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 w:line="278" w:lineRule="auto"/>
        <w:jc w:val="center"/>
      </w:pPr>
      <w:r>
        <w:rPr>
          <w:rFonts w:ascii="Aptos" w:hAnsi="Aptos"/>
          <w:b/>
          <w:i w:val="0"/>
          <w:color w:val="B56A3A"/>
          <w:sz w:val="26"/>
        </w:rPr>
        <w:t>SICR3P</w:t>
      </w:r>
    </w:p>
    <w:p>
      <w:pPr>
        <w:spacing w:after="160" w:before="0" w:line="278" w:lineRule="auto"/>
        <w:jc w:val="center"/>
      </w:pPr>
      <w:r>
        <w:rPr>
          <w:rFonts w:ascii="Aptos" w:hAnsi="Aptos"/>
          <w:b/>
          <w:i w:val="0"/>
          <w:color w:val="123047"/>
          <w:sz w:val="60"/>
        </w:rPr>
        <w:t>MANUAL TECNICO Y OPERATIVO</w:t>
      </w:r>
    </w:p>
    <w:p>
      <w:pPr>
        <w:spacing w:after="560" w:before="0" w:line="278" w:lineRule="auto"/>
        <w:jc w:val="center"/>
      </w:pPr>
      <w:r>
        <w:rPr>
          <w:rFonts w:ascii="Aptos" w:hAnsi="Aptos"/>
          <w:b w:val="0"/>
          <w:i w:val="0"/>
          <w:color w:val="53616B"/>
          <w:sz w:val="28"/>
        </w:rPr>
        <w:t>Ecosistema de evidencia, abastecimiento y aseguramiento para PYMES, mandantes e instituciones financieras</w:t>
      </w:r>
    </w:p>
    <w:p>
      <w:pPr>
        <w:spacing w:after="1440" w:before="0" w:line="278" w:lineRule="auto"/>
        <w:jc w:val="center"/>
      </w:pPr>
      <w:r>
        <w:rPr>
          <w:rFonts w:ascii="Aptos" w:hAnsi="Aptos"/>
          <w:b w:val="0"/>
          <w:i w:val="0"/>
          <w:color w:val="53616B"/>
          <w:sz w:val="21"/>
        </w:rPr>
        <w:t>Edicion 1.0 | 03 de septiembre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9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SOCIAL</w:t>
            </w:r>
          </w:p>
        </w:tc>
        <w:tc>
          <w:tcPr>
            <w:tcW w:type="dxa" w:w="309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AMBIENTAL</w:t>
            </w:r>
          </w:p>
        </w:tc>
        <w:tc>
          <w:tcPr>
            <w:tcW w:type="dxa" w:w="309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ECONOMICO</w:t>
            </w:r>
          </w:p>
        </w:tc>
      </w:tr>
      <w:tr>
        <w:tc>
          <w:tcPr>
            <w:tcW w:type="dxa" w:w="309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Capital humano y proveedores locales</w:t>
            </w:r>
          </w:p>
        </w:tc>
        <w:tc>
          <w:tcPr>
            <w:tcW w:type="dxa" w:w="309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Evidencia, trazabilidad y datos de sostenibilidad</w:t>
            </w:r>
          </w:p>
        </w:tc>
        <w:tc>
          <w:tcPr>
            <w:tcW w:type="dxa" w:w="309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Licitaciones, abastecimiento y decisiones financieras</w:t>
            </w:r>
          </w:p>
        </w:tc>
      </w:tr>
    </w:tbl>
    <w:p>
      <w:pPr>
        <w:spacing w:after="40"/>
      </w:pPr>
    </w:p>
    <w:p>
      <w:pPr>
        <w:spacing w:after="0" w:before="0" w:line="278" w:lineRule="auto"/>
        <w:jc w:val="center"/>
      </w:pPr>
      <w:r>
        <w:rPr>
          <w:rFonts w:ascii="Aptos" w:hAnsi="Aptos"/>
          <w:b w:val="0"/>
          <w:i w:val="0"/>
          <w:color w:val="53616B"/>
          <w:sz w:val="20"/>
        </w:rPr>
        <w:t>Documento institucional de arquitectura y operacion. Define productos, flujos, responsabilidades, interfaces e informes. Los informes profesionales se emiten solamente tras revisión humana, evidencia suficiente y firma del profesional habilitado.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i w:val="0"/>
          <w:color w:val="123047"/>
          <w:sz w:val="32"/>
        </w:rPr>
        <w:t>Como usar este manual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263238"/>
          <w:sz w:val="21"/>
        </w:rPr>
        <w:t>Este manual organiza SICR3P como un ecosistema, no como una sola aplicación ni una firma contable tradicional. Cada área tiene su propio propósito, datos permitidos, responsables, entregables y límites de independencia.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PARTE</w:t>
            </w:r>
          </w:p>
        </w:tc>
        <w:tc>
          <w:tcPr>
            <w:tcW w:type="dxa" w:w="7128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23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I. Arquitectura</w:t>
            </w:r>
          </w:p>
        </w:tc>
        <w:tc>
          <w:tcPr>
            <w:tcW w:type="dxa" w:w="71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Propósito, actores, principios y separación de funciones.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II. Áreas y comunicación</w:t>
            </w:r>
          </w:p>
        </w:tc>
        <w:tc>
          <w:tcPr>
            <w:tcW w:type="dxa" w:w="712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Auditoría, licitaciones, abastecimiento, contabilidad, capital humano, CBAM/EUDR y ANTAI.</w:t>
            </w:r>
          </w:p>
        </w:tc>
      </w:tr>
      <w:tr>
        <w:tc>
          <w:tcPr>
            <w:tcW w:type="dxa" w:w="223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III. Interfaz y datos</w:t>
            </w:r>
          </w:p>
        </w:tc>
        <w:tc>
          <w:tcPr>
            <w:tcW w:type="dxa" w:w="71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Módulos, permisos, expedientes, custodia y trazabilidad.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IV. Informes oficiales</w:t>
            </w:r>
          </w:p>
        </w:tc>
        <w:tc>
          <w:tcPr>
            <w:tcW w:type="dxa" w:w="712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Modelos de reporte, firma, QR y estados de emisión.</w:t>
            </w:r>
          </w:p>
        </w:tc>
      </w:tr>
      <w:tr>
        <w:tc>
          <w:tcPr>
            <w:tcW w:type="dxa" w:w="223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V. Flujos operativos</w:t>
            </w:r>
          </w:p>
        </w:tc>
        <w:tc>
          <w:tcPr>
            <w:tcW w:type="dxa" w:w="71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Del ingreso del cliente al cierre, venta y seguimiento.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VI. Modelo comercial</w:t>
            </w:r>
          </w:p>
        </w:tc>
        <w:tc>
          <w:tcPr>
            <w:tcW w:type="dxa" w:w="712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Planes mensuales, servicios profesionales y costos operativos.</w:t>
            </w:r>
          </w:p>
        </w:tc>
      </w:tr>
      <w:tr>
        <w:tc>
          <w:tcPr>
            <w:tcW w:type="dxa" w:w="223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VII. Gobierno</w:t>
            </w:r>
          </w:p>
        </w:tc>
        <w:tc>
          <w:tcPr>
            <w:tcW w:type="dxa" w:w="71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Calidad, independencia, seguridad y hoja de ruta.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Reglas de lenguaje institucional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SICR3P verifica evidencia y procedimientos dentro de un encargo definido; no declara cumplimiento total sin alcance, criterios, pruebas y firma profesional.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Un QR, adhesivo, hash o registro de plataforma acredita trazabilidad técnica del objeto registrado; no es por sí mismo una certificación estatal, ambiental o bancaria.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CBAM y EUDR se presentan como expediente de preparación, cálculo o revisión según corresponda. La verificación reglada se reserva para quien esté acreditado cuando la norma lo exija.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La actividad comercial, de consignación o comisión se declara y se separa de la conclusión independiente sobre la misma operación.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i w:val="0"/>
          <w:color w:val="123047"/>
          <w:sz w:val="32"/>
        </w:rPr>
        <w:t>I. Arquitectura SICR3P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263238"/>
          <w:sz w:val="21"/>
        </w:rPr>
        <w:t>SICR3P conecta tres decisiones: la empresa/proveedor demuestra, el mandante/minera confía y el banco/inversionista puede evaluar. Su valor no es reemplazar portales de compra, contabilidad, certificadores ni autoridades: coordina evidencia verificable entre ellos.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360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NECESIDAD</w:t>
            </w:r>
          </w:p>
        </w:tc>
        <w:tc>
          <w:tcPr>
            <w:tcW w:type="dxa" w:w="381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RESPUESTA SICR3P</w:t>
            </w:r>
          </w:p>
        </w:tc>
      </w:tr>
      <w:tr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Empresa / proveedor</w:t>
            </w:r>
          </w:p>
        </w:tc>
        <w:tc>
          <w:tcPr>
            <w:tcW w:type="dxa" w:w="36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Acceder a contratos y licitaciones sin reconstruir documentos cada vez.</w:t>
            </w:r>
          </w:p>
        </w:tc>
        <w:tc>
          <w:tcPr>
            <w:tcW w:type="dxa" w:w="38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Perfil verificable, expediente documental, brechas, licitador y stock custodiado.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Mandante / minera</w:t>
            </w:r>
          </w:p>
        </w:tc>
        <w:tc>
          <w:tcPr>
            <w:tcW w:type="dxa" w:w="36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Reducir riesgo de proveedores y evaluar cumplimiento documentado.</w:t>
            </w:r>
          </w:p>
        </w:tc>
        <w:tc>
          <w:tcPr>
            <w:tcW w:type="dxa" w:w="381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Matriz de requisitos, panel de evidencia, alertas de vigencia e informes de revisión.</w:t>
            </w:r>
          </w:p>
        </w:tc>
      </w:tr>
      <w:tr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Banco / inversionista</w:t>
            </w:r>
          </w:p>
        </w:tc>
        <w:tc>
          <w:tcPr>
            <w:tcW w:type="dxa" w:w="36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Tomar decisiones con información operacional trazable.</w:t>
            </w:r>
          </w:p>
        </w:tc>
        <w:tc>
          <w:tcPr>
            <w:tcW w:type="dxa" w:w="38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Paquete de evidencia, métricas, riesgos, consistencia y reporte profesional cuando corresponda.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Principios de diseño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Una fuente de evidencia por documento, con hash, fecha de ingreso, origen y responsable.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Una sola ficha de proveedor reutilizable, con permisos específicos por mandante o portal.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Separación entre dato declarado, dato documentado, dato contrastado y conclusión profesional.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No se inventan datos ni se cierran expedientes incompletos.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La automatización prepara, alerta y ordena; el profesional revisa, decide y firma.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Mapa de líneas de servicio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LÍNEA</w:t>
            </w:r>
          </w:p>
        </w:tc>
        <w:tc>
          <w:tcPr>
            <w:tcW w:type="dxa" w:w="288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PRODUCTO</w:t>
            </w:r>
          </w:p>
        </w:tc>
        <w:tc>
          <w:tcPr>
            <w:tcW w:type="dxa" w:w="453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PRINCIPAL</w:t>
            </w:r>
          </w:p>
        </w:tc>
      </w:tr>
      <w:tr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SICR3P Evidence</w:t>
            </w:r>
          </w:p>
        </w:tc>
        <w:tc>
          <w:tcPr>
            <w:tcW w:type="dxa" w:w="288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Custodia, expedientes, QR, documentos y registros.</w:t>
            </w:r>
          </w:p>
        </w:tc>
        <w:tc>
          <w:tcPr>
            <w:tcW w:type="dxa" w:w="453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Evidencia trazable y compartible.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SICR3P Tender Desk</w:t>
            </w:r>
          </w:p>
        </w:tc>
        <w:tc>
          <w:tcPr>
            <w:tcW w:type="dxa" w:w="288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Lectura de bases y factibilidad de licitación.</w:t>
            </w:r>
          </w:p>
        </w:tc>
        <w:tc>
          <w:tcPr>
            <w:tcW w:type="dxa" w:w="453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Matriz de cumplimiento y decisión de ofertar.</w:t>
            </w:r>
          </w:p>
        </w:tc>
      </w:tr>
      <w:tr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SICR3P Supply Node</w:t>
            </w:r>
          </w:p>
        </w:tc>
        <w:tc>
          <w:tcPr>
            <w:tcW w:type="dxa" w:w="288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Consignación, disponibilidad, reserva y despacho.</w:t>
            </w:r>
          </w:p>
        </w:tc>
        <w:tc>
          <w:tcPr>
            <w:tcW w:type="dxa" w:w="453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Stock custodiado con visibilidad B2B.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SICR3P Assurance</w:t>
            </w:r>
          </w:p>
        </w:tc>
        <w:tc>
          <w:tcPr>
            <w:tcW w:type="dxa" w:w="288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Revisión profesional de información y controles.</w:t>
            </w:r>
          </w:p>
        </w:tc>
        <w:tc>
          <w:tcPr>
            <w:tcW w:type="dxa" w:w="453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Informe firmado con alcance y conclusión.</w:t>
            </w:r>
          </w:p>
        </w:tc>
      </w:tr>
      <w:tr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SICR3P Climate &amp; Trade</w:t>
            </w:r>
          </w:p>
        </w:tc>
        <w:tc>
          <w:tcPr>
            <w:tcW w:type="dxa" w:w="288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CBAM, EUDR, emisiones y trazabilidad de comercio.</w:t>
            </w:r>
          </w:p>
        </w:tc>
        <w:tc>
          <w:tcPr>
            <w:tcW w:type="dxa" w:w="453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Expediente preparado para revisión externa.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ANTAI [provisional]</w:t>
            </w:r>
          </w:p>
        </w:tc>
        <w:tc>
          <w:tcPr>
            <w:tcW w:type="dxa" w:w="288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Auditoría técnica ambiental industrial.</w:t>
            </w:r>
          </w:p>
        </w:tc>
        <w:tc>
          <w:tcPr>
            <w:tcW w:type="dxa" w:w="453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Hallazgos, plan de acción y evidencia industrial.</w:t>
            </w:r>
          </w:p>
        </w:tc>
      </w:tr>
      <w:tr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Capital Humano</w:t>
            </w:r>
          </w:p>
        </w:tc>
        <w:tc>
          <w:tcPr>
            <w:tcW w:type="dxa" w:w="288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Evidencia laboral, competencias, capacitación y proveedores.</w:t>
            </w:r>
          </w:p>
        </w:tc>
        <w:tc>
          <w:tcPr>
            <w:tcW w:type="dxa" w:w="453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Matriz de capacidad y riesgos de personas.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i w:val="0"/>
          <w:color w:val="123047"/>
          <w:sz w:val="32"/>
        </w:rPr>
        <w:t>II. Áreas, equipo y comunicación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263238"/>
          <w:sz w:val="21"/>
        </w:rPr>
        <w:t>Cada área trabaja sobre el mismo expediente, pero con un permiso y una responsabilidad distinta. La plataforma evita que datos privados, documentos de precios o conclusiones de auditoría circulen sin necesidad.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180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RESPONSABLE</w:t>
            </w:r>
          </w:p>
        </w:tc>
        <w:tc>
          <w:tcPr>
            <w:tcW w:type="dxa" w:w="288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RECIBE</w:t>
            </w:r>
          </w:p>
        </w:tc>
        <w:tc>
          <w:tcPr>
            <w:tcW w:type="dxa" w:w="288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ENTREGA</w:t>
            </w:r>
          </w:p>
        </w:tc>
      </w:tr>
      <w:tr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Relación cliente</w:t>
            </w:r>
          </w:p>
        </w:tc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Account lead</w:t>
            </w:r>
          </w:p>
        </w:tc>
        <w:tc>
          <w:tcPr>
            <w:tcW w:type="dxa" w:w="288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Mandato, datos base, autorizaciones.</w:t>
            </w:r>
          </w:p>
        </w:tc>
        <w:tc>
          <w:tcPr>
            <w:tcW w:type="dxa" w:w="288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Plan de trabajo, responsables y calendario.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Custodia documental</w:t>
            </w:r>
          </w:p>
        </w:tc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Analista de evidencia</w:t>
            </w:r>
          </w:p>
        </w:tc>
        <w:tc>
          <w:tcPr>
            <w:tcW w:type="dxa" w:w="288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XML, DTE, contratos, certificados, fotos y registros.</w:t>
            </w:r>
          </w:p>
        </w:tc>
        <w:tc>
          <w:tcPr>
            <w:tcW w:type="dxa" w:w="288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Registro, hash, vigencia, trazabilidad y brechas.</w:t>
            </w:r>
          </w:p>
        </w:tc>
      </w:tr>
      <w:tr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Licitaciones</w:t>
            </w:r>
          </w:p>
        </w:tc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Licitador especialista</w:t>
            </w:r>
          </w:p>
        </w:tc>
        <w:tc>
          <w:tcPr>
            <w:tcW w:type="dxa" w:w="288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Bases, anexos y expediente del proveedor.</w:t>
            </w:r>
          </w:p>
        </w:tc>
        <w:tc>
          <w:tcPr>
            <w:tcW w:type="dxa" w:w="288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Factibilidad, matriz, checklist y recomendación.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Abastecimiento</w:t>
            </w:r>
          </w:p>
        </w:tc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Coordinador comercial</w:t>
            </w:r>
          </w:p>
        </w:tc>
        <w:tc>
          <w:tcPr>
            <w:tcW w:type="dxa" w:w="288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Catálogo, stock, disponibilidad y OC.</w:t>
            </w:r>
          </w:p>
        </w:tc>
        <w:tc>
          <w:tcPr>
            <w:tcW w:type="dxa" w:w="288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Reserva, despacho, liquidación y trazabilidad.</w:t>
            </w:r>
          </w:p>
        </w:tc>
      </w:tr>
      <w:tr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Contabilidad</w:t>
            </w:r>
          </w:p>
        </w:tc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Contador/a del cliente o equipo separado</w:t>
            </w:r>
          </w:p>
        </w:tc>
        <w:tc>
          <w:tcPr>
            <w:tcW w:type="dxa" w:w="288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DTE, conciliaciones, inventario y documentos de respaldo.</w:t>
            </w:r>
          </w:p>
        </w:tc>
        <w:tc>
          <w:tcPr>
            <w:tcW w:type="dxa" w:w="288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Registros y reportes contables acordados.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Aseguramiento</w:t>
            </w:r>
          </w:p>
        </w:tc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Contador auditor independiente</w:t>
            </w:r>
          </w:p>
        </w:tc>
        <w:tc>
          <w:tcPr>
            <w:tcW w:type="dxa" w:w="288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Expediente congelado y criterios aplicables.</w:t>
            </w:r>
          </w:p>
        </w:tc>
        <w:tc>
          <w:tcPr>
            <w:tcW w:type="dxa" w:w="288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Informe profesional firmado o requerimiento de corrección.</w:t>
            </w:r>
          </w:p>
        </w:tc>
      </w:tr>
      <w:tr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Especialistas</w:t>
            </w:r>
          </w:p>
        </w:tc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Ambiental, prevención, legal, comercio exterior</w:t>
            </w:r>
          </w:p>
        </w:tc>
        <w:tc>
          <w:tcPr>
            <w:tcW w:type="dxa" w:w="288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Hallazgos y evidencia sectorial.</w:t>
            </w:r>
          </w:p>
        </w:tc>
        <w:tc>
          <w:tcPr>
            <w:tcW w:type="dxa" w:w="288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Pronunciamientos técnicos dentro de su competencia.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Protocolo de comunicación entre áreas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El Account lead abre el encargo y define el propósito, destinatario, plazo y permisos.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Custodia valida ingreso y clasifica el documento antes de que sea visible para una oferta o informe.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Licitaciones solo usa evidencia vigente y marca brechas, nunca altera el documento fuente.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Contabilidad accede a DTE y movimientos autorizados, sin modificar la evidencia de auditoría.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Aseguramiento recibe una versión congelada del expediente y registra cada procedimiento de revisión.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Comercial recibe solamente datos necesarios para vender o despachar; no accede a conclusiones confidenciales.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Muro de independencia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263238"/>
          <w:sz w:val="21"/>
        </w:rPr>
        <w:t>Cuando SICR3P participa como consignatario, recibe comisión, administra stock o recomienda proveedores, ese interés comercial debe declararse. La revisión de aseguramiento de la misma operación requiere salvaguardas: equipo distinto, revisión de independencia y, cuando corresponda, derivación a profesional externo.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i w:val="0"/>
          <w:color w:val="123047"/>
          <w:sz w:val="32"/>
        </w:rPr>
        <w:t>III. Interfaz y modelo de datos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263238"/>
          <w:sz w:val="21"/>
        </w:rPr>
        <w:t>La interfaz debe ser simple en la superficie y rigurosa detrás. Todo usuario ve una próxima acción, un estado de evidencia y un plazo; la complejidad normativa se abre solo cuando es necesaria.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1872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INICIO DE SESIÓN</w:t>
            </w:r>
          </w:p>
        </w:tc>
        <w:tc>
          <w:tcPr>
            <w:tcW w:type="dxa" w:w="3528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VISTAS PRINCIPALES</w:t>
            </w:r>
          </w:p>
        </w:tc>
        <w:tc>
          <w:tcPr>
            <w:tcW w:type="dxa" w:w="2088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ACCIÓN PERMITIDA</w:t>
            </w:r>
          </w:p>
        </w:tc>
      </w:tr>
      <w:tr>
        <w:tc>
          <w:tcPr>
            <w:tcW w:type="dxa" w:w="151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Proveedor PYME</w:t>
            </w:r>
          </w:p>
        </w:tc>
        <w:tc>
          <w:tcPr>
            <w:tcW w:type="dxa" w:w="187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Panel de empresa</w:t>
            </w:r>
          </w:p>
        </w:tc>
        <w:tc>
          <w:tcPr>
            <w:tcW w:type="dxa" w:w="35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Mi perfil, documentos, licitaciones, stock y facturación.</w:t>
            </w:r>
          </w:p>
        </w:tc>
        <w:tc>
          <w:tcPr>
            <w:tcW w:type="dxa" w:w="208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Carga, confirma, corrige, autoriza y factura.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Licitador</w:t>
            </w:r>
          </w:p>
        </w:tc>
        <w:tc>
          <w:tcPr>
            <w:tcW w:type="dxa" w:w="187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Mesa de oportunidades</w:t>
            </w:r>
          </w:p>
        </w:tc>
        <w:tc>
          <w:tcPr>
            <w:tcW w:type="dxa" w:w="352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Bases, matriz, brechas y calendario.</w:t>
            </w:r>
          </w:p>
        </w:tc>
        <w:tc>
          <w:tcPr>
            <w:tcW w:type="dxa" w:w="208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Evalúa factibilidad y emite recomendación.</w:t>
            </w:r>
          </w:p>
        </w:tc>
      </w:tr>
      <w:tr>
        <w:tc>
          <w:tcPr>
            <w:tcW w:type="dxa" w:w="151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Mandante</w:t>
            </w:r>
          </w:p>
        </w:tc>
        <w:tc>
          <w:tcPr>
            <w:tcW w:type="dxa" w:w="187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Portal comprador</w:t>
            </w:r>
          </w:p>
        </w:tc>
        <w:tc>
          <w:tcPr>
            <w:tcW w:type="dxa" w:w="35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Requisitos, proveedores invitados, comparador e informes.</w:t>
            </w:r>
          </w:p>
        </w:tc>
        <w:tc>
          <w:tcPr>
            <w:tcW w:type="dxa" w:w="208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Publica requerimiento, revisa y adjudica.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Auditor</w:t>
            </w:r>
          </w:p>
        </w:tc>
        <w:tc>
          <w:tcPr>
            <w:tcW w:type="dxa" w:w="187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Bandeja de revisión</w:t>
            </w:r>
          </w:p>
        </w:tc>
        <w:tc>
          <w:tcPr>
            <w:tcW w:type="dxa" w:w="352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Expedientes congelados, procedimientos y borradores.</w:t>
            </w:r>
          </w:p>
        </w:tc>
        <w:tc>
          <w:tcPr>
            <w:tcW w:type="dxa" w:w="208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Revisa, observa, aprueba o firma.</w:t>
            </w:r>
          </w:p>
        </w:tc>
      </w:tr>
      <w:tr>
        <w:tc>
          <w:tcPr>
            <w:tcW w:type="dxa" w:w="151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Bodega / nodo</w:t>
            </w:r>
          </w:p>
        </w:tc>
        <w:tc>
          <w:tcPr>
            <w:tcW w:type="dxa" w:w="187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Operación física</w:t>
            </w:r>
          </w:p>
        </w:tc>
        <w:tc>
          <w:tcPr>
            <w:tcW w:type="dxa" w:w="35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Ingresos, QR, reservas, despachos y devoluciones.</w:t>
            </w:r>
          </w:p>
        </w:tc>
        <w:tc>
          <w:tcPr>
            <w:tcW w:type="dxa" w:w="208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Custodia y registra movimientos.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Administrador</w:t>
            </w:r>
          </w:p>
        </w:tc>
        <w:tc>
          <w:tcPr>
            <w:tcW w:type="dxa" w:w="187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Gobierno</w:t>
            </w:r>
          </w:p>
        </w:tc>
        <w:tc>
          <w:tcPr>
            <w:tcW w:type="dxa" w:w="352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Usuarios, permisos, factores, plantillas y bitácora.</w:t>
            </w:r>
          </w:p>
        </w:tc>
        <w:tc>
          <w:tcPr>
            <w:tcW w:type="dxa" w:w="208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Administra sin alterar evidencia original.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Estados obligatorios de evidencia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4464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SIGNIFICADO</w:t>
            </w:r>
          </w:p>
        </w:tc>
        <w:tc>
          <w:tcPr>
            <w:tcW w:type="dxa" w:w="273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USO EN INFORME</w:t>
            </w:r>
          </w:p>
        </w:tc>
      </w:tr>
      <w:tr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Declarado</w:t>
            </w:r>
          </w:p>
        </w:tc>
        <w:tc>
          <w:tcPr>
            <w:tcW w:type="dxa" w:w="446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La empresa entregó un dato sin respaldo suficiente.</w:t>
            </w:r>
          </w:p>
        </w:tc>
        <w:tc>
          <w:tcPr>
            <w:tcW w:type="dxa" w:w="273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Solo contexto; no conclusión.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Documentado</w:t>
            </w:r>
          </w:p>
        </w:tc>
        <w:tc>
          <w:tcPr>
            <w:tcW w:type="dxa" w:w="446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Existe archivo o registro fuente recibido.</w:t>
            </w:r>
          </w:p>
        </w:tc>
        <w:tc>
          <w:tcPr>
            <w:tcW w:type="dxa" w:w="273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Puede ser sujeto a prueba.</w:t>
            </w:r>
          </w:p>
        </w:tc>
      </w:tr>
      <w:tr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Contrastado</w:t>
            </w:r>
          </w:p>
        </w:tc>
        <w:tc>
          <w:tcPr>
            <w:tcW w:type="dxa" w:w="446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Se comparó contra una fuente o regla definida.</w:t>
            </w:r>
          </w:p>
        </w:tc>
        <w:tc>
          <w:tcPr>
            <w:tcW w:type="dxa" w:w="273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Puede alimentar hallazgos.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Validado</w:t>
            </w:r>
          </w:p>
        </w:tc>
        <w:tc>
          <w:tcPr>
            <w:tcW w:type="dxa" w:w="446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Un revisor competente aceptó la evidencia dentro del alcance.</w:t>
            </w:r>
          </w:p>
        </w:tc>
        <w:tc>
          <w:tcPr>
            <w:tcW w:type="dxa" w:w="273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Puede sustentar conclusión limitada.</w:t>
            </w:r>
          </w:p>
        </w:tc>
      </w:tr>
      <w:tr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Observado</w:t>
            </w:r>
          </w:p>
        </w:tc>
        <w:tc>
          <w:tcPr>
            <w:tcW w:type="dxa" w:w="446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Existe inconsistencia, caducidad, omisión o reserva.</w:t>
            </w:r>
          </w:p>
        </w:tc>
        <w:tc>
          <w:tcPr>
            <w:tcW w:type="dxa" w:w="273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Debe aparecer como hallazgo.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Cerrado</w:t>
            </w:r>
          </w:p>
        </w:tc>
        <w:tc>
          <w:tcPr>
            <w:tcW w:type="dxa" w:w="446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Expediente completo según lista de control.</w:t>
            </w:r>
          </w:p>
        </w:tc>
        <w:tc>
          <w:tcPr>
            <w:tcW w:type="dxa" w:w="273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Habilita emisión, no elimina responsabilidades.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Objetos trazables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Empresa, persona autorizada, sitio, proyecto, activo, vehículo, maquinaria, producto, lote, documento, movimiento, requisito, hallazgo, informe y firma.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Cada objeto relevante registra identificador único, creador, fecha/hora, versión, relación con evidencia y bitácora inalterable.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i w:val="0"/>
          <w:color w:val="123047"/>
          <w:sz w:val="32"/>
        </w:rPr>
        <w:t>IV. Flujos operativos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A. Alta de proveedor y expediente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24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PASO</w:t>
            </w:r>
          </w:p>
        </w:tc>
        <w:tc>
          <w:tcPr>
            <w:tcW w:type="dxa" w:w="2232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DUEÑO</w:t>
            </w:r>
          </w:p>
        </w:tc>
        <w:tc>
          <w:tcPr>
            <w:tcW w:type="dxa" w:w="5832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 DE SALIDA</w:t>
            </w:r>
          </w:p>
        </w:tc>
      </w:tr>
      <w:tr>
        <w:tc>
          <w:tcPr>
            <w:tcW w:type="dxa" w:w="122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1. Mandato y consentimiento</w:t>
            </w:r>
          </w:p>
        </w:tc>
        <w:tc>
          <w:tcPr>
            <w:tcW w:type="dxa" w:w="223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Account lead</w:t>
            </w:r>
          </w:p>
        </w:tc>
        <w:tc>
          <w:tcPr>
            <w:tcW w:type="dxa" w:w="583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Objeto del encargo, datos permitidos y responsable definidos.</w:t>
            </w:r>
          </w:p>
        </w:tc>
      </w:tr>
      <w:tr>
        <w:tc>
          <w:tcPr>
            <w:tcW w:type="dxa" w:w="122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2. Perfil de empresa</w:t>
            </w:r>
          </w:p>
        </w:tc>
        <w:tc>
          <w:tcPr>
            <w:tcW w:type="dxa" w:w="223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Proveedor</w:t>
            </w:r>
          </w:p>
        </w:tc>
        <w:tc>
          <w:tcPr>
            <w:tcW w:type="dxa" w:w="583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RUT, giro, contacto, capacidades y sedes confirmadas.</w:t>
            </w:r>
          </w:p>
        </w:tc>
      </w:tr>
      <w:tr>
        <w:tc>
          <w:tcPr>
            <w:tcW w:type="dxa" w:w="122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3. Ingesta documental</w:t>
            </w:r>
          </w:p>
        </w:tc>
        <w:tc>
          <w:tcPr>
            <w:tcW w:type="dxa" w:w="223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Custodia</w:t>
            </w:r>
          </w:p>
        </w:tc>
        <w:tc>
          <w:tcPr>
            <w:tcW w:type="dxa" w:w="583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Archivo original, hash, tipo, vencimiento y origen registrados.</w:t>
            </w:r>
          </w:p>
        </w:tc>
      </w:tr>
      <w:tr>
        <w:tc>
          <w:tcPr>
            <w:tcW w:type="dxa" w:w="122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4. Matriz de brechas</w:t>
            </w:r>
          </w:p>
        </w:tc>
        <w:tc>
          <w:tcPr>
            <w:tcW w:type="dxa" w:w="223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Analista</w:t>
            </w:r>
          </w:p>
        </w:tc>
        <w:tc>
          <w:tcPr>
            <w:tcW w:type="dxa" w:w="583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Documento vigente / faltante / observado por requisito.</w:t>
            </w:r>
          </w:p>
        </w:tc>
      </w:tr>
      <w:tr>
        <w:tc>
          <w:tcPr>
            <w:tcW w:type="dxa" w:w="122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5. Revisión de preparación</w:t>
            </w:r>
          </w:p>
        </w:tc>
        <w:tc>
          <w:tcPr>
            <w:tcW w:type="dxa" w:w="223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Licitador o especialista</w:t>
            </w:r>
          </w:p>
        </w:tc>
        <w:tc>
          <w:tcPr>
            <w:tcW w:type="dxa" w:w="583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Perfil apto para ser invitado o plan de cierre de brechas.</w:t>
            </w:r>
          </w:p>
        </w:tc>
      </w:tr>
      <w:tr>
        <w:tc>
          <w:tcPr>
            <w:tcW w:type="dxa" w:w="122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6. Compartición controlada</w:t>
            </w:r>
          </w:p>
        </w:tc>
        <w:tc>
          <w:tcPr>
            <w:tcW w:type="dxa" w:w="223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Proveedor + plataforma</w:t>
            </w:r>
          </w:p>
        </w:tc>
        <w:tc>
          <w:tcPr>
            <w:tcW w:type="dxa" w:w="583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Mandante recibe solo el paquete autorizado.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B. Licitador: revisión de bases y factibilidad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263238"/>
          <w:sz w:val="21"/>
        </w:rPr>
        <w:t>El licitador no promete adjudicación ni presenta automáticamente una oferta. Es un rol experto que decide si vale la pena ofertar y qué falta para hacerlo con seriedad.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Importar bases, anexos, calendario, preguntas y criterios de evaluación.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Extraer requisitos habilitantes, técnicos, contractuales, ambientales, laborales, financieros y logísticos.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Cruzar cada requisito con evidencia vigente y capacidad real de la PYME o del multiproveedor.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Clasificar: Apta; Apta con brechas subsanables; No recomendable.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Emitir matriz, costo estimado de cumplir, responsable, plazo y decisión sugerida.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C. Stock custodiado en consignación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263238"/>
          <w:sz w:val="21"/>
        </w:rPr>
        <w:t>La PYME conserva propiedad de las unidades no vendidas. SICR3P recibe custodia y visibilidad comercial según contrato, manteniendo trazabilidad de ingreso, reserva, despacho, devolución y facturación.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EVENTO</w:t>
            </w:r>
          </w:p>
        </w:tc>
        <w:tc>
          <w:tcPr>
            <w:tcW w:type="dxa" w:w="453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REGISTRO MÍNIMO</w:t>
            </w:r>
          </w:p>
        </w:tc>
        <w:tc>
          <w:tcPr>
            <w:tcW w:type="dxa" w:w="237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165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Ingreso</w:t>
            </w:r>
          </w:p>
        </w:tc>
        <w:tc>
          <w:tcPr>
            <w:tcW w:type="dxa" w:w="453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Guía, lote/serie, fotos, cantidad, ubicación y acta de recepción.</w:t>
            </w:r>
          </w:p>
        </w:tc>
        <w:tc>
          <w:tcPr>
            <w:tcW w:type="dxa" w:w="237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QR único + confirmación física.</w:t>
            </w:r>
          </w:p>
        </w:tc>
      </w:tr>
      <w:tr>
        <w:tc>
          <w:tcPr>
            <w:tcW w:type="dxa" w:w="165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Reserva</w:t>
            </w:r>
          </w:p>
        </w:tc>
        <w:tc>
          <w:tcPr>
            <w:tcW w:type="dxa" w:w="453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Comprador, cantidad, precio autorizado y vencimiento.</w:t>
            </w:r>
          </w:p>
        </w:tc>
        <w:tc>
          <w:tcPr>
            <w:tcW w:type="dxa" w:w="237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No se sobrevende stock.</w:t>
            </w:r>
          </w:p>
        </w:tc>
      </w:tr>
      <w:tr>
        <w:tc>
          <w:tcPr>
            <w:tcW w:type="dxa" w:w="165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Despacho</w:t>
            </w:r>
          </w:p>
        </w:tc>
        <w:tc>
          <w:tcPr>
            <w:tcW w:type="dxa" w:w="453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Orden, guía, transportista, receptor y evidencia de entrega.</w:t>
            </w:r>
          </w:p>
        </w:tc>
        <w:tc>
          <w:tcPr>
            <w:tcW w:type="dxa" w:w="237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Cambio de estado y acuse.</w:t>
            </w:r>
          </w:p>
        </w:tc>
      </w:tr>
      <w:tr>
        <w:tc>
          <w:tcPr>
            <w:tcW w:type="dxa" w:w="165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Venta</w:t>
            </w:r>
          </w:p>
        </w:tc>
        <w:tc>
          <w:tcPr>
            <w:tcW w:type="dxa" w:w="453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Documento de venta, comisión/margen y referencia a guías.</w:t>
            </w:r>
          </w:p>
        </w:tc>
        <w:tc>
          <w:tcPr>
            <w:tcW w:type="dxa" w:w="237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Conciliación comercial y tributaria.</w:t>
            </w:r>
          </w:p>
        </w:tc>
      </w:tr>
      <w:tr>
        <w:tc>
          <w:tcPr>
            <w:tcW w:type="dxa" w:w="165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Devolución / merma</w:t>
            </w:r>
          </w:p>
        </w:tc>
        <w:tc>
          <w:tcPr>
            <w:tcW w:type="dxa" w:w="453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Motivo, evidencia, responsable y documento de retorno.</w:t>
            </w:r>
          </w:p>
        </w:tc>
        <w:tc>
          <w:tcPr>
            <w:tcW w:type="dxa" w:w="237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Aprobación de la PYME y bitácora.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i w:val="0"/>
          <w:color w:val="123047"/>
          <w:sz w:val="32"/>
        </w:rPr>
        <w:t>V. Especialidades sin choque de roles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Contabilidad y auditoría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263238"/>
          <w:sz w:val="21"/>
        </w:rPr>
        <w:t>Contabilidad puede convivir con SICR3P como servicio separado de registro, conciliación, inventario y soporte tributario. No debe alterar evidencia original ni convertir una conciliación automática en una conclusión de aseguramiento.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SERVICIO</w:t>
            </w:r>
          </w:p>
        </w:tc>
        <w:tc>
          <w:tcPr>
            <w:tcW w:type="dxa" w:w="396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PUEDE HACER</w:t>
            </w:r>
          </w:p>
        </w:tc>
        <w:tc>
          <w:tcPr>
            <w:tcW w:type="dxa" w:w="2664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NO DEBE AFIRMAR</w:t>
            </w:r>
          </w:p>
        </w:tc>
      </w:tr>
      <w:tr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Contabilidad</w:t>
            </w:r>
          </w:p>
        </w:tc>
        <w:tc>
          <w:tcPr>
            <w:tcW w:type="dxa" w:w="396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Ordenar DTE, conciliaciones, inventario, cuentas y reportes de gestión.</w:t>
            </w:r>
          </w:p>
        </w:tc>
        <w:tc>
          <w:tcPr>
            <w:tcW w:type="dxa" w:w="266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Que una cifra está auditada sin encargo y revisión independiente.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Auditoría / aseguramiento</w:t>
            </w:r>
          </w:p>
        </w:tc>
        <w:tc>
          <w:tcPr>
            <w:tcW w:type="dxa" w:w="396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Probar evidencia, evaluar criterios, documentar procedimientos y firmar conclusión.</w:t>
            </w:r>
          </w:p>
        </w:tc>
        <w:tc>
          <w:tcPr>
            <w:tcW w:type="dxa" w:w="266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Que garantiza ausencia absoluta de fraude, delito o incumplimiento.</w:t>
            </w:r>
          </w:p>
        </w:tc>
      </w:tr>
      <w:tr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Asesoría</w:t>
            </w:r>
          </w:p>
        </w:tc>
        <w:tc>
          <w:tcPr>
            <w:tcW w:type="dxa" w:w="396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Diseñar controles, capacitar y preparar documentos.</w:t>
            </w:r>
          </w:p>
        </w:tc>
        <w:tc>
          <w:tcPr>
            <w:tcW w:type="dxa" w:w="266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Que su propio diseño fue verificado independientemente sin salvaguardas.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Capital humano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263238"/>
          <w:sz w:val="21"/>
        </w:rPr>
        <w:t>Capital humano se incorpora como evidencia de capacidad operacional y social: no como ranking de personas. Evalúa que el proveedor cuente con roles, competencias, capacitación, seguridad, continuidad y prácticas laborales documentadas.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Matriz de cargos críticos, cobertura, reemplazos y habilitaciones.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Competencias, licencias, cursos, inducciones y vencimientos.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Indicadores agregados de contratación local, capacitación, accidentabilidad y rotación cuando el cliente autorice su uso.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Canal para documentar protocolos, capacitación MDP y acciones correctivas, sin exponer datos personales innecesarios.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Informe de capacidad humana por contrato o licitación, con minimización y segregación de datos personales.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CBAM y EUDR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263238"/>
          <w:sz w:val="21"/>
        </w:rPr>
        <w:t>SICR3P administra expedientes y revisiones de preparación para comercio internacional. CBAM opera en su régimen definitivo desde el 1 de enero de 2026; EUDR aplica, en general, desde el 30 de diciembre de 2026 para grandes y medianos operadores. El resultado SICR3P debe describir exactamente su nivel: recopilación, cálculo, contraste o revisión profesional.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432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EVIDENCIA</w:t>
            </w:r>
          </w:p>
        </w:tc>
        <w:tc>
          <w:tcPr>
            <w:tcW w:type="dxa" w:w="2304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ENTREGABLE</w:t>
            </w:r>
          </w:p>
        </w:tc>
      </w:tr>
      <w:tr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CBAM</w:t>
            </w:r>
          </w:p>
        </w:tc>
        <w:tc>
          <w:tcPr>
            <w:tcW w:type="dxa" w:w="432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Instalación, producto, producción, energía, combustibles, emisiones, metodología, declaración del operador y datos de comercio.</w:t>
            </w:r>
          </w:p>
        </w:tc>
        <w:tc>
          <w:tcPr>
            <w:tcW w:type="dxa" w:w="230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Expediente de datos de emisiones incorporadas y matriz de consistencia.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EUDR</w:t>
            </w:r>
          </w:p>
        </w:tc>
        <w:tc>
          <w:tcPr>
            <w:tcW w:type="dxa" w:w="432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Producto, origen, proveedor, geolocalización, trazabilidad, legalidad y declaración de diligencia debida.</w:t>
            </w:r>
          </w:p>
        </w:tc>
        <w:tc>
          <w:tcPr>
            <w:tcW w:type="dxa" w:w="230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Expediente de diligencia debida y brechas de trazabilidad.</w:t>
            </w:r>
          </w:p>
        </w:tc>
      </w:tr>
      <w:tr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ANTAI [provisional]</w:t>
            </w:r>
          </w:p>
        </w:tc>
        <w:tc>
          <w:tcPr>
            <w:tcW w:type="dxa" w:w="432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Permisos, monitoreos, residuos, agua, energía, emisiones, incidentes y controles industriales.</w:t>
            </w:r>
          </w:p>
        </w:tc>
        <w:tc>
          <w:tcPr>
            <w:tcW w:type="dxa" w:w="230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Informe de revisión técnica, hallazgos y plan de acción.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" w:hAnsi="Aptos"/>
          <w:b/>
          <w:i w:val="0"/>
          <w:color w:val="123047"/>
          <w:sz w:val="32"/>
        </w:rPr>
        <w:t>VI. Modelos de informes oficiales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263238"/>
          <w:sz w:val="21"/>
        </w:rPr>
        <w:t>Todo informe tiene código, versión, destinatario, período, criterios, alcance, fuentes, limitaciones, responsable de revisión, fecha de emisión, firma electrónica y QR de verificación. El QR abre una página pública mínima: número de informe, estado, emisor, fecha, vigencia y huella digital; jamás expone documentos privados.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INFORME</w:t>
            </w:r>
          </w:p>
        </w:tc>
        <w:tc>
          <w:tcPr>
            <w:tcW w:type="dxa" w:w="1728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EMISOR</w:t>
            </w:r>
          </w:p>
        </w:tc>
        <w:tc>
          <w:tcPr>
            <w:tcW w:type="dxa" w:w="381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CONTENIDO MÍNIMO</w:t>
            </w:r>
          </w:p>
        </w:tc>
        <w:tc>
          <w:tcPr>
            <w:tcW w:type="dxa" w:w="1512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0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Ficha de proveedor verificable</w:t>
            </w:r>
          </w:p>
        </w:tc>
        <w:tc>
          <w:tcPr>
            <w:tcW w:type="dxa" w:w="17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Sistema + responsable</w:t>
            </w:r>
          </w:p>
        </w:tc>
        <w:tc>
          <w:tcPr>
            <w:tcW w:type="dxa" w:w="38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Identidad, capacidades, documentos vigentes y fecha de corte.</w:t>
            </w:r>
          </w:p>
        </w:tc>
        <w:tc>
          <w:tcPr>
            <w:tcW w:type="dxa" w:w="151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Técnico; no certificación.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Informe de factibilidad de licitación</w:t>
            </w:r>
          </w:p>
        </w:tc>
        <w:tc>
          <w:tcPr>
            <w:tcW w:type="dxa" w:w="172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Licitador</w:t>
            </w:r>
          </w:p>
        </w:tc>
        <w:tc>
          <w:tcPr>
            <w:tcW w:type="dxa" w:w="381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Requisitos, evidencia, brechas, costos, plazo y recomendación.</w:t>
            </w:r>
          </w:p>
        </w:tc>
        <w:tc>
          <w:tcPr>
            <w:tcW w:type="dxa" w:w="151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Profesional operativo.</w:t>
            </w:r>
          </w:p>
        </w:tc>
      </w:tr>
      <w:tr>
        <w:tc>
          <w:tcPr>
            <w:tcW w:type="dxa" w:w="20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Acta de custodia / stock</w:t>
            </w:r>
          </w:p>
        </w:tc>
        <w:tc>
          <w:tcPr>
            <w:tcW w:type="dxa" w:w="17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Nodo SICR3P</w:t>
            </w:r>
          </w:p>
        </w:tc>
        <w:tc>
          <w:tcPr>
            <w:tcW w:type="dxa" w:w="38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Propietario, lote, condición, ubicación y movimientos.</w:t>
            </w:r>
          </w:p>
        </w:tc>
        <w:tc>
          <w:tcPr>
            <w:tcW w:type="dxa" w:w="151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Operacional y comercial.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Informe de trazabilidad documental</w:t>
            </w:r>
          </w:p>
        </w:tc>
        <w:tc>
          <w:tcPr>
            <w:tcW w:type="dxa" w:w="172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Revisor</w:t>
            </w:r>
          </w:p>
        </w:tc>
        <w:tc>
          <w:tcPr>
            <w:tcW w:type="dxa" w:w="381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Documentos recibidos, hashes, contrastes y observaciones.</w:t>
            </w:r>
          </w:p>
        </w:tc>
        <w:tc>
          <w:tcPr>
            <w:tcW w:type="dxa" w:w="151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Revisión definida por alcance.</w:t>
            </w:r>
          </w:p>
        </w:tc>
      </w:tr>
      <w:tr>
        <w:tc>
          <w:tcPr>
            <w:tcW w:type="dxa" w:w="20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Informe de aseguramiento</w:t>
            </w:r>
          </w:p>
        </w:tc>
        <w:tc>
          <w:tcPr>
            <w:tcW w:type="dxa" w:w="17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Contador auditor</w:t>
            </w:r>
          </w:p>
        </w:tc>
        <w:tc>
          <w:tcPr>
            <w:tcW w:type="dxa" w:w="38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Criterios, responsabilidades, procedimientos, hallazgos y conclusión.</w:t>
            </w:r>
          </w:p>
        </w:tc>
        <w:tc>
          <w:tcPr>
            <w:tcW w:type="dxa" w:w="151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Firmado; nivel limitado o razonable según encargo.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Expediente CBAM/EUDR</w:t>
            </w:r>
          </w:p>
        </w:tc>
        <w:tc>
          <w:tcPr>
            <w:tcW w:type="dxa" w:w="172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Especialista + revisor</w:t>
            </w:r>
          </w:p>
        </w:tc>
        <w:tc>
          <w:tcPr>
            <w:tcW w:type="dxa" w:w="381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Datos, fuentes, metodología, brechas y trazabilidad.</w:t>
            </w:r>
          </w:p>
        </w:tc>
        <w:tc>
          <w:tcPr>
            <w:tcW w:type="dxa" w:w="151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Preparado para revisión / verificación aplicable.</w:t>
            </w:r>
          </w:p>
        </w:tc>
      </w:tr>
      <w:tr>
        <w:tc>
          <w:tcPr>
            <w:tcW w:type="dxa" w:w="20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Informe ANTAI</w:t>
            </w:r>
          </w:p>
        </w:tc>
        <w:tc>
          <w:tcPr>
            <w:tcW w:type="dxa" w:w="17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Especialista competente</w:t>
            </w:r>
          </w:p>
        </w:tc>
        <w:tc>
          <w:tcPr>
            <w:tcW w:type="dxa" w:w="38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Alcance industrial, evidencia, hallazgos, riesgos y acciones.</w:t>
            </w:r>
          </w:p>
        </w:tc>
        <w:tc>
          <w:tcPr>
            <w:tcW w:type="dxa" w:w="151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Técnico; no permiso ni autorización estatal.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Estructura formal del informe de aseguramiento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Título, destinatario, identificación de la información revisada y período.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Responsabilidades de la dirección, del profesional y de terceros que aportan evidencia.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Criterios aplicados, límites organizacionales/operacionales y nivel de aseguramiento.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Procedimientos relevantes, restricciones de evidencia y hallazgos.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Conclusión profesional con redacción consistente con el nivel de aseguramiento.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Declaración de independencia, competencia, control de calidad y conflicto de interés.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Firma electrónica del profesional habilitado y registro de emisión.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Estados de emisión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7344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0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Borrador</w:t>
            </w:r>
          </w:p>
        </w:tc>
        <w:tc>
          <w:tcPr>
            <w:tcW w:type="dxa" w:w="73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Uso interno; no firmado ni verificable públicamente.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En revisión</w:t>
            </w:r>
          </w:p>
        </w:tc>
        <w:tc>
          <w:tcPr>
            <w:tcW w:type="dxa" w:w="73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Procedimientos en curso; no distribuir como conclusión.</w:t>
            </w:r>
          </w:p>
        </w:tc>
      </w:tr>
      <w:tr>
        <w:tc>
          <w:tcPr>
            <w:tcW w:type="dxa" w:w="20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Emitido</w:t>
            </w:r>
          </w:p>
        </w:tc>
        <w:tc>
          <w:tcPr>
            <w:tcW w:type="dxa" w:w="73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Firmado y sellado; QR activo.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Reemplazado</w:t>
            </w:r>
          </w:p>
        </w:tc>
        <w:tc>
          <w:tcPr>
            <w:tcW w:type="dxa" w:w="73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Existe nueva versión; QR deriva a la versión vigente.</w:t>
            </w:r>
          </w:p>
        </w:tc>
      </w:tr>
      <w:tr>
        <w:tc>
          <w:tcPr>
            <w:tcW w:type="dxa" w:w="201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Revocado</w:t>
            </w:r>
          </w:p>
        </w:tc>
        <w:tc>
          <w:tcPr>
            <w:tcW w:type="dxa" w:w="73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El informe no debe ser usado; se mantiene registro de revocación.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i w:val="0"/>
          <w:color w:val="123047"/>
          <w:sz w:val="32"/>
        </w:rPr>
        <w:t>VII. Modelo comercial y costos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263238"/>
          <w:sz w:val="21"/>
        </w:rPr>
        <w:t>Los valores siguientes son una propuesta inicial en CLP, sin IVA, para validar con clientes ancla. Se cobra por complejidad, número de empresas, activos, documentos, licitaciones e informes; no por afirmar resultados de cumplimiento.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PLAN</w:t>
            </w:r>
          </w:p>
        </w:tc>
        <w:tc>
          <w:tcPr>
            <w:tcW w:type="dxa" w:w="1944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PARA QUIÉN</w:t>
            </w:r>
          </w:p>
        </w:tc>
        <w:tc>
          <w:tcPr>
            <w:tcW w:type="dxa" w:w="396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INCLUYE</w:t>
            </w:r>
          </w:p>
        </w:tc>
        <w:tc>
          <w:tcPr>
            <w:tcW w:type="dxa" w:w="165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 PROPUESTO</w:t>
            </w:r>
          </w:p>
        </w:tc>
      </w:tr>
      <w:tr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Base Evidencia</w:t>
            </w:r>
          </w:p>
        </w:tc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PYME que necesita orden documental.</w:t>
            </w:r>
          </w:p>
        </w:tc>
        <w:tc>
          <w:tcPr>
            <w:tcW w:type="dxa" w:w="396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1 empresa, perfil, hasta 25 documentos activos, alertas y carpeta compartible.</w:t>
            </w:r>
          </w:p>
        </w:tc>
        <w:tc>
          <w:tcPr>
            <w:tcW w:type="dxa" w:w="165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CLP 79.000 / mes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Proveedor Preparado</w:t>
            </w:r>
          </w:p>
        </w:tc>
        <w:tc>
          <w:tcPr>
            <w:tcW w:type="dxa" w:w="19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PYME licitadora.</w:t>
            </w:r>
          </w:p>
        </w:tc>
        <w:tc>
          <w:tcPr>
            <w:tcW w:type="dxa" w:w="396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Base + matriz de brechas, hasta 2 bases/mes y soporte de preparación.</w:t>
            </w:r>
          </w:p>
        </w:tc>
        <w:tc>
          <w:tcPr>
            <w:tcW w:type="dxa" w:w="165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CLP 189.000 / mes</w:t>
            </w:r>
          </w:p>
        </w:tc>
      </w:tr>
      <w:tr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Proveedor Industrial</w:t>
            </w:r>
          </w:p>
        </w:tc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Proveedor con contratos críticos.</w:t>
            </w:r>
          </w:p>
        </w:tc>
        <w:tc>
          <w:tcPr>
            <w:tcW w:type="dxa" w:w="396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Preparado + 3 usuarios, 100 documentos, capacidad humana y panel de requisitos.</w:t>
            </w:r>
          </w:p>
        </w:tc>
        <w:tc>
          <w:tcPr>
            <w:tcW w:type="dxa" w:w="165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CLP 390.000 / mes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Mandante</w:t>
            </w:r>
          </w:p>
        </w:tc>
        <w:tc>
          <w:tcPr>
            <w:tcW w:type="dxa" w:w="19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Minera, contratista principal o comprador.</w:t>
            </w:r>
          </w:p>
        </w:tc>
        <w:tc>
          <w:tcPr>
            <w:tcW w:type="dxa" w:w="396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Matriz de requisitos, invitados, panel de evidencia, alertas y hasta 20 proveedores.</w:t>
            </w:r>
          </w:p>
        </w:tc>
        <w:tc>
          <w:tcPr>
            <w:tcW w:type="dxa" w:w="165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Desde CLP 1.200.000 / mes</w:t>
            </w:r>
          </w:p>
        </w:tc>
      </w:tr>
      <w:tr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Nodo Supply</w:t>
            </w:r>
          </w:p>
        </w:tc>
        <w:tc>
          <w:tcPr>
            <w:tcW w:type="dxa" w:w="19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Consignación B2B.</w:t>
            </w:r>
          </w:p>
        </w:tc>
        <w:tc>
          <w:tcPr>
            <w:tcW w:type="dxa" w:w="396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Inventario visible, movimientos, QR, reserva y reportes.</w:t>
            </w:r>
          </w:p>
        </w:tc>
        <w:tc>
          <w:tcPr>
            <w:tcW w:type="dxa" w:w="165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Base CLP 250.000 + fee por movimiento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Trade &amp; Climate</w:t>
            </w:r>
          </w:p>
        </w:tc>
        <w:tc>
          <w:tcPr>
            <w:tcW w:type="dxa" w:w="19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Exportador / industrial.</w:t>
            </w:r>
          </w:p>
        </w:tc>
        <w:tc>
          <w:tcPr>
            <w:tcW w:type="dxa" w:w="396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Expediente CBAM o EUDR, flujos y control documental.</w:t>
            </w:r>
          </w:p>
        </w:tc>
        <w:tc>
          <w:tcPr>
            <w:tcW w:type="dxa" w:w="165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Desde CLP 490.000 / mes por expediente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Servicios profesionales adicionales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312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SERVICIO</w:t>
            </w:r>
          </w:p>
        </w:tc>
        <w:tc>
          <w:tcPr>
            <w:tcW w:type="dxa" w:w="180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4248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RANGO INICIAL</w:t>
            </w:r>
          </w:p>
        </w:tc>
      </w:tr>
      <w:tr>
        <w:tc>
          <w:tcPr>
            <w:tcW w:type="dxa" w:w="331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Revisión de una licitación</w:t>
            </w:r>
          </w:p>
        </w:tc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por base</w:t>
            </w:r>
          </w:p>
        </w:tc>
        <w:tc>
          <w:tcPr>
            <w:tcW w:type="dxa" w:w="424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CLP 180.000 - 650.000 según complejidad.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Informe de factibilidad</w:t>
            </w:r>
          </w:p>
        </w:tc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por oportunidad</w:t>
            </w:r>
          </w:p>
        </w:tc>
        <w:tc>
          <w:tcPr>
            <w:tcW w:type="dxa" w:w="424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CLP 350.000 - 1.200.000.</w:t>
            </w:r>
          </w:p>
        </w:tc>
      </w:tr>
      <w:tr>
        <w:tc>
          <w:tcPr>
            <w:tcW w:type="dxa" w:w="331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Informe profesional firmado</w:t>
            </w:r>
          </w:p>
        </w:tc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por encargo</w:t>
            </w:r>
          </w:p>
        </w:tc>
        <w:tc>
          <w:tcPr>
            <w:tcW w:type="dxa" w:w="424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Cotización según criterio, materialidad y evidencia.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Implementación de proveedor</w:t>
            </w:r>
          </w:p>
        </w:tc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por empresa</w:t>
            </w:r>
          </w:p>
        </w:tc>
        <w:tc>
          <w:tcPr>
            <w:tcW w:type="dxa" w:w="424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CLP 250.000 - 900.000.</w:t>
            </w:r>
          </w:p>
        </w:tc>
      </w:tr>
      <w:tr>
        <w:tc>
          <w:tcPr>
            <w:tcW w:type="dxa" w:w="3312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Habilitación CBAM / EUDR</w:t>
            </w:r>
          </w:p>
        </w:tc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por expediente</w:t>
            </w:r>
          </w:p>
        </w:tc>
        <w:tc>
          <w:tcPr>
            <w:tcW w:type="dxa" w:w="424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CLP 900.000 - 4.500.000.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Custodia física</w:t>
            </w:r>
          </w:p>
        </w:tc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por pallet, metro cúbico o activo</w:t>
            </w:r>
          </w:p>
        </w:tc>
        <w:tc>
          <w:tcPr>
            <w:tcW w:type="dxa" w:w="424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Tarifa logística separada + seguro + movimiento.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Costos que no deben ocultarse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Firma electrónica avanzada, sellado de tiempo, almacenamiento seguro, respaldos y monitoreo.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Seguro de bodega, transporte, daños, responsabilidad civil y control físico de stock.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Especialistas ambientales, legales, prevencionistas y verificadores externos cuando el encargo lo requiera.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Integraciones con ERP, DTE, portales de compra y telemetría; cobrar implementación y soporte.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Costo de independencia: si existe comisión comercial, separar revisión profesional o contratar tercero externo.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i w:val="0"/>
          <w:color w:val="123047"/>
          <w:sz w:val="32"/>
        </w:rPr>
        <w:t>VIII. Gobierno, calidad y hoja de ruta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Seguridad y privacidad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Principio de mínimo acceso: cada rol ve solo lo necesario.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Separar información personal, datos comerciales y evidencia técnica; usar identificadores pseudonimizados cuando corresponda.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Mantener originales, hashes y bitácora append-only; nunca reemplazar silenciosamente una evidencia cargada.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Definir retención, devolución, eliminación y anonimización por tipo de dato y obligación aplicable.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263238"/>
          <w:sz w:val="20"/>
        </w:rPr>
        <w:t>Notificar observaciones críticas, incidentes de seguridad y conflictos de interés mediante un protocolo trazable.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Control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456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1800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FRECUENCIA</w:t>
            </w:r>
          </w:p>
        </w:tc>
        <w:tc>
          <w:tcPr>
            <w:tcW w:type="dxa" w:w="4104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45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Revisión de permisos y usuarios</w:t>
            </w:r>
          </w:p>
        </w:tc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Mensual</w:t>
            </w:r>
          </w:p>
        </w:tc>
        <w:tc>
          <w:tcPr>
            <w:tcW w:type="dxa" w:w="410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Bitácora de accesos y cambios.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Muestreo de expedientes</w:t>
            </w:r>
          </w:p>
        </w:tc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Mensual</w:t>
            </w:r>
          </w:p>
        </w:tc>
        <w:tc>
          <w:tcPr>
            <w:tcW w:type="dxa" w:w="410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Papeles de trabajo y hallazgos.</w:t>
            </w:r>
          </w:p>
        </w:tc>
      </w:tr>
      <w:tr>
        <w:tc>
          <w:tcPr>
            <w:tcW w:type="dxa" w:w="345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Revisión de vigencias</w:t>
            </w:r>
          </w:p>
        </w:tc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Diaria automatizada</w:t>
            </w:r>
          </w:p>
        </w:tc>
        <w:tc>
          <w:tcPr>
            <w:tcW w:type="dxa" w:w="410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Alertas, confirmaciones y cierres.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Independencia y conflicto</w:t>
            </w:r>
          </w:p>
        </w:tc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Antes de encargo e informe</w:t>
            </w:r>
          </w:p>
        </w:tc>
        <w:tc>
          <w:tcPr>
            <w:tcW w:type="dxa" w:w="410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Declaración y salvaguardas.</w:t>
            </w:r>
          </w:p>
        </w:tc>
      </w:tr>
      <w:tr>
        <w:tc>
          <w:tcPr>
            <w:tcW w:type="dxa" w:w="3456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Respaldo y recuperación</w:t>
            </w:r>
          </w:p>
        </w:tc>
        <w:tc>
          <w:tcPr>
            <w:tcW w:type="dxa" w:w="1800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Semanal / trimestral</w:t>
            </w:r>
          </w:p>
        </w:tc>
        <w:tc>
          <w:tcPr>
            <w:tcW w:type="dxa" w:w="410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Prueba de restauración.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Revisión metodológica</w:t>
            </w:r>
          </w:p>
        </w:tc>
        <w:tc>
          <w:tcPr>
            <w:tcW w:type="dxa" w:w="1800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Trimestral</w:t>
            </w:r>
          </w:p>
        </w:tc>
        <w:tc>
          <w:tcPr>
            <w:tcW w:type="dxa" w:w="410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Control de versiones y aprobación profesional.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Hoja de ruta recomendada: 180 días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3744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OBJETIVO</w:t>
            </w:r>
          </w:p>
        </w:tc>
        <w:tc>
          <w:tcPr>
            <w:tcW w:type="dxa" w:w="3888"/>
            <w:shd w:fill="123047"/>
            <w:tcBorders>
              <w:top w:val="single" w:sz="4" w:color="123047"/>
              <w:left w:val="single" w:sz="4" w:color="123047"/>
              <w:bottom w:val="single" w:sz="4" w:color="123047"/>
              <w:right w:val="single" w:sz="4" w:color="123047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ENTREGABLE</w:t>
            </w:r>
          </w:p>
        </w:tc>
      </w:tr>
      <w:tr>
        <w:tc>
          <w:tcPr>
            <w:tcW w:type="dxa" w:w="17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0-30 días</w:t>
            </w:r>
          </w:p>
        </w:tc>
        <w:tc>
          <w:tcPr>
            <w:tcW w:type="dxa" w:w="37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Cerrar propuesta de valor y operación Antofagasta.</w:t>
            </w:r>
          </w:p>
        </w:tc>
        <w:tc>
          <w:tcPr>
            <w:tcW w:type="dxa" w:w="388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Panel proveedor, licitador, expediente y perfiles de rol.</w:t>
            </w:r>
          </w:p>
        </w:tc>
      </w:tr>
      <w:tr>
        <w:tc>
          <w:tcPr>
            <w:tcW w:type="dxa" w:w="172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31-60 días</w:t>
            </w:r>
          </w:p>
        </w:tc>
        <w:tc>
          <w:tcPr>
            <w:tcW w:type="dxa" w:w="37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Piloto con 5-10 PYMES y un comprador ancla.</w:t>
            </w:r>
          </w:p>
        </w:tc>
        <w:tc>
          <w:tcPr>
            <w:tcW w:type="dxa" w:w="388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Matriz de licitación, expediente verificable y primer informe técnico.</w:t>
            </w:r>
          </w:p>
        </w:tc>
      </w:tr>
      <w:tr>
        <w:tc>
          <w:tcPr>
            <w:tcW w:type="dxa" w:w="17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61-90 días</w:t>
            </w:r>
          </w:p>
        </w:tc>
        <w:tc>
          <w:tcPr>
            <w:tcW w:type="dxa" w:w="37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Activar nodo de stock custodiado limitado.</w:t>
            </w:r>
          </w:p>
        </w:tc>
        <w:tc>
          <w:tcPr>
            <w:tcW w:type="dxa" w:w="388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Contrato de consignación, ingreso QR, reserva, despacho y conciliación.</w:t>
            </w:r>
          </w:p>
        </w:tc>
      </w:tr>
      <w:tr>
        <w:tc>
          <w:tcPr>
            <w:tcW w:type="dxa" w:w="172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91-120 días</w:t>
            </w:r>
          </w:p>
        </w:tc>
        <w:tc>
          <w:tcPr>
            <w:tcW w:type="dxa" w:w="3744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Especialización industrial y comercial exterior.</w:t>
            </w:r>
          </w:p>
        </w:tc>
        <w:tc>
          <w:tcPr>
            <w:tcW w:type="dxa" w:w="3888"/>
            <w:shd w:fill="FFFFFF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Plantillas CBAM, EUDR y ANTAI; red de especialistas.</w:t>
            </w:r>
          </w:p>
        </w:tc>
      </w:tr>
      <w:tr>
        <w:tc>
          <w:tcPr>
            <w:tcW w:type="dxa" w:w="172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121-180 días</w:t>
            </w:r>
          </w:p>
        </w:tc>
        <w:tc>
          <w:tcPr>
            <w:tcW w:type="dxa" w:w="3744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Escalar con controles.</w:t>
            </w:r>
          </w:p>
        </w:tc>
        <w:tc>
          <w:tcPr>
            <w:tcW w:type="dxa" w:w="3888"/>
            <w:shd w:fill="F5F7F8"/>
            <w:tcBorders>
              <w:top w:val="single" w:sz="4" w:color="D9E1E4"/>
              <w:left w:val="single" w:sz="4" w:color="D9E1E4"/>
              <w:bottom w:val="single" w:sz="4" w:color="D9E1E4"/>
              <w:right w:val="single" w:sz="4" w:color="D9E1E4"/>
            </w:tcBorders>
            <w:vAlign w:val="top"/>
          </w:tcPr>
          <w:p>
            <w:pPr>
              <w:spacing w:after="60" w:line="252" w:lineRule="auto"/>
            </w:pPr>
            <w:r/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Programa mandante, indicadores, revisión de calidad y alianzas de portal.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147D7E"/>
          <w:sz w:val="25"/>
        </w:rPr>
        <w:t>Fuentes metodológicas prioritarias</w:t>
      </w:r>
    </w:p>
    <w:p>
      <w:pPr>
        <w:spacing w:after="120" w:before="0" w:line="278" w:lineRule="auto"/>
      </w:pPr>
      <w:r>
        <w:rPr>
          <w:rFonts w:ascii="Aptos" w:hAnsi="Aptos"/>
          <w:b w:val="0"/>
          <w:i w:val="0"/>
          <w:color w:val="53616B"/>
          <w:sz w:val="19"/>
        </w:rPr>
        <w:t>Este manual debe mantenerse actualizado frente a normas y criterios aplicables. Referencias de trabajo: ISSA 5000 del IAASB; GHG Protocol; normativa y guías del SII; Reglamento CBAM de la Comisión Europea; Reglamento (UE) 2023/1115 y guías EUDR; Ley 20.393 y Ley 21.595 de Chile; Ley 19.799 sobre firma electrónica; Ley 21.719 sobre datos personales. La aplicación a cada cliente requiere revisión profesional y, cuando corresponda, asesoría jurídica o técnica especializada.</w:t>
      </w:r>
    </w:p>
    <w:p>
      <w:pPr>
        <w:spacing w:after="0" w:before="0" w:line="278" w:lineRule="auto"/>
      </w:pPr>
      <w:r>
        <w:rPr>
          <w:rFonts w:ascii="Aptos" w:hAnsi="Aptos"/>
          <w:b w:val="0"/>
          <w:i w:val="0"/>
          <w:color w:val="53616B"/>
          <w:sz w:val="19"/>
        </w:rPr>
        <w:t>La aprobación de esta versión se registra en el repositorio metodológico SICR3P mediante control de versiones, responsable de calidad, fecha y firma del aprobador habilitado.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3616B"/>
        <w:sz w:val="16"/>
      </w:rPr>
      <w:t>Documento institucional | Edición 1.0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3616B"/>
        <w:sz w:val="16"/>
      </w:rPr>
      <w:t>SICR3P | Manual Técnico y Operativo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y Operativo SICR3P 2026</dc:title>
  <dc:subject>Arquitectura, operación e informes</dc:subject>
  <dc:creator>SICR3P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