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1E0A" w14:textId="77777777" w:rsidR="00996BBA" w:rsidRDefault="00996BBA">
      <w:pPr>
        <w:spacing w:line="300" w:lineRule="exact"/>
        <w:jc w:val="center"/>
        <w:rPr>
          <w:rFonts w:ascii="方正黑体简体" w:eastAsia="方正黑体简体" w:hAnsi="方正黑体简体" w:cs="方正黑体简体"/>
          <w:sz w:val="32"/>
          <w:szCs w:val="40"/>
        </w:rPr>
      </w:pPr>
    </w:p>
    <w:p w14:paraId="37B29B27" w14:textId="77777777" w:rsidR="00996BBA" w:rsidRDefault="00000000">
      <w:pPr>
        <w:spacing w:line="300" w:lineRule="exact"/>
        <w:jc w:val="center"/>
        <w:rPr>
          <w:rFonts w:ascii="方正黑体简体" w:eastAsia="方正黑体简体" w:hAnsi="方正黑体简体" w:cs="方正黑体简体"/>
          <w:sz w:val="32"/>
          <w:szCs w:val="40"/>
        </w:rPr>
      </w:pPr>
      <w:r>
        <w:rPr>
          <w:rFonts w:ascii="方正黑体简体" w:eastAsia="方正黑体简体" w:hAnsi="方正黑体简体" w:cs="方正黑体简体" w:hint="eastAsia"/>
          <w:sz w:val="32"/>
          <w:szCs w:val="40"/>
        </w:rPr>
        <w:t>《楚物志》游戏说明书</w:t>
      </w:r>
    </w:p>
    <w:p w14:paraId="31B0D048" w14:textId="77777777" w:rsidR="00996BBA" w:rsidRDefault="00996BBA">
      <w:pPr>
        <w:spacing w:line="300" w:lineRule="exact"/>
        <w:rPr>
          <w:rFonts w:ascii="宋体" w:eastAsia="宋体" w:hAnsi="宋体" w:cs="宋体"/>
          <w:highlight w:val="yellow"/>
        </w:rPr>
      </w:pPr>
    </w:p>
    <w:p w14:paraId="0F65A71F" w14:textId="77777777" w:rsidR="00996BBA" w:rsidRDefault="00996BBA">
      <w:pPr>
        <w:spacing w:line="300" w:lineRule="exact"/>
        <w:rPr>
          <w:rFonts w:ascii="宋体" w:eastAsia="宋体" w:hAnsi="宋体" w:cs="宋体"/>
          <w:highlight w:val="yellow"/>
        </w:rPr>
      </w:pPr>
    </w:p>
    <w:p w14:paraId="1E00C7BC" w14:textId="77777777" w:rsidR="00996BBA" w:rsidRDefault="00000000">
      <w:pPr>
        <w:spacing w:line="300" w:lineRule="exac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highlight w:val="yellow"/>
        </w:rPr>
        <w:t>一、引言</w:t>
      </w:r>
    </w:p>
    <w:p w14:paraId="31FDCBFE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311CD21A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荆楚大地，千年匠心。</w:t>
      </w:r>
    </w:p>
    <w:p w14:paraId="29BD3A57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你将成为一名肩负使命的“非遗博主”，受“九州非遗传承协会”的郑重邀约，踏入这片蕴藏着武当武术、神农传说、土家歌谣的山水沃土。</w:t>
      </w:r>
    </w:p>
    <w:p w14:paraId="634A2B57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在时间的洪流中，非遗精魂正在消散。唯有你与同伴，行走于山河之间，打卡名胜、品味风物、收集散落在城市角落的非遗卡牌，方能唤醒它们沉睡的力量。</w:t>
      </w:r>
    </w:p>
    <w:p w14:paraId="338498F8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这不仅是一场关于策略与运气的博弈，更是一段关于守护与传承的荆楚旅程。</w:t>
      </w:r>
    </w:p>
    <w:p w14:paraId="0D373960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5BA49793" w14:textId="77777777" w:rsidR="00996BBA" w:rsidRDefault="00000000">
      <w:pPr>
        <w:spacing w:line="300" w:lineRule="exac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highlight w:val="yellow"/>
        </w:rPr>
        <w:t>二、游戏配件</w:t>
      </w:r>
    </w:p>
    <w:p w14:paraId="16C4FBD6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21043722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《楚物志》实体桌游包含以下配件：</w:t>
      </w:r>
    </w:p>
    <w:p w14:paraId="57D71195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79D4EE28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游戏地图 ×1（湖北省真实地形六边形格点图）</w:t>
      </w:r>
    </w:p>
    <w:p w14:paraId="33BE19B0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玩家棋子 ×6（对应六类博主）</w:t>
      </w:r>
    </w:p>
    <w:p w14:paraId="0C158E35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骰子 ×2</w:t>
      </w:r>
    </w:p>
    <w:p w14:paraId="79CF65F1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身份牌 ×6（美食、旅游、探险、商业、魔术、生活博主各一张）</w:t>
      </w:r>
    </w:p>
    <w:p w14:paraId="1FB8C54B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非遗卡牌 ×若干（每张卡牌注有名称、类别、地域、稀有度、基础分数及特殊功能）</w:t>
      </w:r>
    </w:p>
    <w:p w14:paraId="6AB1B2C5" w14:textId="5A1EE131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积分点 × 初始每人1000点</w:t>
      </w:r>
    </w:p>
    <w:p w14:paraId="04F6CAD8" w14:textId="272CCE80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精力</w:t>
      </w:r>
      <w:r w:rsidR="00CE2C43">
        <w:rPr>
          <w:rFonts w:ascii="宋体" w:eastAsia="宋体" w:hAnsi="宋体" w:cs="宋体" w:hint="eastAsia"/>
        </w:rPr>
        <w:t>点</w:t>
      </w:r>
      <w:r>
        <w:rPr>
          <w:rFonts w:ascii="宋体" w:eastAsia="宋体" w:hAnsi="宋体" w:cs="宋体" w:hint="eastAsia"/>
        </w:rPr>
        <w:t xml:space="preserve"> × 初始每人6张（用于记录精力值）</w:t>
      </w:r>
    </w:p>
    <w:p w14:paraId="14074B4F" w14:textId="63B84412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事件牌 ×若干</w:t>
      </w:r>
    </w:p>
    <w:p w14:paraId="5ECE1C8C" w14:textId="73EFA3D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食物牌 ×若干</w:t>
      </w:r>
    </w:p>
    <w:p w14:paraId="68CBD32E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说明书 ×1</w:t>
      </w:r>
    </w:p>
    <w:p w14:paraId="600CDAEF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6E120E2C" w14:textId="77777777" w:rsidR="00996BBA" w:rsidRDefault="00000000">
      <w:pPr>
        <w:spacing w:line="300" w:lineRule="exac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highlight w:val="yellow"/>
        </w:rPr>
        <w:t xml:space="preserve">三、准备开始 </w:t>
      </w:r>
    </w:p>
    <w:p w14:paraId="4098D4C6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1、选择身份</w:t>
      </w:r>
    </w:p>
    <w:p w14:paraId="268C90B9" w14:textId="6AD30121" w:rsidR="00996BBA" w:rsidRPr="00CE2C43" w:rsidRDefault="00000000" w:rsidP="00CE2C43">
      <w:pPr>
        <w:widowControl/>
        <w:spacing w:line="300" w:lineRule="exact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lastRenderedPageBreak/>
        <w:t>每位玩家通过抽签选取 1 张身份牌，确定专属非遗博主身份，每位博主拥有唯一专属能力，能力全程生效</w:t>
      </w:r>
      <w:r w:rsidR="00CE2C43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</w:t>
      </w:r>
    </w:p>
    <w:p w14:paraId="20E375E2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3469D300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2、设置初始资源并分发</w:t>
      </w:r>
    </w:p>
    <w:p w14:paraId="5130095B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每位玩家初始拥有：</w:t>
      </w:r>
    </w:p>
    <w:p w14:paraId="5921E5CC" w14:textId="55A1D815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精力：6点（精力上限为12点）</w:t>
      </w:r>
    </w:p>
    <w:p w14:paraId="227D43A1" w14:textId="5BCE997E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积分点：1000</w:t>
      </w:r>
      <w:r w:rsidR="00CE2C43">
        <w:rPr>
          <w:rFonts w:ascii="宋体" w:eastAsia="宋体" w:hAnsi="宋体" w:cs="宋体" w:hint="eastAsia"/>
        </w:rPr>
        <w:t>（500+100*</w:t>
      </w:r>
      <w:r w:rsidR="00C7310E">
        <w:rPr>
          <w:rFonts w:ascii="宋体" w:eastAsia="宋体" w:hAnsi="宋体" w:cs="宋体" w:hint="eastAsia"/>
        </w:rPr>
        <w:t>3</w:t>
      </w:r>
      <w:r w:rsidR="00CE2C43">
        <w:rPr>
          <w:rFonts w:ascii="宋体" w:eastAsia="宋体" w:hAnsi="宋体" w:cs="宋体" w:hint="eastAsia"/>
        </w:rPr>
        <w:t>+50*</w:t>
      </w:r>
      <w:r w:rsidR="00C7310E">
        <w:rPr>
          <w:rFonts w:ascii="宋体" w:eastAsia="宋体" w:hAnsi="宋体" w:cs="宋体" w:hint="eastAsia"/>
        </w:rPr>
        <w:t>4</w:t>
      </w:r>
      <w:r w:rsidR="00CE2C43">
        <w:rPr>
          <w:rFonts w:ascii="宋体" w:eastAsia="宋体" w:hAnsi="宋体" w:cs="宋体" w:hint="eastAsia"/>
        </w:rPr>
        <w:t>）</w:t>
      </w:r>
    </w:p>
    <w:p w14:paraId="2CB25FB1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26052496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highlight w:val="green"/>
        </w:rPr>
        <w:t>3. 放置棋子</w:t>
      </w:r>
    </w:p>
    <w:p w14:paraId="458FB86A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玩家可选择地图上六大初始坐标之一作为起点，放置自己的棋子。六大初始坐标分别对应湖北省内具有代表性的文化地标，具体位置见地图标注。</w:t>
      </w:r>
    </w:p>
    <w:p w14:paraId="03913865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7C052A6C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highlight w:val="green"/>
        </w:rPr>
        <w:t>4、决定起始玩家</w:t>
      </w:r>
    </w:p>
    <w:p w14:paraId="190DB363" w14:textId="77777777" w:rsidR="00996BBA" w:rsidRPr="00C7310E" w:rsidRDefault="00000000">
      <w:pPr>
        <w:widowControl/>
        <w:spacing w:line="300" w:lineRule="exact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</w:rPr>
        <w:t>所有玩家投掷骰子，点数最大者为首轮起始玩家，之后按逆/顺时针顺序进行回</w:t>
      </w:r>
      <w:r w:rsidRPr="00C7310E">
        <w:rPr>
          <w:rFonts w:ascii="宋体" w:eastAsia="宋体" w:hAnsi="宋体" w:cs="宋体" w:hint="eastAsia"/>
          <w:szCs w:val="21"/>
        </w:rPr>
        <w:t>合（</w:t>
      </w:r>
      <w:r w:rsidRPr="00C7310E">
        <w:rPr>
          <w:rFonts w:ascii="宋体" w:eastAsia="宋体" w:hAnsi="宋体" w:cs="宋体" w:hint="eastAsia"/>
          <w:kern w:val="0"/>
          <w:szCs w:val="21"/>
          <w:lang w:bidi="ar"/>
        </w:rPr>
        <w:t>游玩前可由玩家共同商定顺序方向）</w:t>
      </w:r>
      <w:r w:rsidRPr="00C7310E">
        <w:rPr>
          <w:rFonts w:ascii="宋体" w:eastAsia="宋体" w:hAnsi="宋体" w:cs="宋体" w:hint="eastAsia"/>
          <w:szCs w:val="21"/>
        </w:rPr>
        <w:t>。</w:t>
      </w:r>
    </w:p>
    <w:p w14:paraId="289E0F08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736E4C55" w14:textId="77777777" w:rsidR="00996BBA" w:rsidRDefault="00000000">
      <w:pPr>
        <w:spacing w:line="300" w:lineRule="exac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highlight w:val="yellow"/>
        </w:rPr>
        <w:t>四、游戏目标</w:t>
      </w:r>
    </w:p>
    <w:p w14:paraId="004C3A4F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玩家通过在地图上移动、打卡、打工、收集非遗卡牌等操作积累分数，游戏结束时，总积分最先达到20点获胜。</w:t>
      </w:r>
    </w:p>
    <w:p w14:paraId="5C0906BE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总积分由以下三部分构成：</w:t>
      </w:r>
    </w:p>
    <w:p w14:paraId="61E48D4D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基础分数：每张非遗卡牌的固有分值（按稀有度与类别划分）。</w:t>
      </w:r>
    </w:p>
    <w:p w14:paraId="6E0BECCD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组合分数：根据收集类别、地域、数量等条件触发的额外加分。</w:t>
      </w:r>
    </w:p>
    <w:p w14:paraId="22C19327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成就分数：完成特定隐藏任务获得的奖励分数。</w:t>
      </w:r>
    </w:p>
    <w:p w14:paraId="1C16E0A1" w14:textId="60C56CA7" w:rsidR="00C7310E" w:rsidRDefault="00C7310E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分数计算部分详见“得分规则详解”。</w:t>
      </w:r>
    </w:p>
    <w:p w14:paraId="6D2651A8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3103028E" w14:textId="77777777" w:rsidR="00996BBA" w:rsidRDefault="00000000">
      <w:pPr>
        <w:numPr>
          <w:ilvl w:val="0"/>
          <w:numId w:val="1"/>
        </w:numPr>
        <w:spacing w:line="300" w:lineRule="exac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highlight w:val="yellow"/>
        </w:rPr>
        <w:t>核心资源系统</w:t>
      </w:r>
    </w:p>
    <w:p w14:paraId="55C23BDE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⼀、精⼒与⾏动</w:t>
      </w:r>
    </w:p>
    <w:p w14:paraId="064F5F9F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（⼀）精⼒点数规则</w:t>
      </w:r>
    </w:p>
    <w:p w14:paraId="05E41747" w14:textId="6BF97E2F" w:rsidR="00996BBA" w:rsidRDefault="00000000">
      <w:pPr>
        <w:numPr>
          <w:ilvl w:val="0"/>
          <w:numId w:val="2"/>
        </w:num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每名玩家</w:t>
      </w:r>
      <w:r w:rsidRPr="00C7310E">
        <w:rPr>
          <w:rFonts w:ascii="宋体" w:eastAsia="宋体" w:hAnsi="宋体" w:cs="宋体" w:hint="eastAsia"/>
          <w:b/>
          <w:bCs/>
        </w:rPr>
        <w:t>初始精⼒</w:t>
      </w:r>
      <w:r>
        <w:rPr>
          <w:rFonts w:ascii="宋体" w:eastAsia="宋体" w:hAnsi="宋体" w:cs="宋体" w:hint="eastAsia"/>
        </w:rPr>
        <w:t>：6 点；</w:t>
      </w:r>
      <w:r w:rsidRPr="00C7310E">
        <w:rPr>
          <w:rFonts w:ascii="宋体" w:eastAsia="宋体" w:hAnsi="宋体" w:cs="宋体" w:hint="eastAsia"/>
          <w:b/>
          <w:bCs/>
        </w:rPr>
        <w:t>精⼒上限</w:t>
      </w:r>
      <w:r>
        <w:rPr>
          <w:rFonts w:ascii="宋体" w:eastAsia="宋体" w:hAnsi="宋体" w:cs="宋体" w:hint="eastAsia"/>
        </w:rPr>
        <w:t>：12 点；</w:t>
      </w:r>
    </w:p>
    <w:p w14:paraId="44B69E59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到达</w:t>
      </w:r>
      <w:r w:rsidRPr="00C7310E">
        <w:rPr>
          <w:rFonts w:ascii="宋体" w:eastAsia="宋体" w:hAnsi="宋体" w:cs="宋体" w:hint="eastAsia"/>
          <w:b/>
          <w:bCs/>
        </w:rPr>
        <w:t>风景打卡点</w:t>
      </w:r>
      <w:r>
        <w:rPr>
          <w:rFonts w:ascii="宋体" w:eastAsia="宋体" w:hAnsi="宋体" w:cs="宋体" w:hint="eastAsia"/>
        </w:rPr>
        <w:t>后，可⽴即增加 3 点精⼒；</w:t>
      </w:r>
    </w:p>
    <w:p w14:paraId="1B218677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 部分食物卡可恢复精⼒（具体恢复点数见食物卡标注）；</w:t>
      </w:r>
    </w:p>
    <w:p w14:paraId="46547CBC" w14:textId="21113ED8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4. </w:t>
      </w:r>
      <w:r w:rsidR="00C7310E">
        <w:rPr>
          <w:rFonts w:ascii="宋体" w:eastAsia="宋体" w:hAnsi="宋体" w:cs="宋体" w:hint="eastAsia"/>
          <w:b/>
          <w:bCs/>
        </w:rPr>
        <w:t>获取与用途</w:t>
      </w:r>
      <w:r>
        <w:rPr>
          <w:rFonts w:ascii="宋体" w:eastAsia="宋体" w:hAnsi="宋体" w:cs="宋体" w:hint="eastAsia"/>
        </w:rPr>
        <w:t>：在⾮遗点收集⾮遗卡牌消耗</w:t>
      </w:r>
      <w:r w:rsidRPr="00C7310E">
        <w:rPr>
          <w:rFonts w:ascii="宋体" w:eastAsia="宋体" w:hAnsi="宋体" w:cs="宋体" w:hint="eastAsia"/>
          <w:b/>
          <w:bCs/>
        </w:rPr>
        <w:t xml:space="preserve"> 1 </w:t>
      </w:r>
      <w:r>
        <w:rPr>
          <w:rFonts w:ascii="宋体" w:eastAsia="宋体" w:hAnsi="宋体" w:cs="宋体" w:hint="eastAsia"/>
        </w:rPr>
        <w:t>点精⼒/次；打⼯消耗</w:t>
      </w:r>
      <w:r w:rsidRPr="00C7310E">
        <w:rPr>
          <w:rFonts w:ascii="宋体" w:eastAsia="宋体" w:hAnsi="宋体" w:cs="宋体" w:hint="eastAsia"/>
          <w:b/>
          <w:bCs/>
        </w:rPr>
        <w:t xml:space="preserve"> 1</w:t>
      </w:r>
      <w:r>
        <w:rPr>
          <w:rFonts w:ascii="宋体" w:eastAsia="宋体" w:hAnsi="宋体" w:cs="宋体" w:hint="eastAsia"/>
        </w:rPr>
        <w:t xml:space="preserve"> 点精⼒/</w:t>
      </w:r>
      <w:r w:rsidR="00C7310E">
        <w:rPr>
          <w:rFonts w:ascii="宋体" w:eastAsia="宋体" w:hAnsi="宋体" w:cs="宋体" w:hint="eastAsia"/>
        </w:rPr>
        <w:t>回合</w:t>
      </w:r>
      <w:r>
        <w:rPr>
          <w:rFonts w:ascii="宋体" w:eastAsia="宋体" w:hAnsi="宋体" w:cs="宋体" w:hint="eastAsia"/>
        </w:rPr>
        <w:t>。</w:t>
      </w:r>
    </w:p>
    <w:p w14:paraId="6A13F02F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（⼆）⾏动规则</w:t>
      </w:r>
    </w:p>
    <w:p w14:paraId="5BA0083C" w14:textId="5CEB4335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 每回合开始时，玩家投掷骰⼦，</w:t>
      </w:r>
      <w:r w:rsidR="00C7310E">
        <w:rPr>
          <w:rFonts w:ascii="宋体" w:eastAsia="宋体" w:hAnsi="宋体" w:cs="宋体" w:hint="eastAsia"/>
        </w:rPr>
        <w:t>然后</w:t>
      </w:r>
      <w:r w:rsidRPr="00C7310E">
        <w:rPr>
          <w:rFonts w:ascii="宋体" w:eastAsia="宋体" w:hAnsi="宋体" w:cs="宋体" w:hint="eastAsia"/>
          <w:u w:val="single"/>
        </w:rPr>
        <w:t>可</w:t>
      </w:r>
      <w:r w:rsidR="00C7310E" w:rsidRPr="00C7310E">
        <w:rPr>
          <w:rFonts w:ascii="宋体" w:eastAsia="宋体" w:hAnsi="宋体" w:cs="宋体" w:hint="eastAsia"/>
          <w:u w:val="single"/>
        </w:rPr>
        <w:t>以</w:t>
      </w:r>
      <w:r w:rsidRPr="00C7310E">
        <w:rPr>
          <w:rFonts w:ascii="宋体" w:eastAsia="宋体" w:hAnsi="宋体" w:cs="宋体" w:hint="eastAsia"/>
          <w:u w:val="single"/>
        </w:rPr>
        <w:t>消耗不⼤于骰⼦点数的精⼒，移动对应数量的格⼦</w:t>
      </w:r>
      <w:r>
        <w:rPr>
          <w:rFonts w:ascii="宋体" w:eastAsia="宋体" w:hAnsi="宋体" w:cs="宋体" w:hint="eastAsia"/>
        </w:rPr>
        <w:t>；</w:t>
      </w:r>
    </w:p>
    <w:p w14:paraId="155C5747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单回合内，玩家不可重复到达同⼀个格⼦；</w:t>
      </w:r>
    </w:p>
    <w:p w14:paraId="7E520544" w14:textId="77C5F7DE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 特殊地形（林地、⼭丘、湖泊）的格⼦标有数字，到达</w:t>
      </w:r>
      <w:r w:rsidR="00C7310E">
        <w:rPr>
          <w:rFonts w:ascii="宋体" w:eastAsia="宋体" w:hAnsi="宋体" w:cs="宋体" w:hint="eastAsia"/>
        </w:rPr>
        <w:t>或路过</w:t>
      </w:r>
      <w:r>
        <w:rPr>
          <w:rFonts w:ascii="宋体" w:eastAsia="宋体" w:hAnsi="宋体" w:cs="宋体" w:hint="eastAsia"/>
        </w:rPr>
        <w:t>该格⼦需额外⽀付对应数字的精⼒点数。</w:t>
      </w:r>
    </w:p>
    <w:p w14:paraId="44535A5A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392C6162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highlight w:val="green"/>
        </w:rPr>
        <w:t>⼆、积分系统</w:t>
      </w:r>
    </w:p>
    <w:p w14:paraId="6EF20441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（⼀）积分获取</w:t>
      </w:r>
    </w:p>
    <w:p w14:paraId="4174D0EF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 玩家初始积分点：1000 点（由 500 点×1 张 + 100 点×3 张 + 50 点×4 张组成）；</w:t>
      </w:r>
    </w:p>
    <w:p w14:paraId="606DE696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地图「打⼯」格⼦可获取积分，格⼦标注打⼯所需回合数及每回合可获积分点数；</w:t>
      </w:r>
    </w:p>
    <w:p w14:paraId="1C8A39CE" w14:textId="3CC9D179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 ⾸次到达打⼯格⼦即可消耗精⼒开启打⼯，</w:t>
      </w:r>
      <w:r w:rsidR="00B4798C" w:rsidRPr="00B4798C">
        <w:rPr>
          <w:rFonts w:ascii="宋体" w:eastAsia="宋体" w:hAnsi="宋体" w:cs="宋体" w:hint="eastAsia"/>
          <w:b/>
          <w:bCs/>
        </w:rPr>
        <w:t>每</w:t>
      </w:r>
      <w:r w:rsidRPr="00B4798C">
        <w:rPr>
          <w:rFonts w:ascii="宋体" w:eastAsia="宋体" w:hAnsi="宋体" w:cs="宋体" w:hint="eastAsia"/>
          <w:b/>
          <w:bCs/>
        </w:rPr>
        <w:t>1 点精⼒可兑换 250 积分点</w:t>
      </w:r>
      <w:r>
        <w:rPr>
          <w:rFonts w:ascii="宋体" w:eastAsia="宋体" w:hAnsi="宋体" w:cs="宋体" w:hint="eastAsia"/>
        </w:rPr>
        <w:t>；</w:t>
      </w:r>
    </w:p>
    <w:p w14:paraId="43D6F715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 玩家职业可提供积分额外收⼊（具体收⼊规则⻅职业卡标注）；</w:t>
      </w:r>
    </w:p>
    <w:p w14:paraId="791C2734" w14:textId="3D7F6DE0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5. 向⾮遗研究所弃置卡牌，可获得对应积分补偿（明牌弃置每张补偿 </w:t>
      </w:r>
      <w:r w:rsidR="00B4798C">
        <w:rPr>
          <w:rFonts w:ascii="宋体" w:eastAsia="宋体" w:hAnsi="宋体" w:cs="宋体" w:hint="eastAsia"/>
        </w:rPr>
        <w:t>250</w:t>
      </w:r>
      <w:r>
        <w:rPr>
          <w:rFonts w:ascii="宋体" w:eastAsia="宋体" w:hAnsi="宋体" w:cs="宋体" w:hint="eastAsia"/>
        </w:rPr>
        <w:t xml:space="preserve"> 积分）。</w:t>
      </w:r>
    </w:p>
    <w:p w14:paraId="4116562D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（⼆）积分⽤途</w:t>
      </w:r>
    </w:p>
    <w:p w14:paraId="3CE978B2" w14:textId="07D9DBEB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 到达「美食」格⼦后，可随机抽取 3 张食物卡，</w:t>
      </w:r>
      <w:r w:rsidR="00B4798C">
        <w:rPr>
          <w:rFonts w:ascii="宋体" w:eastAsia="宋体" w:hAnsi="宋体" w:cs="宋体" w:hint="eastAsia"/>
        </w:rPr>
        <w:t>并</w:t>
      </w:r>
      <w:r>
        <w:rPr>
          <w:rFonts w:ascii="宋体" w:eastAsia="宋体" w:hAnsi="宋体" w:cs="宋体" w:hint="eastAsia"/>
        </w:rPr>
        <w:t>花费积分购买</w:t>
      </w:r>
      <w:r w:rsidR="00B4798C">
        <w:rPr>
          <w:rFonts w:ascii="宋体" w:eastAsia="宋体" w:hAnsi="宋体" w:cs="宋体" w:hint="eastAsia"/>
        </w:rPr>
        <w:t>其中</w:t>
      </w:r>
      <w:r>
        <w:rPr>
          <w:rFonts w:ascii="宋体" w:eastAsia="宋体" w:hAnsi="宋体" w:cs="宋体" w:hint="eastAsia"/>
        </w:rPr>
        <w:t>任意张，购买标准：市级别食物卡 100 积分 / 张、省级别 150 积分 / 张、国家级别 200 积分 / 张；</w:t>
      </w:r>
    </w:p>
    <w:p w14:paraId="488B8AFB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到达「⾮遗研究所（交易所）」格⼦，可花费 500 积分 / 张购买交易所内的⾮遗卡牌；</w:t>
      </w:r>
    </w:p>
    <w:p w14:paraId="10AB9111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 玩家之间可⾃由进⾏积分、卡牌的双向交易，交易规则由玩家⾃⾏协商。</w:t>
      </w:r>
    </w:p>
    <w:p w14:paraId="6F1EF823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2A6A62AA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三、时间与回合</w:t>
      </w:r>
    </w:p>
    <w:p w14:paraId="713E0B9D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 打⼯：每轮打⼯消耗 1 个回合，每回合结束后结算当回合积分报酬，最多连续进⾏ 3 轮打⼯；若提前离开打⼯格⼦，</w:t>
      </w:r>
      <w:r w:rsidRPr="00B4798C">
        <w:rPr>
          <w:rFonts w:ascii="宋体" w:eastAsia="宋体" w:hAnsi="宋体" w:cs="宋体" w:hint="eastAsia"/>
          <w:b/>
          <w:bCs/>
        </w:rPr>
        <w:t>不可再次</w:t>
      </w:r>
      <w:r>
        <w:rPr>
          <w:rFonts w:ascii="宋体" w:eastAsia="宋体" w:hAnsi="宋体" w:cs="宋体" w:hint="eastAsia"/>
        </w:rPr>
        <w:t>在此处打⼯；</w:t>
      </w:r>
    </w:p>
    <w:p w14:paraId="7C35D279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⾮遗收集：消耗 1 个回合，完成卡牌收集后，本回合⽴即结束；</w:t>
      </w:r>
    </w:p>
    <w:p w14:paraId="5572882F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 地图内其他需消耗回合数的⾏动，均在对应格⼦上标注，按标注执⾏。</w:t>
      </w:r>
    </w:p>
    <w:p w14:paraId="67DBB929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53BA9DFE" w14:textId="77777777" w:rsidR="00996BBA" w:rsidRDefault="00000000">
      <w:pPr>
        <w:spacing w:line="300" w:lineRule="exac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highlight w:val="yellow"/>
        </w:rPr>
        <w:t>六、地图与格子介绍</w:t>
      </w:r>
    </w:p>
    <w:p w14:paraId="581E92C9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 游戏地图为⾮遗主题地域化地图，标注有各类功能格⼦、特殊地形及地域分界线，是玩家⾏动与资源获取的核⼼场景；</w:t>
      </w:r>
    </w:p>
    <w:p w14:paraId="3F0CF8B7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特殊地形标注：地图中以「⼭、湖」字样明确标识林地、⼭丘、湖泊等特殊地形，此类格⼦需额外⽀付精⼒⽅可到达（具体点数⻅格⼦数字标注）；</w:t>
      </w:r>
    </w:p>
    <w:p w14:paraId="1A6C4B9E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 地域划分：地图中红⾊加粗线为地级市分界线，地域组合分数的计算均以该分界线划定的地级市为单位；</w:t>
      </w:r>
    </w:p>
    <w:p w14:paraId="0CAFFA96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4. 功能格子：地图分布「⾮遗点、美食、打⼯、⾮遗研究所（交易所）、⻛景打卡点」等功能格子，各格⼦对应⾏动规则、资源消耗 / 获取规则⻅本说明书其他部分；</w:t>
      </w:r>
    </w:p>
    <w:p w14:paraId="061339C8" w14:textId="77777777" w:rsidR="00996BBA" w:rsidRDefault="00000000">
      <w:pPr>
        <w:numPr>
          <w:ilvl w:val="0"/>
          <w:numId w:val="3"/>
        </w:num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初始位置：地图标注玩家⾃由选择初始放置点位，游戏开始时，所有玩家均在初始位置</w:t>
      </w:r>
    </w:p>
    <w:p w14:paraId="54ED36CD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开启第一回合。</w:t>
      </w:r>
    </w:p>
    <w:p w14:paraId="796033B2" w14:textId="77777777" w:rsidR="00996BBA" w:rsidRDefault="00996BBA">
      <w:pPr>
        <w:spacing w:line="300" w:lineRule="exact"/>
        <w:rPr>
          <w:rFonts w:ascii="宋体" w:eastAsia="宋体" w:hAnsi="宋体" w:cs="宋体"/>
          <w:highlight w:val="yellow"/>
        </w:rPr>
      </w:pPr>
    </w:p>
    <w:p w14:paraId="4C35E0C1" w14:textId="77777777" w:rsidR="00996BBA" w:rsidRDefault="00000000">
      <w:pPr>
        <w:spacing w:line="300" w:lineRule="exac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highlight w:val="yellow"/>
        </w:rPr>
        <w:t>七、行动规则（正式开始！）</w:t>
      </w:r>
    </w:p>
    <w:p w14:paraId="1A68FF3C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玩家每轮按以下顺序行动：</w:t>
      </w:r>
    </w:p>
    <w:p w14:paraId="0D7620A8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 掷骰子</w:t>
      </w:r>
    </w:p>
    <w:p w14:paraId="4B421856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每人投掷两个六面骰一次。两骰点数之和为本回合可移动的最大步数（0 ≤ 移动步数 ≤ 点数）。</w:t>
      </w:r>
    </w:p>
    <w:p w14:paraId="5374B406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移动消耗精力</w:t>
      </w:r>
    </w:p>
    <w:p w14:paraId="30CC5DD5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选择任意方向移动。每移动1格消耗1点精力；进入山川河流地形，每格额外消耗1点精力。移动消耗不得超过当前精力值。</w:t>
      </w:r>
    </w:p>
    <w:p w14:paraId="2A3D6256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 触发格子效果</w:t>
      </w:r>
    </w:p>
    <w:p w14:paraId="46D966D4" w14:textId="0A6D4BCB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抵达格子后，可选择执行该格子效果（购买、打工、打卡等）。若实际移动到事件格，进入行动阶段时自动公开抽取并执行事件牌；除牌面明确规定外，事件不会默认结束或跳过行动阶段，结算后重置完整15秒并继续行动。</w:t>
      </w:r>
      <w:r w:rsidR="00B4798C">
        <w:rPr>
          <w:rFonts w:ascii="宋体" w:eastAsia="宋体" w:hAnsi="宋体" w:cs="宋体" w:hint="eastAsia"/>
        </w:rPr>
      </w:r>
      <w:r>
        <w:rPr>
          <w:rFonts w:ascii="宋体" w:eastAsia="宋体" w:hAnsi="宋体" w:cs="宋体" w:hint="eastAsia"/>
        </w:rPr>
      </w:r>
    </w:p>
    <w:p w14:paraId="4ED41B84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 使用非遗卡牌</w:t>
      </w:r>
    </w:p>
    <w:p w14:paraId="6D347DD3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玩家仅可在卡牌标注的合法时机使用非遗卡牌。当前交易所尚未实装，已使用的主动型非遗牌暂时移出本局；国家级非遗牌正常收集与计分，但暂不能使用。</w:t>
      </w:r>
    </w:p>
    <w:p w14:paraId="56104528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 结束回合</w:t>
      </w:r>
    </w:p>
    <w:p w14:paraId="2D01E51B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将骰子交给下一位玩家。</w:t>
      </w:r>
    </w:p>
    <w:p w14:paraId="04460FA9" w14:textId="77777777" w:rsidR="00996BBA" w:rsidRDefault="00996BBA">
      <w:pPr>
        <w:spacing w:line="300" w:lineRule="exact"/>
        <w:rPr>
          <w:rFonts w:ascii="宋体" w:eastAsia="宋体" w:hAnsi="宋体" w:cs="宋体"/>
          <w:highlight w:val="green"/>
        </w:rPr>
      </w:pPr>
    </w:p>
    <w:p w14:paraId="7ACB3610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打工规则：</w:t>
      </w:r>
    </w:p>
    <w:p w14:paraId="76A50747" w14:textId="6C4551ED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1.抵达打工格后，</w:t>
      </w:r>
      <w:r w:rsidR="00E628B7">
        <w:rPr>
          <w:rFonts w:ascii="宋体" w:eastAsia="宋体" w:hAnsi="宋体" w:cs="宋体" w:hint="eastAsia"/>
        </w:rPr>
        <w:t>每轮均</w:t>
      </w:r>
      <w:r>
        <w:rPr>
          <w:rFonts w:ascii="宋体" w:eastAsia="宋体" w:hAnsi="宋体" w:cs="宋体" w:hint="eastAsia"/>
        </w:rPr>
        <w:t>可选择</w:t>
      </w:r>
      <w:r w:rsidRPr="00E628B7">
        <w:rPr>
          <w:rFonts w:ascii="宋体" w:eastAsia="宋体" w:hAnsi="宋体" w:cs="宋体" w:hint="eastAsia"/>
          <w:b/>
          <w:bCs/>
        </w:rPr>
        <w:t>消耗1点精力</w:t>
      </w:r>
      <w:r w:rsidR="00E628B7">
        <w:rPr>
          <w:rFonts w:ascii="宋体" w:eastAsia="宋体" w:hAnsi="宋体" w:cs="宋体" w:hint="eastAsia"/>
        </w:rPr>
        <w:t>进行打工，打工时无法进行其他行动</w:t>
      </w:r>
      <w:r>
        <w:rPr>
          <w:rFonts w:ascii="宋体" w:eastAsia="宋体" w:hAnsi="宋体" w:cs="宋体" w:hint="eastAsia"/>
        </w:rPr>
        <w:t>。</w:t>
      </w:r>
    </w:p>
    <w:p w14:paraId="37C224F8" w14:textId="09F4F686" w:rsidR="00E628B7" w:rsidRDefault="00E628B7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2.每个打工点最多持续打工</w:t>
      </w:r>
      <w:r w:rsidRPr="00E628B7">
        <w:rPr>
          <w:rFonts w:ascii="宋体" w:eastAsia="宋体" w:hAnsi="宋体" w:cs="宋体" w:hint="eastAsia"/>
          <w:b/>
          <w:bCs/>
        </w:rPr>
        <w:t>三回合</w:t>
      </w:r>
      <w:r>
        <w:rPr>
          <w:rFonts w:ascii="宋体" w:eastAsia="宋体" w:hAnsi="宋体" w:cs="宋体" w:hint="eastAsia"/>
        </w:rPr>
        <w:t>。</w:t>
      </w:r>
    </w:p>
    <w:p w14:paraId="3839BCDE" w14:textId="5672D988" w:rsidR="00996BBA" w:rsidRDefault="00E628B7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3.打工结束获得积分：第1回合</w:t>
      </w:r>
      <w:r w:rsidR="00516580">
        <w:rPr>
          <w:rFonts w:ascii="宋体" w:eastAsia="宋体" w:hAnsi="宋体" w:cs="宋体" w:hint="eastAsia"/>
        </w:rPr>
        <w:t>250</w:t>
      </w:r>
      <w:r>
        <w:rPr>
          <w:rFonts w:ascii="宋体" w:eastAsia="宋体" w:hAnsi="宋体" w:cs="宋体" w:hint="eastAsia"/>
        </w:rPr>
        <w:t>分，第2回合</w:t>
      </w:r>
      <w:r w:rsidR="004943EF">
        <w:rPr>
          <w:rFonts w:ascii="宋体" w:eastAsia="宋体" w:hAnsi="宋体" w:cs="宋体" w:hint="eastAsia"/>
        </w:rPr>
        <w:t>300</w:t>
      </w:r>
      <w:r>
        <w:rPr>
          <w:rFonts w:ascii="宋体" w:eastAsia="宋体" w:hAnsi="宋体" w:cs="宋体" w:hint="eastAsia"/>
        </w:rPr>
        <w:t>分，第3回合</w:t>
      </w:r>
      <w:r w:rsidR="004943EF">
        <w:rPr>
          <w:rFonts w:ascii="宋体" w:eastAsia="宋体" w:hAnsi="宋体" w:cs="宋体" w:hint="eastAsia"/>
        </w:rPr>
        <w:t>350</w:t>
      </w:r>
      <w:r>
        <w:rPr>
          <w:rFonts w:ascii="宋体" w:eastAsia="宋体" w:hAnsi="宋体" w:cs="宋体" w:hint="eastAsia"/>
        </w:rPr>
        <w:t>分。</w:t>
      </w:r>
    </w:p>
    <w:p w14:paraId="6E3BD804" w14:textId="4B0E9849" w:rsidR="00996BBA" w:rsidRDefault="00E628B7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4.若被其他玩家卡牌效果打断，提前结束打工。</w:t>
      </w:r>
    </w:p>
    <w:p w14:paraId="7FB59839" w14:textId="0EC360C3" w:rsidR="00996BBA" w:rsidRDefault="00E628B7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5.同一打工点离开后，不可再次在此打工。</w:t>
      </w:r>
    </w:p>
    <w:p w14:paraId="4F762AE8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特殊规则：</w:t>
      </w:r>
    </w:p>
    <w:p w14:paraId="7B27B2D1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事件牌</w:t>
      </w:r>
    </w:p>
    <w:p w14:paraId="45EDAA39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1.除特殊标注外，抽到后立即执行。</w:t>
      </w:r>
    </w:p>
    <w:p w14:paraId="7A308BD4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2.仅妙手回春、游目骋怀、畅行无阻、金蝉脱壳、移花接木可保留；抽取时公开，保留后仅持有者可见。</w:t>
      </w:r>
    </w:p>
    <w:p w14:paraId="65BD7948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3.每张事件牌每局只结算一次，使用后进入弃牌堆且不洗回；牌库抽完时事件格无事发生。</w:t>
      </w:r>
    </w:p>
    <w:p w14:paraId="7FDE1616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4.事件定义共40张；当前35张进入牌库。鉴往知来、釜底抽薪、展艺共研、市集淘珍等待交易所，孤注一掷等待职业技能。</w:t>
      </w:r>
    </w:p>
    <w:p w14:paraId="24C7B629" w14:textId="77777777" w:rsidR="00996BBA" w:rsidRDefault="00996BBA">
      <w:pPr>
        <w:spacing w:line="300" w:lineRule="exact"/>
        <w:rPr>
          <w:rFonts w:ascii="宋体" w:eastAsia="宋体" w:hAnsi="宋体" w:cs="宋体"/>
        </w:rPr>
      </w:pPr>
      <w:r>
        <w:t>5.事件选择与响应期间暂停行动计时，每一步有独立15秒；群体效果只处理响应者自己的部分，转移后的新目标仍可继续响应。</w:t>
      </w:r>
    </w:p>
    <w:p w14:paraId="77D7B09B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非遗卡牌效果</w:t>
      </w:r>
    </w:p>
    <w:p w14:paraId="0DEF11E3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·手工技艺：移动时消耗1张，本次移动步数翻倍。</w:t>
      </w:r>
    </w:p>
    <w:p w14:paraId="4FA36194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·民间音乐：行动阶段消耗，获得750积分。</w:t>
      </w:r>
    </w:p>
    <w:p w14:paraId="05EC8481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·戏曲表演：行动阶段消耗，获得3点精力。</w:t>
      </w:r>
    </w:p>
    <w:p w14:paraId="5662C92E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·神话传说：他人食物牌或事件牌效果即将作用于自己时消耗，无效化自己受到的部分，或将该部分转移给另一名合法玩家；转移后的新目标仍可继续响应。</w:t>
      </w:r>
    </w:p>
    <w:p w14:paraId="69776DC7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·节日庆典：获得时立即获得3点精力和750积分。</w:t>
      </w:r>
    </w:p>
    <w:p w14:paraId="52461210" w14:textId="59044223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·武术拳法：移动时精力消耗-1，</w:t>
      </w:r>
      <w:r w:rsidR="00E628B7">
        <w:rPr>
          <w:rFonts w:ascii="宋体" w:eastAsia="宋体" w:hAnsi="宋体" w:cs="宋体" w:hint="eastAsia"/>
        </w:rPr>
        <w:t>同类</w:t>
      </w:r>
      <w:r>
        <w:rPr>
          <w:rFonts w:ascii="宋体" w:eastAsia="宋体" w:hAnsi="宋体" w:cs="宋体" w:hint="eastAsia"/>
        </w:rPr>
        <w:t>效果不重复叠加。</w:t>
      </w:r>
    </w:p>
    <w:p w14:paraId="60BC76D3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39CDCE3E" w14:textId="77777777" w:rsidR="00996BBA" w:rsidRDefault="00000000">
      <w:pPr>
        <w:spacing w:line="300" w:lineRule="exac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highlight w:val="yellow"/>
        </w:rPr>
        <w:t>八、得分规则详解</w:t>
      </w:r>
    </w:p>
    <w:p w14:paraId="18DF831F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1、基础分数</w:t>
      </w:r>
    </w:p>
    <w:p w14:paraId="5C6CC56F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每张⾮遗卡牌依据稀有度及类别设定基础分数，不同类别卡牌数量与对应基础分数如下表所示：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996BBA" w14:paraId="2A1B33DD" w14:textId="77777777">
        <w:trPr>
          <w:trHeight w:val="553"/>
        </w:trPr>
        <w:tc>
          <w:tcPr>
            <w:tcW w:w="2840" w:type="dxa"/>
          </w:tcPr>
          <w:p w14:paraId="5E0BD619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类别</w:t>
            </w:r>
          </w:p>
        </w:tc>
        <w:tc>
          <w:tcPr>
            <w:tcW w:w="2841" w:type="dxa"/>
          </w:tcPr>
          <w:p w14:paraId="374CE2D1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卡牌数量</w:t>
            </w:r>
          </w:p>
        </w:tc>
        <w:tc>
          <w:tcPr>
            <w:tcW w:w="2841" w:type="dxa"/>
          </w:tcPr>
          <w:p w14:paraId="18448C2C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基础分数</w:t>
            </w:r>
          </w:p>
        </w:tc>
      </w:tr>
      <w:tr w:rsidR="00996BBA" w14:paraId="678A1033" w14:textId="77777777">
        <w:tc>
          <w:tcPr>
            <w:tcW w:w="2840" w:type="dxa"/>
          </w:tcPr>
          <w:p w14:paraId="5549529B" w14:textId="77777777" w:rsidR="00996BBA" w:rsidRDefault="00000000">
            <w:pPr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80F17"/>
                <w:kern w:val="0"/>
                <w:sz w:val="22"/>
                <w:szCs w:val="22"/>
                <w:lang w:bidi="ar"/>
              </w:rPr>
              <w:t>戏曲表演</w:t>
            </w:r>
          </w:p>
          <w:p w14:paraId="4F46A12D" w14:textId="77777777" w:rsidR="00996BBA" w:rsidRDefault="00996BBA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</w:p>
        </w:tc>
        <w:tc>
          <w:tcPr>
            <w:tcW w:w="2841" w:type="dxa"/>
          </w:tcPr>
          <w:p w14:paraId="4B8B46E4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27</w:t>
            </w:r>
          </w:p>
        </w:tc>
        <w:tc>
          <w:tcPr>
            <w:tcW w:w="2841" w:type="dxa"/>
          </w:tcPr>
          <w:p w14:paraId="78B71807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</w:p>
        </w:tc>
      </w:tr>
      <w:tr w:rsidR="00996BBA" w14:paraId="1F41C7B8" w14:textId="77777777">
        <w:tc>
          <w:tcPr>
            <w:tcW w:w="2840" w:type="dxa"/>
          </w:tcPr>
          <w:p w14:paraId="4708F5F5" w14:textId="77777777" w:rsidR="00996BBA" w:rsidRDefault="00000000">
            <w:pPr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80F17"/>
                <w:kern w:val="0"/>
                <w:sz w:val="22"/>
                <w:szCs w:val="22"/>
                <w:lang w:bidi="ar"/>
              </w:rPr>
              <w:t>民间⾳乐</w:t>
            </w:r>
          </w:p>
          <w:p w14:paraId="0DEA6714" w14:textId="77777777" w:rsidR="00996BBA" w:rsidRDefault="00996BBA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</w:p>
        </w:tc>
        <w:tc>
          <w:tcPr>
            <w:tcW w:w="2841" w:type="dxa"/>
          </w:tcPr>
          <w:p w14:paraId="5FA2ABDD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22</w:t>
            </w:r>
          </w:p>
        </w:tc>
        <w:tc>
          <w:tcPr>
            <w:tcW w:w="2841" w:type="dxa"/>
          </w:tcPr>
          <w:p w14:paraId="231687AA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</w:p>
        </w:tc>
      </w:tr>
      <w:tr w:rsidR="00996BBA" w14:paraId="287E6430" w14:textId="77777777">
        <w:tc>
          <w:tcPr>
            <w:tcW w:w="2840" w:type="dxa"/>
          </w:tcPr>
          <w:p w14:paraId="6475E4BE" w14:textId="77777777" w:rsidR="00996BBA" w:rsidRDefault="00000000">
            <w:pPr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80F17"/>
                <w:kern w:val="0"/>
                <w:sz w:val="22"/>
                <w:szCs w:val="22"/>
                <w:lang w:bidi="ar"/>
              </w:rPr>
              <w:t>⼿⼯技艺</w:t>
            </w:r>
          </w:p>
          <w:p w14:paraId="518C2054" w14:textId="77777777" w:rsidR="00996BBA" w:rsidRDefault="00996BBA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</w:p>
        </w:tc>
        <w:tc>
          <w:tcPr>
            <w:tcW w:w="2841" w:type="dxa"/>
          </w:tcPr>
          <w:p w14:paraId="7E164D76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17</w:t>
            </w:r>
          </w:p>
        </w:tc>
        <w:tc>
          <w:tcPr>
            <w:tcW w:w="2841" w:type="dxa"/>
          </w:tcPr>
          <w:p w14:paraId="4A83AD07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1</w:t>
            </w:r>
          </w:p>
        </w:tc>
      </w:tr>
      <w:tr w:rsidR="00996BBA" w14:paraId="0B5C6065" w14:textId="77777777">
        <w:tc>
          <w:tcPr>
            <w:tcW w:w="2840" w:type="dxa"/>
          </w:tcPr>
          <w:p w14:paraId="578770D4" w14:textId="77777777" w:rsidR="00996BBA" w:rsidRDefault="00000000">
            <w:pPr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80F17"/>
                <w:kern w:val="0"/>
                <w:sz w:val="22"/>
                <w:szCs w:val="22"/>
                <w:lang w:bidi="ar"/>
              </w:rPr>
              <w:t>神话传说</w:t>
            </w:r>
          </w:p>
          <w:p w14:paraId="21C75EBB" w14:textId="77777777" w:rsidR="00996BBA" w:rsidRDefault="00996BBA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</w:p>
        </w:tc>
        <w:tc>
          <w:tcPr>
            <w:tcW w:w="2841" w:type="dxa"/>
          </w:tcPr>
          <w:p w14:paraId="5F7B66B2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14</w:t>
            </w:r>
          </w:p>
        </w:tc>
        <w:tc>
          <w:tcPr>
            <w:tcW w:w="2841" w:type="dxa"/>
          </w:tcPr>
          <w:p w14:paraId="1DCE31E8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2</w:t>
            </w:r>
          </w:p>
        </w:tc>
      </w:tr>
      <w:tr w:rsidR="00996BBA" w14:paraId="4D38574A" w14:textId="77777777">
        <w:tc>
          <w:tcPr>
            <w:tcW w:w="2840" w:type="dxa"/>
          </w:tcPr>
          <w:p w14:paraId="19C29B08" w14:textId="77777777" w:rsidR="00996BBA" w:rsidRDefault="00000000">
            <w:pPr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80F17"/>
                <w:kern w:val="0"/>
                <w:sz w:val="22"/>
                <w:szCs w:val="22"/>
                <w:lang w:bidi="ar"/>
              </w:rPr>
              <w:t>节⽇庆典</w:t>
            </w:r>
          </w:p>
          <w:p w14:paraId="404CFDBD" w14:textId="77777777" w:rsidR="00996BBA" w:rsidRDefault="00996BBA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</w:p>
        </w:tc>
        <w:tc>
          <w:tcPr>
            <w:tcW w:w="2841" w:type="dxa"/>
          </w:tcPr>
          <w:p w14:paraId="47661DEC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6</w:t>
            </w:r>
          </w:p>
        </w:tc>
        <w:tc>
          <w:tcPr>
            <w:tcW w:w="2841" w:type="dxa"/>
          </w:tcPr>
          <w:p w14:paraId="36603F9A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3</w:t>
            </w:r>
          </w:p>
        </w:tc>
      </w:tr>
      <w:tr w:rsidR="00996BBA" w14:paraId="03CB1930" w14:textId="77777777">
        <w:tc>
          <w:tcPr>
            <w:tcW w:w="2840" w:type="dxa"/>
          </w:tcPr>
          <w:p w14:paraId="703872CB" w14:textId="77777777" w:rsidR="00996BBA" w:rsidRDefault="00000000">
            <w:pPr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80F17"/>
                <w:kern w:val="0"/>
                <w:sz w:val="22"/>
                <w:szCs w:val="22"/>
                <w:lang w:bidi="ar"/>
              </w:rPr>
              <w:t>武术拳法</w:t>
            </w:r>
          </w:p>
          <w:p w14:paraId="77A8A7DD" w14:textId="77777777" w:rsidR="00996BBA" w:rsidRDefault="00996BBA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</w:p>
        </w:tc>
        <w:tc>
          <w:tcPr>
            <w:tcW w:w="2841" w:type="dxa"/>
          </w:tcPr>
          <w:p w14:paraId="3100B02B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2</w:t>
            </w:r>
          </w:p>
        </w:tc>
        <w:tc>
          <w:tcPr>
            <w:tcW w:w="2841" w:type="dxa"/>
          </w:tcPr>
          <w:p w14:paraId="2AE7B5E8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4</w:t>
            </w:r>
          </w:p>
        </w:tc>
      </w:tr>
      <w:tr w:rsidR="00996BBA" w14:paraId="15AF152A" w14:textId="77777777">
        <w:tc>
          <w:tcPr>
            <w:tcW w:w="2840" w:type="dxa"/>
          </w:tcPr>
          <w:p w14:paraId="5685F3B4" w14:textId="77777777" w:rsidR="00996BBA" w:rsidRDefault="00000000">
            <w:pPr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color w:val="080F17"/>
                <w:kern w:val="0"/>
                <w:sz w:val="22"/>
                <w:szCs w:val="22"/>
                <w:lang w:bidi="ar"/>
              </w:rPr>
              <w:lastRenderedPageBreak/>
              <w:t>国家级⾮遗</w:t>
            </w:r>
          </w:p>
          <w:p w14:paraId="573E0234" w14:textId="77777777" w:rsidR="00996BBA" w:rsidRDefault="00996BBA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</w:p>
        </w:tc>
        <w:tc>
          <w:tcPr>
            <w:tcW w:w="2841" w:type="dxa"/>
          </w:tcPr>
          <w:p w14:paraId="751C8097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15</w:t>
            </w:r>
          </w:p>
        </w:tc>
        <w:tc>
          <w:tcPr>
            <w:tcW w:w="2841" w:type="dxa"/>
          </w:tcPr>
          <w:p w14:paraId="6EAA1C5C" w14:textId="77777777" w:rsidR="00996BBA" w:rsidRDefault="00000000">
            <w:pPr>
              <w:spacing w:line="30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5</w:t>
            </w:r>
          </w:p>
        </w:tc>
      </w:tr>
    </w:tbl>
    <w:p w14:paraId="2B8D9AFE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716A65E6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14B09515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2、类别组合分数</w:t>
      </w:r>
    </w:p>
    <w:p w14:paraId="4718BA41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组合分数根据单类别⾮遗卡牌收集数量（N）及类别收集整体情况计算，叠加规则如下：</w:t>
      </w:r>
    </w:p>
    <w:p w14:paraId="583A5EBA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单类别收集 N ≥ 3 张，+2 分；</w:t>
      </w:r>
    </w:p>
    <w:p w14:paraId="5972A30C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单类别收集 N ≥ 5 张，+3 分；</w:t>
      </w:r>
    </w:p>
    <w:p w14:paraId="3A454CDE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⼤类别收集 N ≥ 10 张，+5 分；</w:t>
      </w:r>
    </w:p>
    <w:p w14:paraId="660DBAEB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跨类别收集，⾄少集齐五种类别的卡牌，额外 +5 分；</w:t>
      </w:r>
    </w:p>
    <w:p w14:paraId="6E9CD371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集齐某⼀类别所有卡牌，额外 +5 分。</w:t>
      </w:r>
    </w:p>
    <w:p w14:paraId="2AF760A5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31C1B875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 xml:space="preserve">3、地域组合分数 </w:t>
      </w:r>
    </w:p>
    <w:p w14:paraId="1D00899B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地域组合分数围绕各地市⾮遗卡牌收集情况计算，满⾜任⼀条件即可获得对应分数，可叠加： </w:t>
      </w:r>
    </w:p>
    <w:p w14:paraId="5BB0EE3A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集齐某市所有⾮遗卡牌，+2 分；</w:t>
      </w:r>
    </w:p>
    <w:p w14:paraId="5213824F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某市⾮遗卡牌收集数量达 5 张，+5 分；</w:t>
      </w:r>
    </w:p>
    <w:p w14:paraId="58256EAA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分别收集到天门、潜江、仙桃市的⾮遗卡牌⾄少各 1 张，+2 分。</w:t>
      </w:r>
    </w:p>
    <w:p w14:paraId="7C41F839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722C5FA8" w14:textId="77777777" w:rsidR="00996BBA" w:rsidRDefault="00000000">
      <w:pPr>
        <w:spacing w:line="300" w:lineRule="exact"/>
        <w:rPr>
          <w:rFonts w:ascii="宋体" w:eastAsia="宋体" w:hAnsi="宋体" w:cs="宋体"/>
          <w:highlight w:val="green"/>
        </w:rPr>
      </w:pPr>
      <w:r>
        <w:rPr>
          <w:rFonts w:ascii="宋体" w:eastAsia="宋体" w:hAnsi="宋体" w:cs="宋体" w:hint="eastAsia"/>
          <w:highlight w:val="green"/>
        </w:rPr>
        <w:t>4、成就分数</w:t>
      </w:r>
    </w:p>
    <w:p w14:paraId="479491A5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完成指定成就可获得对应成就卡（每种仅 1 张，先到先得），并解锁成就分数，成就及对应分数如下：</w:t>
      </w:r>
    </w:p>
    <w:p w14:paraId="5520B812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游⼭玩水：获得⾄少 6 份⻛景打卡纪念品，+5 分；</w:t>
      </w:r>
    </w:p>
    <w:p w14:paraId="5E7354F1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美食博主：使⽤过⾄少 6 张⻝物卡，+2 分；升级成就⼤胃袋这⼀块：使⽤过 12 张食物卡，+5 分；</w:t>
      </w:r>
    </w:p>
    <w:p w14:paraId="26ADC40C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薪⽕相传：完成国家级⾮遗传承任务，+3 分；</w:t>
      </w:r>
    </w:p>
    <w:p w14:paraId="79441A75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野⼈：收集神农架的所有⾮遗卡牌并打卡所有⻛景景点，+2 分；</w:t>
      </w:r>
    </w:p>
    <w:p w14:paraId="490DC8D3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超越⼈类：精⼒点数达到 12 点，+2 分； </w:t>
      </w:r>
    </w:p>
    <w:p w14:paraId="6E58B159" w14:textId="77777777" w:rsidR="00996BBA" w:rsidRDefault="00000000">
      <w:pPr>
        <w:spacing w:line="300" w:lineRule="exac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幸运⼉：触发过 5 次特殊事件，+3 分。</w:t>
      </w:r>
    </w:p>
    <w:p w14:paraId="61E4FDAA" w14:textId="77777777" w:rsidR="00E628B7" w:rsidRDefault="00E628B7">
      <w:pPr>
        <w:snapToGrid w:val="0"/>
        <w:rPr>
          <w:rFonts w:ascii="宋体" w:eastAsia="宋体" w:hAnsi="宋体" w:cs="宋体"/>
        </w:rPr>
      </w:pPr>
    </w:p>
    <w:p w14:paraId="0379ABDD" w14:textId="77777777" w:rsidR="00E628B7" w:rsidRDefault="00E628B7">
      <w:pPr>
        <w:snapToGrid w:val="0"/>
        <w:rPr>
          <w:rFonts w:ascii="宋体" w:eastAsia="宋体" w:hAnsi="宋体" w:cs="宋体"/>
        </w:rPr>
      </w:pPr>
    </w:p>
    <w:p w14:paraId="6A227FF1" w14:textId="75AE6AD2" w:rsidR="00E628B7" w:rsidRDefault="00E628B7">
      <w:pPr>
        <w:snapToGrid w:val="0"/>
        <w:rPr>
          <w:rFonts w:ascii="宋体" w:eastAsia="宋体" w:hAnsi="宋体" w:cs="宋体"/>
        </w:rPr>
      </w:pPr>
      <w:r w:rsidRPr="00E628B7">
        <w:rPr>
          <w:rFonts w:ascii="宋体" w:eastAsia="宋体" w:hAnsi="宋体" w:cs="宋体" w:hint="eastAsia"/>
          <w:highlight w:val="yellow"/>
        </w:rPr>
        <w:lastRenderedPageBreak/>
        <w:t>九、结束与胜利条件</w:t>
      </w:r>
    </w:p>
    <w:p w14:paraId="512E496B" w14:textId="48FCEFEA" w:rsidR="00E628B7" w:rsidRDefault="00E628B7">
      <w:pPr>
        <w:snapToGrid w:val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任何时候，当满足以下条件之一时：</w:t>
      </w:r>
    </w:p>
    <w:p w14:paraId="77589D1A" w14:textId="2637A2D2" w:rsidR="00E628B7" w:rsidRDefault="00E628B7" w:rsidP="00E628B7">
      <w:pPr>
        <w:pStyle w:val="a4"/>
        <w:numPr>
          <w:ilvl w:val="0"/>
          <w:numId w:val="4"/>
        </w:numPr>
        <w:snapToGrid w:val="0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有玩家的总分达20分；</w:t>
      </w:r>
    </w:p>
    <w:p w14:paraId="7B27DEA3" w14:textId="6CEE98F4" w:rsidR="00E628B7" w:rsidRPr="00E628B7" w:rsidRDefault="00E628B7" w:rsidP="00E628B7">
      <w:pPr>
        <w:pStyle w:val="a4"/>
        <w:numPr>
          <w:ilvl w:val="0"/>
          <w:numId w:val="4"/>
        </w:numPr>
        <w:snapToGrid w:val="0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存在两名玩家精力耗尽被淘汰；</w:t>
      </w:r>
    </w:p>
    <w:p w14:paraId="6EBDA2FF" w14:textId="2BF5B5F4" w:rsidR="00996BBA" w:rsidRDefault="00E628B7">
      <w:pPr>
        <w:snapToGrid w:val="0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 w:hint="eastAsia"/>
        </w:rPr>
        <w:t>则游戏</w:t>
      </w:r>
      <w:r w:rsidR="00D62D1B">
        <w:rPr>
          <w:rFonts w:ascii="宋体" w:eastAsia="宋体" w:hAnsi="宋体" w:cs="宋体" w:hint="eastAsia"/>
        </w:rPr>
        <w:t>宣布</w:t>
      </w:r>
      <w:r>
        <w:rPr>
          <w:rFonts w:ascii="宋体" w:eastAsia="宋体" w:hAnsi="宋体" w:cs="宋体" w:hint="eastAsia"/>
        </w:rPr>
        <w:t>结束，进入分数结算阶段。结算时，所有玩家公开自己的所有卡牌，按“基础分数+组合分数+成就分数”计算总分，按分数高低排名。</w:t>
      </w:r>
    </w:p>
    <w:p w14:paraId="4B663B2A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p w14:paraId="1E757835" w14:textId="199DCB7F" w:rsidR="00996BBA" w:rsidRDefault="00D62D1B">
      <w:pPr>
        <w:spacing w:line="300" w:lineRule="exact"/>
        <w:rPr>
          <w:rFonts w:ascii="宋体" w:eastAsia="宋体" w:hAnsi="宋体" w:cs="宋体"/>
          <w:highlight w:val="yellow"/>
        </w:rPr>
      </w:pPr>
      <w:r>
        <w:rPr>
          <w:rFonts w:ascii="宋体" w:eastAsia="宋体" w:hAnsi="宋体" w:cs="宋体" w:hint="eastAsia"/>
          <w:highlight w:val="yellow"/>
        </w:rPr>
        <w:t>十、结语</w:t>
      </w:r>
    </w:p>
    <w:p w14:paraId="7BDA4899" w14:textId="77777777" w:rsidR="00996BBA" w:rsidRDefault="00000000">
      <w:pPr>
        <w:widowControl/>
        <w:spacing w:line="300" w:lineRule="exact"/>
        <w:jc w:val="left"/>
        <w:rPr>
          <w:rFonts w:ascii="宋体" w:eastAsia="宋体" w:hAnsi="宋体" w:cs="宋体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愿你在掷骰之间，听见荆楚山歌的回响；</w:t>
      </w:r>
    </w:p>
    <w:p w14:paraId="57F92894" w14:textId="77777777" w:rsidR="00996BBA" w:rsidRDefault="00000000">
      <w:pPr>
        <w:widowControl/>
        <w:spacing w:line="300" w:lineRule="exact"/>
        <w:jc w:val="left"/>
        <w:rPr>
          <w:rFonts w:ascii="宋体" w:eastAsia="宋体" w:hAnsi="宋体" w:cs="宋体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在卡牌之间，看见非遗手艺的温度。</w:t>
      </w:r>
    </w:p>
    <w:p w14:paraId="04664E54" w14:textId="77777777" w:rsidR="00996BBA" w:rsidRDefault="00000000">
      <w:pPr>
        <w:widowControl/>
        <w:spacing w:line="300" w:lineRule="exact"/>
        <w:jc w:val="left"/>
        <w:rPr>
          <w:rFonts w:ascii="宋体" w:eastAsia="宋体" w:hAnsi="宋体" w:cs="宋体"/>
          <w:sz w:val="20"/>
          <w:szCs w:val="22"/>
        </w:rPr>
      </w:pPr>
      <w:r>
        <w:rPr>
          <w:rFonts w:ascii="宋体" w:eastAsia="宋体" w:hAnsi="宋体" w:cs="宋体" w:hint="eastAsia"/>
          <w:kern w:val="0"/>
          <w:sz w:val="22"/>
          <w:szCs w:val="22"/>
          <w:lang w:bidi="ar"/>
        </w:rPr>
        <w:t>至此，非遗传承之旅正式开启，荆楚大地，静候君至。</w:t>
      </w:r>
    </w:p>
    <w:p w14:paraId="215B6C1A" w14:textId="77777777" w:rsidR="00996BBA" w:rsidRDefault="00996BBA">
      <w:pPr>
        <w:spacing w:line="300" w:lineRule="exact"/>
        <w:rPr>
          <w:rFonts w:ascii="宋体" w:eastAsia="宋体" w:hAnsi="宋体" w:cs="宋体"/>
          <w:sz w:val="20"/>
          <w:szCs w:val="22"/>
        </w:rPr>
      </w:pPr>
    </w:p>
    <w:p w14:paraId="6A437A95" w14:textId="77777777" w:rsidR="00996BBA" w:rsidRDefault="00996BBA">
      <w:pPr>
        <w:spacing w:line="300" w:lineRule="exact"/>
        <w:rPr>
          <w:rFonts w:ascii="宋体" w:eastAsia="宋体" w:hAnsi="宋体" w:cs="宋体"/>
        </w:rPr>
      </w:pPr>
    </w:p>
    <w:sectPr w:rsidR="00996B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黑体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EE0BF5"/>
    <w:multiLevelType w:val="singleLevel"/>
    <w:tmpl w:val="DAEE0BF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30B694E"/>
    <w:multiLevelType w:val="hybridMultilevel"/>
    <w:tmpl w:val="9378D9BE"/>
    <w:lvl w:ilvl="0" w:tplc="AE241F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FEDF37"/>
    <w:multiLevelType w:val="singleLevel"/>
    <w:tmpl w:val="37FEDF3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7FFE6AD1"/>
    <w:multiLevelType w:val="singleLevel"/>
    <w:tmpl w:val="7FFE6AD1"/>
    <w:lvl w:ilvl="0">
      <w:start w:val="5"/>
      <w:numFmt w:val="decimal"/>
      <w:suff w:val="space"/>
      <w:lvlText w:val="%1."/>
      <w:lvlJc w:val="left"/>
    </w:lvl>
  </w:abstractNum>
  <w:num w:numId="1" w16cid:durableId="1924417215">
    <w:abstractNumId w:val="2"/>
  </w:num>
  <w:num w:numId="2" w16cid:durableId="1785995246">
    <w:abstractNumId w:val="0"/>
  </w:num>
  <w:num w:numId="3" w16cid:durableId="675422536">
    <w:abstractNumId w:val="3"/>
  </w:num>
  <w:num w:numId="4" w16cid:durableId="928932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BA"/>
    <w:rsid w:val="003748E7"/>
    <w:rsid w:val="004943EF"/>
    <w:rsid w:val="00516580"/>
    <w:rsid w:val="00996BBA"/>
    <w:rsid w:val="00B02292"/>
    <w:rsid w:val="00B4798C"/>
    <w:rsid w:val="00B966A0"/>
    <w:rsid w:val="00C7310E"/>
    <w:rsid w:val="00CE2C43"/>
    <w:rsid w:val="00D13B6C"/>
    <w:rsid w:val="00D62D1B"/>
    <w:rsid w:val="00E6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39144"/>
  <w15:docId w15:val="{0AC03039-E009-492C-B410-C4DFD8FE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E628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1741</Words>
  <Characters>1795</Characters>
  <Application>Microsoft Office Word</Application>
  <DocSecurity>0</DocSecurity>
  <Lines>119</Lines>
  <Paragraphs>168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WPS_1728779983</dc:creator>
  <cp:lastModifiedBy>漏 沙</cp:lastModifiedBy>
  <cp:revision>8</cp:revision>
  <dcterms:created xsi:type="dcterms:W3CDTF">2026-03-21T11:05:00Z</dcterms:created>
  <dcterms:modified xsi:type="dcterms:W3CDTF">2026-04-09T06:22:00Z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B3AFDAA1BF9D52595E72B769E6193FA9_41</vt:lpwstr>
  </property>
</Properties>
</file>