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0"/>
        </w:rPr>
        <w:t>CBAM VERIFICATION IN ALGERIA</w:t>
      </w:r>
    </w:p>
    <w:p>
      <w:pPr>
        <w:jc w:val="center"/>
      </w:pPr>
      <w:r>
        <w:rPr>
          <w:b w:val="0"/>
          <w:i w:val="0"/>
          <w:color w:val="555555"/>
          <w:sz w:val="26"/>
        </w:rPr>
        <w:t>Market Map &amp; Local Partnership Proposal</w:t>
      </w:r>
    </w:p>
    <w:p>
      <w:pPr>
        <w:jc w:val="center"/>
      </w:pPr>
      <w:r>
        <w:rPr>
          <w:b w:val="0"/>
          <w:i w:val="0"/>
          <w:color w:val="555555"/>
          <w:sz w:val="20"/>
        </w:rPr>
        <w:t>Prepared for: Green and Fair JSC (Sofia, Bulgaria) — BAS Verification Body No. 12 ОВ</w:t>
      </w:r>
    </w:p>
    <w:p>
      <w:pPr>
        <w:jc w:val="center"/>
      </w:pPr>
      <w:r>
        <w:rPr>
          <w:b w:val="0"/>
          <w:i w:val="0"/>
          <w:color w:val="555555"/>
          <w:sz w:val="20"/>
        </w:rPr>
        <w:t>Prepared by: Houssam Benmerah — University of El Tarf, Algeria  |  September 2026</w:t>
      </w:r>
    </w:p>
    <w:p>
      <w:pPr>
        <w:jc w:val="center"/>
      </w:pPr>
      <w:r>
        <w:rPr>
          <w:b w:val="0"/>
          <w:i/>
          <w:color w:val="555555"/>
          <w:sz w:val="17"/>
        </w:rPr>
        <w:t>Confidential — for discussion purposes only. Figures are from public sources and to be validated with installation operators.</w:t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 w:val="0"/>
          <w:i w:val="0"/>
        </w:rPr>
        <w:t>Algeria is one of the most CBAM-exposed economies in the Mediterranean and one of the least served by verification capacity. Three sectors — nitrogen fertilizers, iron &amp; steel, and cement/clinker — account for essentially all of Algeria's CBAM-covered exports to the EU, and they are concentrated in fewer than 15 industrial sites along the coast (Arzew/Oran, Annaba, Jijel, Chlef, Skikda). This concentration makes Algeria an efficient market: a small number of large installations, each facing a verified-vs-default-value cost gap that can reach tens of millions of euros per year.</w:t>
      </w:r>
    </w:p>
    <w:p>
      <w:r>
        <w:rPr>
          <w:b/>
          <w:i w:val="0"/>
        </w:rPr>
        <w:t>Key facts:</w:t>
      </w:r>
    </w:p>
    <w:p>
      <w:pPr>
        <w:pStyle w:val="ListBullet"/>
      </w:pPr>
      <w:r>
        <w:t>The EU is Algeria's largest trading partner (49.6% of Algeria's international trade in 2025); EU goods imports from Algeria reached €26.5 bn in 2025.</w:t>
      </w:r>
    </w:p>
    <w:p>
      <w:pPr>
        <w:pStyle w:val="ListBullet"/>
      </w:pPr>
      <w:r>
        <w:t>Algeria is one of the top-three suppliers of EU-27 fertilizer imports (with Egypt and the USA) and a key origin for both ammonia and urea.</w:t>
      </w:r>
    </w:p>
    <w:p>
      <w:pPr>
        <w:pStyle w:val="ListBullet"/>
      </w:pPr>
      <w:r>
        <w:t>Algeria became a net steel exporter in 2025 (~1 Mt net). Its EAF/DRI-based steel is marketed to European buyers explicitly on its low carbon footprint — meaning producers have a direct financial incentive to replace default values with verified actual emissions.</w:t>
      </w:r>
    </w:p>
    <w:p>
      <w:pPr>
        <w:pStyle w:val="ListBullet"/>
      </w:pPr>
      <w:r>
        <w:t>A single GICA plant (Chlef/ECDE) exported ~2 Mt of clinker to Europe in 2025 alone.</w:t>
      </w:r>
    </w:p>
    <w:p>
      <w:pPr>
        <w:pStyle w:val="ListBullet"/>
      </w:pPr>
      <w:r>
        <w:t>Indicative CBAM cost for Algerian goods under default values has been estimated at ~€148/tonne — this gap is the commercial argument for verification.</w:t>
      </w:r>
    </w:p>
    <w:p>
      <w:pPr>
        <w:pStyle w:val="ListBullet"/>
      </w:pPr>
      <w:r>
        <w:t>No CBAM verifier is yet accredited anywhere in the EU (as of Aug 2026). The first verification window (Jan–Sep 2027) requires mandatory physical site visits. A locally-based auditor removes travel cost and scheduling risk for the verification body.</w:t>
      </w:r>
    </w:p>
    <w:p>
      <w:pPr>
        <w:pStyle w:val="Heading1"/>
      </w:pPr>
      <w:r>
        <w:rPr>
          <w:color w:val="1F3A5F"/>
        </w:rPr>
        <w:t>2. Target installations — Algeria CBAM market map</w:t>
      </w:r>
    </w:p>
    <w:p>
      <w:r>
        <w:rPr>
          <w:b w:val="0"/>
          <w:i w:val="0"/>
          <w:sz w:val="20"/>
        </w:rPr>
        <w:t>Priority is ranked by (a) volume exported to the EU, (b) CN-code coverage under Annex I of Regulation (EU) 2023/956, and (c) ownership structure (JV partners with European or Gulf shareholders tend to move fastest on compliance).</w:t>
      </w:r>
    </w:p>
    <w:p>
      <w:pPr>
        <w:pStyle w:val="Heading2"/>
      </w:pPr>
      <w:r>
        <w:rPr>
          <w:color w:val="1F3A5F"/>
        </w:rPr>
        <w:t>2.1 Fertilizers (CN 2814 ammonia, 3102 urea/nitrogen fertilizers, 3105 NPK)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Installation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Ownership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Capacity / output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EU relevance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Sorfert Algérie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Arzew (Oran)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Fertiglobe/OCI 51% – Sonatrach 49%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~0.8–1.0 Mt/yr merchant ammonia; 1.3–1.4 Mt/yr granular urea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Export-oriented; direct ammonia pipeline to port; Fertiglobe already reports CBAM data to EU customers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AOA (Algerian Omani Fertilizer Co.)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Arzew (Oran)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Sonatrach/Asmidal – Suhail Bahwan (Oman)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2024: &gt;2.4 Mt urea, 1.35 Mt ammonia; ~90% of urea exported; 3rd train (+50%) agreed Aug 2026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Largest single urea exporter in Algeria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Fertial – Arzew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Arzew (Oran)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Asmidal/Sonatrach – Grupo Villar Mir (Spain)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Ammonia (part of 0.85–1.1 Mt/yr group capacity)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Spanish shareholder = EU pull-through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Fertial – Annaba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Annaba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idem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Ammonia + NPK (~200–250 kt/yr NPK lines)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Close to Annaba port; EU-facing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Asmidal / other Sonatrach fertilizer units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Annaba, Arzew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Sonatrach group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Nitric acid, ammonium nitrate, UAN (in scope)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Secondary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B</w:t>
            </w:r>
          </w:p>
        </w:tc>
      </w:tr>
    </w:tbl>
    <w:p/>
    <w:p>
      <w:pPr>
        <w:pStyle w:val="Heading2"/>
      </w:pPr>
      <w:r>
        <w:rPr>
          <w:color w:val="1F3A5F"/>
        </w:rPr>
        <w:t>2.2 Iron &amp; steel (CN 72 &amp; 73 — rebar, wire rod, billets, HRC, plate, DRI, pellets)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Installation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Ownership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Capacity / output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EU relevance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Tosyalı Algérie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Bethioua (Oran)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Tosyalı Holding (Türkiye)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~6.2 Mt/yr crude steel (EAF), 5 Mt/yr DRI, ~5.9 Mt/yr rolled; HRC since 2025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Targets US$1 bn exports in 2025, mainly to EU (Italy, Spain); shipped 30 kt plate to Italy Mar-2025; US market now closed → EU pivot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A+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AQS – Algerian Qatari Steel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Bellara (Jijel)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Qatar Steel Int'l 49% – SIDER 46% – FNI 5%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~2.2 Mt/yr steel (EAF), 2 Mt/yr rolled (rebar, wire rod, billets)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Exports billets to Europe; Posco export agreement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ALSOLB (ex-Sider El Hadjar)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El Hadjar (Annaba)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State (SIDER group)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BF-BOF; nominal 2 Mt/yr, actual 1–1.5 Mt/yr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Coils exported to Italy; higher-carbon route = biggest CBAM cost exposure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Ozmert Algeria &amp; other private re-rollers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Various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Private (Turkish)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Rolling only (precursor emissions from purchased billets)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Complex-goods precursor chain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C</w:t>
            </w:r>
          </w:p>
        </w:tc>
      </w:tr>
    </w:tbl>
    <w:p/>
    <w:p>
      <w:pPr>
        <w:pStyle w:val="Heading2"/>
      </w:pPr>
      <w:r>
        <w:rPr>
          <w:color w:val="1F3A5F"/>
        </w:rPr>
        <w:t>2.3 Cement &amp; clinker (CN 2523 — clinker, Portland cement, aluminous cement)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Installation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Ownership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Capacity / output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EU relevance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ECDE – Chlef cement plant (GICA)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Oued Sly (Chlef)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GICA (state)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3 lines, 4.2 Mt/yr; ~2 Mt clinker exported to Europe in 2025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Largest clinker exporter to EU; ships from Ténès &amp; Oran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A+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Cilas (Biskra)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Biskra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Souakri 51% – LafargeHolcim Algérie 49%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2.7 Mt/yr; exports clinker to France via Skikda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Holcim group = CBAM-savvy shareholder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LafargeHolcim Algérie (M'sila, Oggaz)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M'sila, Oran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Holcim group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Multi-Mt/yr; export programme via Oran/Djendjen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Group already manages CBAM in other geographies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Other GICA plants (SCAEK Aïn El Kebira, SCIBS Béni Saf, SCIZ Zahana, Aïn Touta)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East &amp; West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GICA (state)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Combined &gt;10 Mt/yr; several with EU CE conformity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Export capacity growing as domestic market is saturated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Biskria Ciment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Biskra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Private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~2.7 Mt/yr+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Exports to Africa/Europe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B</w:t>
            </w:r>
          </w:p>
        </w:tc>
      </w:tr>
    </w:tbl>
    <w:p/>
    <w:p>
      <w:pPr>
        <w:pStyle w:val="Heading2"/>
      </w:pPr>
      <w:r>
        <w:rPr>
          <w:color w:val="1F3A5F"/>
        </w:rPr>
        <w:t>2.4 Other in-scope sectors</w:t>
      </w:r>
    </w:p>
    <w:p>
      <w:pPr>
        <w:pStyle w:val="ListBullet"/>
      </w:pPr>
      <w:r>
        <w:t>Aluminium (CN 76): no primary smelter in Algeria; only downstream extruders/re-melters (e.g. ALGAL+, private profile makers). Low priority.</w:t>
      </w:r>
    </w:p>
    <w:p>
      <w:pPr>
        <w:pStyle w:val="ListBullet"/>
      </w:pPr>
      <w:r>
        <w:t>Electricity (CN 2716): no commercial export interconnection to the EU today; the Algeria–Italy subsea link project is at study stage. Not relevant for 2026–2027.</w:t>
      </w:r>
    </w:p>
    <w:p>
      <w:pPr>
        <w:pStyle w:val="ListBullet"/>
      </w:pPr>
      <w:r>
        <w:t>Hydrogen: outside your requested scope; noted only for completeness (SoutH2 corridor project, long-term).</w:t>
      </w:r>
    </w:p>
    <w:p>
      <w:pPr>
        <w:pStyle w:val="Heading1"/>
      </w:pPr>
      <w:r>
        <w:rPr>
          <w:color w:val="1F3A5F"/>
        </w:rPr>
        <w:t>3. Why the verified-vs-default gap matters commercially</w:t>
      </w:r>
    </w:p>
    <w:p>
      <w:r>
        <w:rPr>
          <w:b w:val="0"/>
          <w:i w:val="0"/>
        </w:rPr>
        <w:t>Algerian operators have a structural advantage: gas-fed ammonia, EAF/DRI steel and modern dry-process cement kilns all have direct emission intensities well below EU default values that are set at the level of the worst-performing EU installations (with mark-ups). For an exporter shipping 1 Mt/yr of urea, a difference of even 0.5 tCO2/t between default and verified actual emissions represents ~500 kt CO2 × EU ETS price (~€70–90) ≈ €35–45 million per year in CBAM certificates borne by their EU customers — and therefore in price competitiveness. This is the sales pitch: verification is not a compliance cost, it is a margin-protection tool.</w:t>
      </w:r>
    </w:p>
    <w:p>
      <w:pPr>
        <w:pStyle w:val="Heading1"/>
      </w:pPr>
      <w:r>
        <w:rPr>
          <w:color w:val="1F3A5F"/>
        </w:rPr>
        <w:t>4. Proposed cooperation model</w:t>
      </w:r>
    </w:p>
    <w:p>
      <w:r>
        <w:rPr>
          <w:b w:val="0"/>
          <w:i w:val="0"/>
        </w:rPr>
        <w:t>Consistent with your standard approach (local commercial partner + local auditor under your accreditation), I propose a two-layer arrangement: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What Green and Fair keeps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1. Referral / business development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Local commercial partner (Algerian legal entity)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Identify and qualify installations; first contact; explain CBAM methodology to operators (FR/AR/EN); coordinate pre-verification readiness; logistics for site visits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All contracting with clients; pricing; verification opinion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2. Auditor agreement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Houssam Benmerah as local auditor within Green and Fair's verification team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Document review, data checks, site visits, sampling, working papers — under supervision of a G&amp;F lead verifier; competence path per ISO 14065 / 14066 and IR (EU) 2025/2546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Technical review, independent review, issuance of verification report, accreditation responsibility</w:t>
            </w:r>
          </w:p>
        </w:tc>
      </w:tr>
    </w:tbl>
    <w:p/>
    <w:p>
      <w:r>
        <w:rPr>
          <w:b w:val="0"/>
          <w:i/>
          <w:sz w:val="20"/>
        </w:rPr>
        <w:t>Impartiality safeguard: where I originate a client, a different G&amp;F auditor performs the engagement, or my role is limited to non-decision tasks, per your impartiality procedures. This keeps the model clean under BAS oversight.</w:t>
      </w:r>
    </w:p>
    <w:p>
      <w:pPr>
        <w:pStyle w:val="Heading1"/>
      </w:pPr>
      <w:r>
        <w:rPr>
          <w:color w:val="1F3A5F"/>
        </w:rPr>
        <w:t>5. What I bring</w:t>
      </w:r>
    </w:p>
    <w:p>
      <w:pPr>
        <w:pStyle w:val="ListBullet"/>
      </w:pPr>
      <w:r>
        <w:t>Academic affiliation (University of El Tarf) — perceived neutrality and credibility with state-owned groups (Sonatrach/Asmidal, GICA, SIDER), which dominate the target list.</w:t>
      </w:r>
    </w:p>
    <w:p>
      <w:pPr>
        <w:pStyle w:val="ListBullet"/>
      </w:pPr>
      <w:r>
        <w:t>Trilingual (Arabic / French / English) — all Algerian technical documentation and site communication is in French/Arabic.</w:t>
      </w:r>
    </w:p>
    <w:p>
      <w:pPr>
        <w:pStyle w:val="ListBullet"/>
      </w:pPr>
      <w:r>
        <w:t>Geographic position: El Tarf–Annaba is within 1 hour of Fertial Annaba, ALSOLB El Hadjar and Annaba port; Jijel (AQS) and Skikda are 2–3 hours away. Western cluster (Arzew, Oran, Chlef) reachable by domestic flight.</w:t>
      </w:r>
    </w:p>
    <w:p>
      <w:pPr>
        <w:pStyle w:val="ListBullet"/>
      </w:pPr>
      <w:r>
        <w:t>Ability to remove the single biggest bottleneck for the 2027 verification window: mandatory physical site visits without EU-based staff travel.</w:t>
      </w:r>
    </w:p>
    <w:p>
      <w:pPr>
        <w:pStyle w:val="ListBullet"/>
      </w:pPr>
      <w:r>
        <w:t>Research and data discipline — structured evidence gathering and documentation, which is what audit working papers require.</w:t>
      </w:r>
    </w:p>
    <w:p>
      <w:pPr>
        <w:pStyle w:val="Heading1"/>
      </w:pPr>
      <w:r>
        <w:rPr>
          <w:color w:val="1F3A5F"/>
        </w:rPr>
        <w:t>6. Proposed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Timing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Call to align on model, competence path and commercial terms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Both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Wed 23 Sep 2026, 15:30 Algiers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NDA + draft auditor agreement + referral term sheet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G&amp;F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Week of 28 Sep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Confirm status of CBAM scope extension application at BAS (DR 2025/2551) and expected date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G&amp;F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At call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Auditor onboarding: training (ISO 14064-3, IR 2025/2546, IR 2025/2547 methodology), shadowing plan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G&amp;F / HB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Oct–Nov 2026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 up Algerian contracting entity for referral layer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HB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Oct 2026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First outreach wave: 5 priority-A installations (readiness assessment offer)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HB with G&amp;F materials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Nov–Dec 2026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First verification engagements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G&amp;F team + HB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Q1–Q2 2027</w:t>
            </w:r>
          </w:p>
        </w:tc>
      </w:tr>
    </w:tbl>
    <w:p/>
    <w:p>
      <w:pPr>
        <w:pStyle w:val="Heading1"/>
      </w:pPr>
      <w:r>
        <w:rPr>
          <w:color w:val="1F3A5F"/>
        </w:rPr>
        <w:t>7. Points to agree at the call</w:t>
      </w:r>
    </w:p>
    <w:p>
      <w:pPr>
        <w:pStyle w:val="ListBullet"/>
      </w:pPr>
      <w:r>
        <w:t>Auditor daily rate (EUR), expenses policy, and payment channel to Algeria.</w:t>
      </w:r>
    </w:p>
    <w:p>
      <w:pPr>
        <w:pStyle w:val="ListBullet"/>
      </w:pPr>
      <w:r>
        <w:t>Referral fee: % of first-year contract value vs. recurring; payable on client payment.</w:t>
      </w:r>
    </w:p>
    <w:p>
      <w:pPr>
        <w:pStyle w:val="ListBullet"/>
      </w:pPr>
      <w:r>
        <w:t>Exclusivity for Algeria (mutual) and its duration/performance conditions.</w:t>
      </w:r>
    </w:p>
    <w:p>
      <w:pPr>
        <w:pStyle w:val="ListBullet"/>
      </w:pPr>
      <w:r>
        <w:t>Who bears training/qualification cost; timeline to "approved auditor" status under your management system.</w:t>
      </w:r>
    </w:p>
    <w:p>
      <w:pPr>
        <w:pStyle w:val="ListBullet"/>
      </w:pPr>
      <w:r>
        <w:t>Handling of Algerian foreign-exchange rules for service payments in EUR.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  <w:color w:val="555555"/>
          <w:sz w:val="16"/>
        </w:rPr>
        <w:t>Sources (public): European Commission DG TRADE – EU–Algeria trade picture 2025; BAS register (nab-bas.bg) – Green and Fair JSC No. 12 ОВ; Fertiglobe corporate site; Oman Observer (AOA expansion, Aug 2026); APS (Tosyalı exports 2025; Chlef clinker exports 2025); GMK Center (Algerian steel industry, 2026); TSA / CemNet (Cilas, ECDE); cbamguide.com accreditation tracker (Aug 2026); carboneer.earth CBAM verification guidance (2026); Carra Globe CBAM 2026 default-value cost estimate; co2-iq.com (EU CBAM import volumes 2024).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