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Plan du Mémoire de Projet de Fin d'Études</w:t>
      </w:r>
    </w:p>
    <w:p>
      <w:pPr>
        <w:jc w:val="center"/>
      </w:pPr>
      <w:r>
        <w:rPr>
          <w:i/>
          <w:sz w:val="24"/>
        </w:rPr>
        <w:t>Plateforme stratégique de gestion des compétences et de développement du capital humain</w:t>
      </w:r>
    </w:p>
    <w:p/>
    <w:p>
      <w:pPr>
        <w:jc w:val="center"/>
      </w:pPr>
      <w:r>
        <w:rPr>
          <w:i/>
          <w:sz w:val="22"/>
        </w:rPr>
        <w:t>Office National des Chemins de Fer (ONCF) — Institut de Formation et de Développement des Compétences (IFDC), Rabat</w:t>
      </w:r>
    </w:p>
    <w:p/>
    <w:p>
      <w:r>
        <w:rPr>
          <w:i/>
          <w:color w:val="595959"/>
          <w:sz w:val="20"/>
        </w:rPr>
        <w:t>Document de travail — structure proposée du mémoire, à valider et enrichir section par section. Jury mixte : informatique, ingénierie pédagogique et gestion des compétences.</w:t>
      </w:r>
    </w:p>
    <w:p/>
    <w:p>
      <w:pPr>
        <w:pStyle w:val="Heading1"/>
      </w:pPr>
      <w:r>
        <w:rPr>
          <w:color w:val="1F4E79"/>
        </w:rPr>
        <w:t>Pages liminaires</w:t>
      </w:r>
    </w:p>
    <w:p>
      <w:pPr>
        <w:pStyle w:val="ListBullet"/>
      </w:pPr>
      <w:r>
        <w:t>Page de garde</w:t>
      </w:r>
    </w:p>
    <w:p>
      <w:pPr>
        <w:pStyle w:val="ListBullet"/>
      </w:pPr>
      <w:r>
        <w:t>Remerciements</w:t>
      </w:r>
    </w:p>
    <w:p>
      <w:pPr>
        <w:pStyle w:val="ListBullet"/>
      </w:pPr>
      <w:r>
        <w:t>Dédicaces</w:t>
      </w:r>
    </w:p>
    <w:p>
      <w:pPr>
        <w:pStyle w:val="ListBullet"/>
      </w:pPr>
      <w:r>
        <w:t>Résumé (français) et Abstract (anglais)</w:t>
      </w:r>
    </w:p>
    <w:p>
      <w:pPr>
        <w:pStyle w:val="ListBullet"/>
      </w:pPr>
      <w:r>
        <w:t>Liste des figures, liste des tableaux, liste des abréviations</w:t>
      </w:r>
    </w:p>
    <w:p>
      <w:pPr>
        <w:pStyle w:val="ListBullet"/>
      </w:pPr>
      <w:r>
        <w:t>Table des matières</w:t>
      </w:r>
    </w:p>
    <w:p>
      <w:pPr>
        <w:pStyle w:val="Heading1"/>
      </w:pPr>
      <w:r>
        <w:rPr>
          <w:color w:val="1F4E79"/>
        </w:rPr>
        <w:t>Introduction générale</w:t>
      </w:r>
    </w:p>
    <w:p>
      <w:pPr>
        <w:pStyle w:val="ListBullet"/>
      </w:pPr>
      <w:r>
        <w:t>Contexte de la transformation digitale RH au sein de l'ONCF</w:t>
      </w:r>
    </w:p>
    <w:p>
      <w:pPr>
        <w:pStyle w:val="ListBullet"/>
      </w:pPr>
      <w:r>
        <w:t>Problématique du développement du capital humain et de la gestion des compétences</w:t>
      </w:r>
    </w:p>
    <w:p>
      <w:pPr>
        <w:pStyle w:val="ListBullet"/>
      </w:pPr>
      <w:r>
        <w:t>Objectifs stratégiques et techniques du projet</w:t>
      </w:r>
    </w:p>
    <w:p>
      <w:pPr>
        <w:pStyle w:val="ListBullet"/>
      </w:pPr>
      <w:r>
        <w:t>Démarche adoptée et structure du mémoire</w:t>
      </w:r>
    </w:p>
    <w:p>
      <w:pPr>
        <w:pStyle w:val="Heading1"/>
      </w:pPr>
      <w:r>
        <w:rPr>
          <w:color w:val="1F4E79"/>
        </w:rPr>
        <w:t>Chapitre 1 — Contexte général et cadre du projet</w:t>
      </w:r>
    </w:p>
    <w:p>
      <w:pPr>
        <w:pStyle w:val="ListBullet"/>
      </w:pPr>
      <w:r>
        <w:t>Présentation de l'organisme d'accueil</w:t>
      </w:r>
    </w:p>
    <w:p>
      <w:pPr>
        <w:pStyle w:val="ListBullet2"/>
      </w:pPr>
      <w:r>
        <w:t>L'ONCF : missions et enjeux de transformation</w:t>
      </w:r>
    </w:p>
    <w:p>
      <w:pPr>
        <w:pStyle w:val="ListBullet2"/>
      </w:pPr>
      <w:r>
        <w:t>L'IFDC : formation, développement des compétences, accompagnement des métiers</w:t>
      </w:r>
    </w:p>
    <w:p>
      <w:pPr>
        <w:pStyle w:val="ListBullet"/>
      </w:pPr>
      <w:r>
        <w:t>Contexte métier du projet</w:t>
      </w:r>
    </w:p>
    <w:p>
      <w:pPr>
        <w:pStyle w:val="ListBullet2"/>
      </w:pPr>
      <w:r>
        <w:t>Enjeux GPEC, formation continue, mobilité interne et recrutement dans une grande organisation publique</w:t>
      </w:r>
    </w:p>
    <w:p>
      <w:pPr>
        <w:pStyle w:val="ListBullet"/>
      </w:pPr>
      <w:r>
        <w:t>Problématique et objectifs stratégiques de la plateforme</w:t>
      </w:r>
    </w:p>
    <w:p>
      <w:pPr>
        <w:pStyle w:val="ListBullet"/>
      </w:pPr>
      <w:r>
        <w:t>Conduite de projet : méthodologie, planning et organisation du stage</w:t>
      </w:r>
    </w:p>
    <w:p>
      <w:pPr>
        <w:pStyle w:val="Heading1"/>
      </w:pPr>
      <w:r>
        <w:rPr>
          <w:color w:val="1F4E79"/>
        </w:rPr>
        <w:t>Chapitre 2 — État de l'art et étude de l'existant</w:t>
      </w:r>
    </w:p>
    <w:p>
      <w:pPr>
        <w:pStyle w:val="ListBullet"/>
      </w:pPr>
      <w:r>
        <w:t>Ingénierie des compétences et référentiels métiers (logique de référentiel type ROME)</w:t>
      </w:r>
    </w:p>
    <w:p>
      <w:pPr>
        <w:pStyle w:val="ListBullet"/>
      </w:pPr>
      <w:r>
        <w:t>Panorama des systèmes : SIRH, ATS, LMS, moteurs de matching et IA appliquée aux RH</w:t>
      </w:r>
    </w:p>
    <w:p>
      <w:pPr>
        <w:pStyle w:val="ListBullet"/>
      </w:pPr>
      <w:r>
        <w:t>Étude comparative et analyse critique de l'existant</w:t>
      </w:r>
    </w:p>
    <w:p>
      <w:pPr>
        <w:pStyle w:val="ListBullet"/>
      </w:pPr>
      <w:r>
        <w:t>Justification du besoin d'une solution intégrée de gestion des compétences</w:t>
      </w:r>
    </w:p>
    <w:p>
      <w:pPr>
        <w:pStyle w:val="Heading1"/>
      </w:pPr>
      <w:r>
        <w:rPr>
          <w:color w:val="1F4E79"/>
        </w:rPr>
        <w:t>Chapitre 3 — Analyse et spécification des besoins</w:t>
      </w:r>
    </w:p>
    <w:p>
      <w:pPr>
        <w:pStyle w:val="ListBullet"/>
      </w:pPr>
      <w:r>
        <w:t>Identification des acteurs (collaborateur, manager/RH, recruteur, administrateur, formateur)</w:t>
      </w:r>
    </w:p>
    <w:p>
      <w:pPr>
        <w:pStyle w:val="ListBullet"/>
      </w:pPr>
      <w:r>
        <w:t>Besoins fonctionnels par domaine métier</w:t>
      </w:r>
    </w:p>
    <w:p>
      <w:pPr>
        <w:pStyle w:val="ListBullet2"/>
      </w:pPr>
      <w:r>
        <w:t>Identification des compétences et constitution du dossier collaborateur</w:t>
      </w:r>
    </w:p>
    <w:p>
      <w:pPr>
        <w:pStyle w:val="ListBullet2"/>
      </w:pPr>
      <w:r>
        <w:t>Analyse des écarts de compétences (skill gap)</w:t>
      </w:r>
    </w:p>
    <w:p>
      <w:pPr>
        <w:pStyle w:val="ListBullet2"/>
      </w:pPr>
      <w:r>
        <w:t>Recommandation et gestion des parcours de formation</w:t>
      </w:r>
    </w:p>
    <w:p>
      <w:pPr>
        <w:pStyle w:val="ListBullet2"/>
      </w:pPr>
      <w:r>
        <w:t>Accompagnement de la mobilité interne</w:t>
      </w:r>
    </w:p>
    <w:p>
      <w:pPr>
        <w:pStyle w:val="ListBullet2"/>
      </w:pPr>
      <w:r>
        <w:t>Optimisation du recrutement et développement des talents</w:t>
      </w:r>
    </w:p>
    <w:p>
      <w:pPr>
        <w:pStyle w:val="ListBullet2"/>
      </w:pPr>
      <w:r>
        <w:t>Aide à la décision RH</w:t>
      </w:r>
    </w:p>
    <w:p>
      <w:pPr>
        <w:pStyle w:val="ListBullet"/>
      </w:pPr>
      <w:r>
        <w:t>Besoins non fonctionnels (sécurité, multi-directions, montée en charge, ergonomie)</w:t>
      </w:r>
    </w:p>
    <w:p>
      <w:pPr>
        <w:pStyle w:val="ListBullet"/>
      </w:pPr>
      <w:r>
        <w:t>Modélisation des besoins (diagrammes de cas d'utilisation)</w:t>
      </w:r>
    </w:p>
    <w:p>
      <w:pPr>
        <w:pStyle w:val="Heading1"/>
      </w:pPr>
      <w:r>
        <w:rPr>
          <w:color w:val="1F4E79"/>
        </w:rPr>
        <w:t>Chapitre 4 — Conception</w:t>
      </w:r>
    </w:p>
    <w:p>
      <w:pPr>
        <w:pStyle w:val="ListBullet"/>
      </w:pPr>
      <w:r>
        <w:t>Architecture générale de la solution et justification des choix</w:t>
      </w:r>
    </w:p>
    <w:p>
      <w:pPr>
        <w:pStyle w:val="ListBullet"/>
      </w:pPr>
      <w:r>
        <w:t>Architecture multi-entités (directions/départements) et habilitations (RBAC à deux niveaux)</w:t>
      </w:r>
    </w:p>
    <w:p>
      <w:pPr>
        <w:pStyle w:val="ListBullet"/>
      </w:pPr>
      <w:r>
        <w:t>Conception du modèle de données (compétences, profils, postes, formations, évaluations)</w:t>
      </w:r>
    </w:p>
    <w:p>
      <w:pPr>
        <w:pStyle w:val="ListBullet"/>
      </w:pPr>
      <w:r>
        <w:t>Conception du moteur de matching</w:t>
      </w:r>
    </w:p>
    <w:p>
      <w:pPr>
        <w:pStyle w:val="ListBullet2"/>
      </w:pPr>
      <w:r>
        <w:t>Score d'adéquation (fit) au besoin déclaré</w:t>
      </w:r>
    </w:p>
    <w:p>
      <w:pPr>
        <w:pStyle w:val="ListBullet2"/>
      </w:pPr>
      <w:r>
        <w:t>Score de potentiel par adjacence de compétences (référentiel ROME) — lien avec l'analyse des écarts et la recommandation de formation</w:t>
      </w:r>
    </w:p>
    <w:p>
      <w:pPr>
        <w:pStyle w:val="ListBullet"/>
      </w:pPr>
      <w:r>
        <w:t>Conception de l'authentification unifiée (SSO) et de l'intégration RH ↔ plateforme de formation (LMS)</w:t>
      </w:r>
    </w:p>
    <w:p>
      <w:pPr>
        <w:pStyle w:val="Heading1"/>
      </w:pPr>
      <w:r>
        <w:rPr>
          <w:color w:val="1F4E79"/>
        </w:rPr>
        <w:t>Chapitre 5 — Réalisation et mise en œuvre</w:t>
      </w:r>
    </w:p>
    <w:p>
      <w:pPr>
        <w:pStyle w:val="ListBullet"/>
      </w:pPr>
      <w:r>
        <w:t>Environnement et technologies retenues : justification au regard des besoins</w:t>
      </w:r>
    </w:p>
    <w:p>
      <w:pPr>
        <w:pStyle w:val="ListBullet"/>
      </w:pPr>
      <w:r>
        <w:t>Présentation des modules implémentés (captures d'écran et lien au besoin métier)</w:t>
      </w:r>
    </w:p>
    <w:p>
      <w:pPr>
        <w:pStyle w:val="ListBullet2"/>
      </w:pPr>
      <w:r>
        <w:t>Gestion du recrutement et des talents (ATS)</w:t>
      </w:r>
    </w:p>
    <w:p>
      <w:pPr>
        <w:pStyle w:val="ListBullet2"/>
      </w:pPr>
      <w:r>
        <w:t>Dossier de compétences du collaborateur</w:t>
      </w:r>
    </w:p>
    <w:p>
      <w:pPr>
        <w:pStyle w:val="ListBullet2"/>
      </w:pPr>
      <w:r>
        <w:t>Organigramme et structuration des directions/départements</w:t>
      </w:r>
    </w:p>
    <w:p>
      <w:pPr>
        <w:pStyle w:val="ListBullet2"/>
      </w:pPr>
      <w:r>
        <w:t>Mobilité interne</w:t>
      </w:r>
    </w:p>
    <w:p>
      <w:pPr>
        <w:pStyle w:val="ListBullet2"/>
      </w:pPr>
      <w:r>
        <w:t>Formation et suivi des parcours (LMS)</w:t>
      </w:r>
    </w:p>
    <w:p>
      <w:pPr>
        <w:pStyle w:val="ListBullet2"/>
      </w:pPr>
      <w:r>
        <w:t>Gestion des rôles et habilitations</w:t>
      </w:r>
    </w:p>
    <w:p>
      <w:pPr>
        <w:pStyle w:val="ListBullet"/>
      </w:pPr>
      <w:r>
        <w:t>Focus techniques</w:t>
      </w:r>
    </w:p>
    <w:p>
      <w:pPr>
        <w:pStyle w:val="ListBullet2"/>
      </w:pPr>
      <w:r>
        <w:t>Moteur de matching et analyse des écarts</w:t>
      </w:r>
    </w:p>
    <w:p>
      <w:pPr>
        <w:pStyle w:val="ListBullet2"/>
      </w:pPr>
      <w:r>
        <w:t>Parcours candidat → collaborateur : portabilité et continuité du profil de compétences</w:t>
      </w:r>
    </w:p>
    <w:p>
      <w:pPr>
        <w:pStyle w:val="ListBullet2"/>
      </w:pPr>
      <w:r>
        <w:t>Synchronisation des compétences acquises via la formation</w:t>
      </w:r>
    </w:p>
    <w:p>
      <w:pPr>
        <w:pStyle w:val="Heading1"/>
      </w:pPr>
      <w:r>
        <w:rPr>
          <w:color w:val="1F4E79"/>
        </w:rPr>
        <w:t>Chapitre 6 — Tests, sécurité et déploiement</w:t>
      </w:r>
    </w:p>
    <w:p>
      <w:pPr>
        <w:pStyle w:val="ListBullet"/>
      </w:pPr>
      <w:r>
        <w:t>Démarche de validation et de tests</w:t>
      </w:r>
    </w:p>
    <w:p>
      <w:pPr>
        <w:pStyle w:val="ListBullet"/>
      </w:pPr>
      <w:r>
        <w:t>Sécurité : authentification, gestion des habilitations, isolation des données</w:t>
      </w:r>
    </w:p>
    <w:p>
      <w:pPr>
        <w:pStyle w:val="ListBullet"/>
      </w:pPr>
      <w:r>
        <w:t>Perspectives de déploiement à l'échelle de l'organisation</w:t>
      </w:r>
    </w:p>
    <w:p>
      <w:pPr>
        <w:pStyle w:val="Heading1"/>
      </w:pPr>
      <w:r>
        <w:rPr>
          <w:color w:val="1F4E79"/>
        </w:rPr>
        <w:t>Conclusion générale et perspectives</w:t>
      </w:r>
    </w:p>
    <w:p>
      <w:pPr>
        <w:pStyle w:val="ListBullet"/>
      </w:pPr>
      <w:r>
        <w:t>Bilan métier et technique du projet</w:t>
      </w:r>
    </w:p>
    <w:p>
      <w:pPr>
        <w:pStyle w:val="ListBullet"/>
      </w:pPr>
      <w:r>
        <w:t>Apports pour l'IFDC et l'ONCF</w:t>
      </w:r>
    </w:p>
    <w:p>
      <w:pPr>
        <w:pStyle w:val="ListBullet"/>
      </w:pPr>
      <w:r>
        <w:t>Axes d'évolution (IA générative, analytics RH prédictifs, intégration SIRH, etc.)</w:t>
      </w:r>
    </w:p>
    <w:p>
      <w:pPr>
        <w:pStyle w:val="Heading1"/>
      </w:pPr>
      <w:r>
        <w:rPr>
          <w:color w:val="1F4E79"/>
        </w:rPr>
        <w:t>Bibliographie et annexes</w:t>
      </w:r>
    </w:p>
    <w:p>
      <w:pPr>
        <w:pStyle w:val="ListBullet"/>
      </w:pPr>
      <w:r>
        <w:t>Bibliographie et webographie</w:t>
      </w:r>
    </w:p>
    <w:p>
      <w:pPr>
        <w:pStyle w:val="ListBullet"/>
      </w:pPr>
      <w:r>
        <w:t>Annexes (diagrammes détaillés, captures complémentaires, référentiels de compétences)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