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FD4" w:rsidRDefault="00D83CF4">
      <w:pPr>
        <w:spacing w:after="100"/>
      </w:pPr>
      <w:r>
        <w:rPr>
          <w:rFonts w:ascii="Calibri" w:eastAsia="Calibri" w:hAnsi="Calibri" w:cs="Calibri"/>
          <w:b/>
          <w:bCs/>
          <w:color w:val="2EC4F1"/>
          <w:sz w:val="18"/>
          <w:szCs w:val="18"/>
        </w:rPr>
        <w:t xml:space="preserve">MARKET </w:t>
      </w:r>
      <w:proofErr w:type="gramStart"/>
      <w:r>
        <w:rPr>
          <w:rFonts w:ascii="Calibri" w:eastAsia="Calibri" w:hAnsi="Calibri" w:cs="Calibri"/>
          <w:b/>
          <w:bCs/>
          <w:color w:val="2EC4F1"/>
          <w:sz w:val="18"/>
          <w:szCs w:val="18"/>
        </w:rPr>
        <w:t>DATA  ·</w:t>
      </w:r>
      <w:proofErr w:type="gramEnd"/>
      <w:r>
        <w:rPr>
          <w:rFonts w:ascii="Calibri" w:eastAsia="Calibri" w:hAnsi="Calibri" w:cs="Calibri"/>
          <w:b/>
          <w:bCs/>
          <w:color w:val="2EC4F1"/>
          <w:sz w:val="18"/>
          <w:szCs w:val="18"/>
        </w:rPr>
        <w:t xml:space="preserve">  2026</w:t>
      </w:r>
    </w:p>
    <w:p w:rsidR="00C30FD4" w:rsidRDefault="00D83CF4">
      <w:pPr>
        <w:spacing w:after="200"/>
      </w:pPr>
      <w:r>
        <w:rPr>
          <w:rFonts w:ascii="Calibri" w:eastAsia="Calibri" w:hAnsi="Calibri" w:cs="Calibri"/>
          <w:b/>
          <w:bCs/>
          <w:color w:val="0B0F2B"/>
          <w:sz w:val="42"/>
          <w:szCs w:val="42"/>
        </w:rPr>
        <w:t>Why Data Analytics Matters: Inside the $465 Billion Boom Reshaping American Business</w:t>
      </w:r>
    </w:p>
    <w:p w:rsidR="00C30FD4" w:rsidRDefault="00D83CF4">
      <w:pPr>
        <w:spacing w:after="300"/>
      </w:pPr>
      <w:r>
        <w:rPr>
          <w:rFonts w:ascii="Calibri" w:eastAsia="Calibri" w:hAnsi="Calibri" w:cs="Calibri"/>
          <w:i/>
          <w:iCs/>
          <w:color w:val="5C5A78"/>
          <w:sz w:val="23"/>
          <w:szCs w:val="23"/>
        </w:rPr>
        <w:t>The US data analytics market is set to grow more than 10x by 2035. Here's what that growth means, where it's coming from, and why businesses that wait are already behind.</w:t>
      </w:r>
    </w:p>
    <w:p w:rsidR="00C30FD4" w:rsidRDefault="00D83CF4">
      <w:pPr>
        <w:spacing w:after="200" w:line="300" w:lineRule="auto"/>
      </w:pPr>
      <w:r>
        <w:rPr>
          <w:rFonts w:ascii="Calibri" w:eastAsia="Calibri" w:hAnsi="Calibri" w:cs="Calibri"/>
          <w:color w:val="1A1830"/>
          <w:sz w:val="22"/>
          <w:szCs w:val="22"/>
        </w:rPr>
        <w:t>Every business generates data</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sales records, website visits, customer messages, operational logs. What separates the companies pulling ahead from the ones falling behind is not how much data they collect, but whether they turn it into decisions. That is the entire premise of data analytics: transforming raw numbers into insight that guides what a business does next.</w:t>
      </w:r>
    </w:p>
    <w:p w:rsidR="00C30FD4" w:rsidRDefault="00D83CF4">
      <w:pPr>
        <w:spacing w:after="200" w:line="300" w:lineRule="auto"/>
      </w:pPr>
      <w:r>
        <w:rPr>
          <w:rFonts w:ascii="Calibri" w:eastAsia="Calibri" w:hAnsi="Calibri" w:cs="Calibri"/>
          <w:color w:val="1A1830"/>
          <w:sz w:val="22"/>
          <w:szCs w:val="22"/>
        </w:rPr>
        <w:t>Two recent reports put hard numbers behind that idea. American College of Education's overview of data analytics in business lays out why the discipline matters and how organizations actually use it day to day. Market Research Future's forecast puts a dollar figure on where the US market is headed: from $30.5 billion in 2024 to a projected $465.29 billion by 2035, growing at a compound annual rate of 28.11%. Together, they make the case that data analytics has moved from a back-office function to a core growth strategy and the numbers below show exactly how fast that shift is happening.</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What Data Analytics Actually Means</w:t>
      </w:r>
    </w:p>
    <w:p w:rsidR="00C30FD4" w:rsidRDefault="00D83CF4">
      <w:pPr>
        <w:spacing w:after="200" w:line="300" w:lineRule="auto"/>
      </w:pPr>
      <w:r>
        <w:rPr>
          <w:rFonts w:ascii="Calibri" w:eastAsia="Calibri" w:hAnsi="Calibri" w:cs="Calibri"/>
          <w:color w:val="1A1830"/>
          <w:sz w:val="22"/>
          <w:szCs w:val="22"/>
        </w:rPr>
        <w:t xml:space="preserve">At its core, data analysis is the process of collecting information, organizing it, and extracting meaning from it. Individual data points a single transaction, a single click carry little value on their own. Patterns emerge only when they are </w:t>
      </w:r>
      <w:proofErr w:type="spellStart"/>
      <w:r>
        <w:rPr>
          <w:rFonts w:ascii="Calibri" w:eastAsia="Calibri" w:hAnsi="Calibri" w:cs="Calibri"/>
          <w:color w:val="1A1830"/>
          <w:sz w:val="22"/>
          <w:szCs w:val="22"/>
        </w:rPr>
        <w:t>analyzed</w:t>
      </w:r>
      <w:proofErr w:type="spellEnd"/>
      <w:r>
        <w:rPr>
          <w:rFonts w:ascii="Calibri" w:eastAsia="Calibri" w:hAnsi="Calibri" w:cs="Calibri"/>
          <w:color w:val="1A1830"/>
          <w:sz w:val="22"/>
          <w:szCs w:val="22"/>
        </w:rPr>
        <w:t xml:space="preserve"> together. Businesses generally lean on three types of analytics, each answering a different question:</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Descriptive analytics summarizes what already happened the reports and dashboards that give a clear snapshot of past performance.</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 xml:space="preserve">Predictive analytics uses historical data and statistical </w:t>
      </w:r>
      <w:proofErr w:type="spellStart"/>
      <w:r>
        <w:rPr>
          <w:rFonts w:ascii="Calibri" w:eastAsia="Calibri" w:hAnsi="Calibri" w:cs="Calibri"/>
          <w:color w:val="1A1830"/>
          <w:sz w:val="22"/>
          <w:szCs w:val="22"/>
        </w:rPr>
        <w:t>modeling</w:t>
      </w:r>
      <w:proofErr w:type="spellEnd"/>
      <w:r>
        <w:rPr>
          <w:rFonts w:ascii="Calibri" w:eastAsia="Calibri" w:hAnsi="Calibri" w:cs="Calibri"/>
          <w:color w:val="1A1830"/>
          <w:sz w:val="22"/>
          <w:szCs w:val="22"/>
        </w:rPr>
        <w:t xml:space="preserve"> to forecast what is likely to happen next, from demand forecasting to flagging customers at risk of leaving.</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Prescriptive analytics goes a step further, recommending the best course of action across multiple possible outcomes.</w:t>
      </w:r>
    </w:p>
    <w:p w:rsidR="00C30FD4" w:rsidRDefault="00D83CF4">
      <w:pPr>
        <w:spacing w:after="200" w:line="300" w:lineRule="auto"/>
      </w:pPr>
      <w:r>
        <w:rPr>
          <w:rFonts w:ascii="Calibri" w:eastAsia="Calibri" w:hAnsi="Calibri" w:cs="Calibri"/>
          <w:color w:val="1A1830"/>
          <w:sz w:val="22"/>
          <w:szCs w:val="22"/>
        </w:rPr>
        <w:t>Notably, market data suggests these three types are not equally weighted. Descriptive analytics was the highest-valued analytics type in the US market in 2024 at $9.2 billion, even as predictive analytics is described as the more dominant segment overall a sign that most organizations are still building the reporting foundation before they graduate to forecasting and recommendation engines.</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The Headline Number: A Market Set to Grow 10x by 2035</w:t>
      </w:r>
    </w:p>
    <w:p w:rsidR="00C30FD4" w:rsidRDefault="00D83CF4">
      <w:pPr>
        <w:spacing w:after="200" w:line="300" w:lineRule="auto"/>
      </w:pPr>
      <w:r>
        <w:rPr>
          <w:rFonts w:ascii="Calibri" w:eastAsia="Calibri" w:hAnsi="Calibri" w:cs="Calibri"/>
          <w:color w:val="1A1830"/>
          <w:sz w:val="22"/>
          <w:szCs w:val="22"/>
        </w:rPr>
        <w:lastRenderedPageBreak/>
        <w:t>The clearest signal of how seriously American businesses are taking data analytics is the size of the market itself. Valued at $30.5 billion in 2024, the US data analytics market is forecast to reach $465.29 billion by 2035 a compound annual growth rate of 28.11%, one of the fastest-growing technology categories in the country.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2"/>
        <w:gridCol w:w="3738"/>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2024 (actual)</w:t>
            </w:r>
          </w:p>
        </w:tc>
        <w:tc>
          <w:tcPr>
            <w:tcW w:w="262" w:type="dxa"/>
            <w:tcBorders>
              <w:top w:val="none" w:sz="0" w:space="0" w:color="FFFFFF"/>
              <w:left w:val="none" w:sz="0" w:space="0" w:color="FFFFFF"/>
              <w:bottom w:val="none" w:sz="0" w:space="0" w:color="FFFFFF"/>
              <w:right w:val="none" w:sz="0" w:space="0" w:color="FFFFFF"/>
            </w:tcBorders>
            <w:shd w:val="clear" w:color="auto" w:fill="2EC4F1"/>
          </w:tcPr>
          <w:p w:rsidR="00C30FD4" w:rsidRDefault="00C30FD4"/>
        </w:tc>
        <w:tc>
          <w:tcPr>
            <w:tcW w:w="3738"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$30.5B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6"/>
        <w:gridCol w:w="3664"/>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2025 (estimate)</w:t>
            </w:r>
          </w:p>
        </w:tc>
        <w:tc>
          <w:tcPr>
            <w:tcW w:w="336" w:type="dxa"/>
            <w:tcBorders>
              <w:top w:val="none" w:sz="0" w:space="0" w:color="FFFFFF"/>
              <w:left w:val="none" w:sz="0" w:space="0" w:color="FFFFFF"/>
              <w:bottom w:val="none" w:sz="0" w:space="0" w:color="FFFFFF"/>
              <w:right w:val="none" w:sz="0" w:space="0" w:color="FFFFFF"/>
            </w:tcBorders>
            <w:shd w:val="clear" w:color="auto" w:fill="4CE0B3"/>
          </w:tcPr>
          <w:p w:rsidR="00C30FD4" w:rsidRDefault="00C30FD4"/>
        </w:tc>
        <w:tc>
          <w:tcPr>
            <w:tcW w:w="3664"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$39.07B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2035 (forecast)</w:t>
            </w:r>
          </w:p>
        </w:tc>
        <w:tc>
          <w:tcPr>
            <w:tcW w:w="4000" w:type="dxa"/>
            <w:tcBorders>
              <w:top w:val="none" w:sz="0" w:space="0" w:color="FFFFFF"/>
              <w:left w:val="none" w:sz="0" w:space="0" w:color="FFFFFF"/>
              <w:bottom w:val="none" w:sz="0" w:space="0" w:color="FFFFFF"/>
              <w:right w:val="none" w:sz="0" w:space="0" w:color="FFFFFF"/>
            </w:tcBorders>
            <w:shd w:val="clear" w:color="auto" w:fill="FF3D6E"/>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$465.29B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US data analytics market size, 2024–2035. Source: Market Research Future.</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Where the Money Is Going Right Now</w:t>
      </w:r>
    </w:p>
    <w:p w:rsidR="00C30FD4" w:rsidRDefault="00D83CF4">
      <w:pPr>
        <w:spacing w:after="200" w:line="300" w:lineRule="auto"/>
      </w:pPr>
      <w:r>
        <w:rPr>
          <w:rFonts w:ascii="Calibri" w:eastAsia="Calibri" w:hAnsi="Calibri" w:cs="Calibri"/>
          <w:color w:val="1A1830"/>
          <w:sz w:val="22"/>
          <w:szCs w:val="22"/>
        </w:rPr>
        <w:t>Looking inside the 2024 market snapshot shows which parts of data analytics businesses are investing in first. Data mining the process of uncovering hidden patterns in large datasets leads as the highest-valued solution segment, closely trailed by database management applications, descriptive analytics reporting tools, and fraud and security intelligence: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Data Mining (Solution)</w:t>
            </w:r>
          </w:p>
        </w:tc>
        <w:tc>
          <w:tcPr>
            <w:tcW w:w="4000" w:type="dxa"/>
            <w:tcBorders>
              <w:top w:val="none" w:sz="0" w:space="0" w:color="FFFFFF"/>
              <w:left w:val="none" w:sz="0" w:space="0" w:color="FFFFFF"/>
              <w:bottom w:val="none" w:sz="0" w:space="0" w:color="FFFFFF"/>
              <w:right w:val="none" w:sz="0" w:space="0" w:color="FFFFFF"/>
            </w:tcBorders>
            <w:shd w:val="clear" w:color="auto" w:fill="FF9F1C"/>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$10.0B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920"/>
        <w:gridCol w:w="8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Database Mgmt. (Application)</w:t>
            </w:r>
          </w:p>
        </w:tc>
        <w:tc>
          <w:tcPr>
            <w:tcW w:w="3920" w:type="dxa"/>
            <w:tcBorders>
              <w:top w:val="none" w:sz="0" w:space="0" w:color="FFFFFF"/>
              <w:left w:val="none" w:sz="0" w:space="0" w:color="FFFFFF"/>
              <w:bottom w:val="none" w:sz="0" w:space="0" w:color="FFFFFF"/>
              <w:right w:val="none" w:sz="0" w:space="0" w:color="FFFFFF"/>
            </w:tcBorders>
            <w:shd w:val="clear" w:color="auto" w:fill="6E7BFF"/>
          </w:tcPr>
          <w:p w:rsidR="00C30FD4" w:rsidRDefault="00C30FD4"/>
        </w:tc>
        <w:tc>
          <w:tcPr>
            <w:tcW w:w="8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$9.8B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80"/>
        <w:gridCol w:w="32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Descriptive Analytics (Type)</w:t>
            </w:r>
          </w:p>
        </w:tc>
        <w:tc>
          <w:tcPr>
            <w:tcW w:w="3680" w:type="dxa"/>
            <w:tcBorders>
              <w:top w:val="none" w:sz="0" w:space="0" w:color="FFFFFF"/>
              <w:left w:val="none" w:sz="0" w:space="0" w:color="FFFFFF"/>
              <w:bottom w:val="none" w:sz="0" w:space="0" w:color="FFFFFF"/>
              <w:right w:val="none" w:sz="0" w:space="0" w:color="FFFFFF"/>
            </w:tcBorders>
            <w:shd w:val="clear" w:color="auto" w:fill="4CE0B3"/>
          </w:tcPr>
          <w:p w:rsidR="00C30FD4" w:rsidRDefault="00C30FD4"/>
        </w:tc>
        <w:tc>
          <w:tcPr>
            <w:tcW w:w="32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$9.2B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1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Fraud &amp; Security Intel. (Solution)</w:t>
            </w:r>
          </w:p>
        </w:tc>
        <w:tc>
          <w:tcPr>
            <w:tcW w:w="3000" w:type="dxa"/>
            <w:tcBorders>
              <w:top w:val="none" w:sz="0" w:space="0" w:color="FFFFFF"/>
              <w:left w:val="none" w:sz="0" w:space="0" w:color="FFFFFF"/>
              <w:bottom w:val="none" w:sz="0" w:space="0" w:color="FFFFFF"/>
              <w:right w:val="none" w:sz="0" w:space="0" w:color="FFFFFF"/>
            </w:tcBorders>
            <w:shd w:val="clear" w:color="auto" w:fill="C74CFF"/>
          </w:tcPr>
          <w:p w:rsidR="00C30FD4" w:rsidRDefault="00C30FD4"/>
        </w:tc>
        <w:tc>
          <w:tcPr>
            <w:tcW w:w="100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$7.5B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Selected US data analytics segment valuations, 2024. Segments span different market categories (solution, application, and type) and are not mutually exclusive. Source: Market Research Future.</w:t>
      </w:r>
    </w:p>
    <w:p w:rsidR="00C30FD4" w:rsidRDefault="00D83CF4">
      <w:pPr>
        <w:spacing w:after="200" w:line="300" w:lineRule="auto"/>
      </w:pPr>
      <w:r>
        <w:rPr>
          <w:rFonts w:ascii="Calibri" w:eastAsia="Calibri" w:hAnsi="Calibri" w:cs="Calibri"/>
          <w:color w:val="1A1830"/>
          <w:sz w:val="22"/>
          <w:szCs w:val="22"/>
        </w:rPr>
        <w:t xml:space="preserve">Fraud and security intelligence </w:t>
      </w:r>
      <w:proofErr w:type="gramStart"/>
      <w:r>
        <w:rPr>
          <w:rFonts w:ascii="Calibri" w:eastAsia="Calibri" w:hAnsi="Calibri" w:cs="Calibri"/>
          <w:color w:val="1A1830"/>
          <w:sz w:val="22"/>
          <w:szCs w:val="22"/>
        </w:rPr>
        <w:t>is</w:t>
      </w:r>
      <w:proofErr w:type="gramEnd"/>
      <w:r>
        <w:rPr>
          <w:rFonts w:ascii="Calibri" w:eastAsia="Calibri" w:hAnsi="Calibri" w:cs="Calibri"/>
          <w:color w:val="1A1830"/>
          <w:sz w:val="22"/>
          <w:szCs w:val="22"/>
        </w:rPr>
        <w:t xml:space="preserve"> worth watching closely: it is the smallest of these four segments today but is flagged as one of the fastest-growing solution categories, driven by rising cybersecurity threats and tightening data-privacy regulation.</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The Biggest Winners by 2035</w:t>
      </w:r>
    </w:p>
    <w:p w:rsidR="00C30FD4" w:rsidRDefault="00D83CF4">
      <w:pPr>
        <w:spacing w:after="200" w:line="300" w:lineRule="auto"/>
      </w:pPr>
      <w:r>
        <w:rPr>
          <w:rFonts w:ascii="Calibri" w:eastAsia="Calibri" w:hAnsi="Calibri" w:cs="Calibri"/>
          <w:color w:val="1A1830"/>
          <w:sz w:val="22"/>
          <w:szCs w:val="22"/>
        </w:rPr>
        <w:t>Zooming out to the forecast period shows where the greatest dollar growth is concentrated. Cloud-based deployment is projected to more than double its share of the market, while customer analytics</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 xml:space="preserve">the segment focused on understanding buyer </w:t>
      </w:r>
      <w:proofErr w:type="spellStart"/>
      <w:r>
        <w:rPr>
          <w:rFonts w:ascii="Calibri" w:eastAsia="Calibri" w:hAnsi="Calibri" w:cs="Calibri"/>
          <w:color w:val="1A1830"/>
          <w:sz w:val="22"/>
          <w:szCs w:val="22"/>
        </w:rPr>
        <w:t>behavior</w:t>
      </w:r>
      <w:proofErr w:type="spellEnd"/>
      <w:r>
        <w:rPr>
          <w:rFonts w:ascii="Calibri" w:eastAsia="Calibri" w:hAnsi="Calibri" w:cs="Calibri"/>
          <w:color w:val="1A1830"/>
          <w:sz w:val="22"/>
          <w:szCs w:val="22"/>
        </w:rPr>
        <w:t xml:space="preserve"> and personalization is expected to become one of the largest individual categories in the entire market: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lastRenderedPageBreak/>
              <w:t>Total US Market</w:t>
            </w:r>
          </w:p>
        </w:tc>
        <w:tc>
          <w:tcPr>
            <w:tcW w:w="4000" w:type="dxa"/>
            <w:tcBorders>
              <w:top w:val="none" w:sz="0" w:space="0" w:color="FFFFFF"/>
              <w:left w:val="none" w:sz="0" w:space="0" w:color="FFFFFF"/>
              <w:bottom w:val="none" w:sz="0" w:space="0" w:color="FFFFFF"/>
              <w:right w:val="none" w:sz="0" w:space="0" w:color="FFFFFF"/>
            </w:tcBorders>
            <w:shd w:val="clear" w:color="auto" w:fill="FF3D6E"/>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$465.3B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2000"/>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Cloud Deployment</w:t>
            </w:r>
          </w:p>
        </w:tc>
        <w:tc>
          <w:tcPr>
            <w:tcW w:w="2000" w:type="dxa"/>
            <w:tcBorders>
              <w:top w:val="none" w:sz="0" w:space="0" w:color="FFFFFF"/>
              <w:left w:val="none" w:sz="0" w:space="0" w:color="FFFFFF"/>
              <w:bottom w:val="none" w:sz="0" w:space="0" w:color="FFFFFF"/>
              <w:right w:val="none" w:sz="0" w:space="0" w:color="FFFFFF"/>
            </w:tcBorders>
            <w:shd w:val="clear" w:color="auto" w:fill="2EC4F1"/>
          </w:tcPr>
          <w:p w:rsidR="00C30FD4" w:rsidRDefault="00C30FD4"/>
        </w:tc>
        <w:tc>
          <w:tcPr>
            <w:tcW w:w="2000"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$232.6B</w:t>
            </w:r>
          </w:p>
        </w:tc>
      </w:tr>
    </w:tbl>
    <w:p w:rsidR="00C30FD4" w:rsidRDefault="00C30FD4">
      <w:pPr>
        <w:spacing w:after="1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241"/>
        <w:gridCol w:w="2759"/>
        <w:gridCol w:w="1300"/>
      </w:tblGrid>
      <w:tr w:rsidR="00C30FD4">
        <w:trPr>
          <w:trHeight w:val="420"/>
        </w:trPr>
        <w:tc>
          <w:tcPr>
            <w:tcW w:w="3300" w:type="dxa"/>
            <w:tcBorders>
              <w:top w:val="none" w:sz="0" w:space="0" w:color="FFFFFF"/>
              <w:left w:val="none" w:sz="0" w:space="0" w:color="FFFFFF"/>
              <w:bottom w:val="none" w:sz="0" w:space="0" w:color="FFFFFF"/>
              <w:right w:val="none" w:sz="0" w:space="0" w:color="FFFFFF"/>
            </w:tcBorders>
            <w:vAlign w:val="center"/>
          </w:tcPr>
          <w:p w:rsidR="00C30FD4" w:rsidRDefault="00D83CF4">
            <w:r>
              <w:rPr>
                <w:rFonts w:ascii="Calibri" w:eastAsia="Calibri" w:hAnsi="Calibri" w:cs="Calibri"/>
                <w:b/>
                <w:bCs/>
                <w:color w:val="1A1830"/>
                <w:sz w:val="19"/>
                <w:szCs w:val="19"/>
              </w:rPr>
              <w:t>Customer Analytics</w:t>
            </w:r>
          </w:p>
        </w:tc>
        <w:tc>
          <w:tcPr>
            <w:tcW w:w="1241" w:type="dxa"/>
            <w:tcBorders>
              <w:top w:val="none" w:sz="0" w:space="0" w:color="FFFFFF"/>
              <w:left w:val="none" w:sz="0" w:space="0" w:color="FFFFFF"/>
              <w:bottom w:val="none" w:sz="0" w:space="0" w:color="FFFFFF"/>
              <w:right w:val="none" w:sz="0" w:space="0" w:color="FFFFFF"/>
            </w:tcBorders>
            <w:shd w:val="clear" w:color="auto" w:fill="FFD23F"/>
          </w:tcPr>
          <w:p w:rsidR="00C30FD4" w:rsidRDefault="00C30FD4"/>
        </w:tc>
        <w:tc>
          <w:tcPr>
            <w:tcW w:w="2759" w:type="dxa"/>
            <w:tcBorders>
              <w:top w:val="none" w:sz="0" w:space="0" w:color="FFFFFF"/>
              <w:left w:val="none" w:sz="0" w:space="0" w:color="FFFFFF"/>
              <w:bottom w:val="none" w:sz="0" w:space="0" w:color="FFFFFF"/>
              <w:right w:val="none" w:sz="0" w:space="0" w:color="FFFFFF"/>
            </w:tcBorders>
            <w:shd w:val="clear" w:color="auto" w:fill="ECEAF7"/>
          </w:tcPr>
          <w:p w:rsidR="00C30FD4" w:rsidRDefault="00C30FD4"/>
        </w:tc>
        <w:tc>
          <w:tcPr>
            <w:tcW w:w="1300" w:type="dxa"/>
            <w:tcBorders>
              <w:top w:val="none" w:sz="0" w:space="0" w:color="FFFFFF"/>
              <w:left w:val="none" w:sz="0" w:space="0" w:color="FFFFFF"/>
              <w:bottom w:val="none" w:sz="0" w:space="0" w:color="FFFFFF"/>
              <w:right w:val="none" w:sz="0" w:space="0" w:color="FFFFFF"/>
            </w:tcBorders>
            <w:vAlign w:val="center"/>
          </w:tcPr>
          <w:p w:rsidR="00C30FD4" w:rsidRDefault="00D83CF4">
            <w:pPr>
              <w:jc w:val="right"/>
            </w:pPr>
            <w:r>
              <w:rPr>
                <w:rFonts w:ascii="Calibri" w:eastAsia="Calibri" w:hAnsi="Calibri" w:cs="Calibri"/>
                <w:b/>
                <w:bCs/>
                <w:color w:val="0B0F2B"/>
              </w:rPr>
              <w:t>$144.3B</w:t>
            </w:r>
          </w:p>
        </w:tc>
      </w:tr>
    </w:tbl>
    <w:p w:rsidR="00C30FD4" w:rsidRDefault="00C30FD4">
      <w:pPr>
        <w:spacing w:after="160"/>
      </w:pPr>
    </w:p>
    <w:p w:rsidR="00C30FD4" w:rsidRDefault="00D83CF4">
      <w:pPr>
        <w:spacing w:after="260"/>
      </w:pPr>
      <w:r>
        <w:rPr>
          <w:rFonts w:ascii="Calibri" w:eastAsia="Calibri" w:hAnsi="Calibri" w:cs="Calibri"/>
          <w:i/>
          <w:iCs/>
          <w:color w:val="5C5A78"/>
          <w:sz w:val="18"/>
          <w:szCs w:val="18"/>
        </w:rPr>
        <w:t>Projected 2035 valuations for the total US market vs. its two fastest-growing segments. Source: Market Research Future.</w:t>
      </w:r>
    </w:p>
    <w:p w:rsidR="00C30FD4" w:rsidRDefault="00D83CF4">
      <w:pPr>
        <w:spacing w:after="200" w:line="300" w:lineRule="auto"/>
      </w:pPr>
      <w:r>
        <w:rPr>
          <w:rFonts w:ascii="Calibri" w:eastAsia="Calibri" w:hAnsi="Calibri" w:cs="Calibri"/>
          <w:color w:val="1A1830"/>
          <w:sz w:val="22"/>
          <w:szCs w:val="22"/>
        </w:rPr>
        <w:t>The pattern is consistent with the broader shift in what businesses want from their data: not just a historical record, but a live, cloud-accessible view of the customer that supports personalization at scale.</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 xml:space="preserve">Why This Matters for Your </w:t>
      </w:r>
      <w:proofErr w:type="gramStart"/>
      <w:r>
        <w:rPr>
          <w:rFonts w:ascii="Calibri" w:eastAsia="Calibri" w:hAnsi="Calibri" w:cs="Calibri"/>
          <w:b/>
          <w:bCs/>
          <w:color w:val="0B0F2B"/>
          <w:sz w:val="30"/>
          <w:szCs w:val="30"/>
        </w:rPr>
        <w:t>Business</w:t>
      </w:r>
      <w:proofErr w:type="gramEnd"/>
    </w:p>
    <w:p w:rsidR="00C30FD4" w:rsidRDefault="00D83CF4">
      <w:pPr>
        <w:spacing w:after="200" w:line="300" w:lineRule="auto"/>
      </w:pPr>
      <w:r>
        <w:rPr>
          <w:rFonts w:ascii="Calibri" w:eastAsia="Calibri" w:hAnsi="Calibri" w:cs="Calibri"/>
          <w:color w:val="1A1830"/>
          <w:sz w:val="22"/>
          <w:szCs w:val="22"/>
        </w:rPr>
        <w:t>None of this growth is happening in a vacuum. According to industry surveys cited in the market research, roughly 70% of companies are now prioritizing data analytics initiatives to inform strategic decisions</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a clear signal that data-driven decision-making has become the norm rather than the exception. The reasons show up consistently across both reports:</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Better decision-making — evidence replaces guesswork, reducing uncertainty in strategic choices.</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Competitive advantage — organizations that act on insights faster than competitors respond to market changes with more agility.</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Increased efficiency — identifying bottlenecks and reallocating resources lowers costs and improves productivity.</w:t>
      </w:r>
    </w:p>
    <w:p w:rsidR="00C30FD4" w:rsidRDefault="00D83CF4">
      <w:pPr>
        <w:pStyle w:val="ListParagraph"/>
        <w:numPr>
          <w:ilvl w:val="0"/>
          <w:numId w:val="1"/>
        </w:numPr>
        <w:spacing w:after="120" w:line="280" w:lineRule="auto"/>
      </w:pPr>
      <w:r>
        <w:rPr>
          <w:rFonts w:ascii="Calibri" w:eastAsia="Calibri" w:hAnsi="Calibri" w:cs="Calibri"/>
          <w:color w:val="1A1830"/>
          <w:sz w:val="22"/>
          <w:szCs w:val="22"/>
        </w:rPr>
        <w:t xml:space="preserve">Stronger customer experience — understanding </w:t>
      </w:r>
      <w:proofErr w:type="spellStart"/>
      <w:r>
        <w:rPr>
          <w:rFonts w:ascii="Calibri" w:eastAsia="Calibri" w:hAnsi="Calibri" w:cs="Calibri"/>
          <w:color w:val="1A1830"/>
          <w:sz w:val="22"/>
          <w:szCs w:val="22"/>
        </w:rPr>
        <w:t>behavior</w:t>
      </w:r>
      <w:proofErr w:type="spellEnd"/>
      <w:r>
        <w:rPr>
          <w:rFonts w:ascii="Calibri" w:eastAsia="Calibri" w:hAnsi="Calibri" w:cs="Calibri"/>
          <w:color w:val="1A1830"/>
          <w:sz w:val="22"/>
          <w:szCs w:val="22"/>
        </w:rPr>
        <w:t xml:space="preserve"> at a granular level enables real personalization, not guesswork.</w:t>
      </w:r>
    </w:p>
    <w:p w:rsidR="00C30FD4" w:rsidRDefault="00D83CF4">
      <w:pPr>
        <w:spacing w:after="200" w:line="300" w:lineRule="auto"/>
      </w:pPr>
      <w:r>
        <w:rPr>
          <w:rFonts w:ascii="Calibri" w:eastAsia="Calibri" w:hAnsi="Calibri" w:cs="Calibri"/>
          <w:color w:val="1A1830"/>
          <w:sz w:val="22"/>
          <w:szCs w:val="22"/>
        </w:rPr>
        <w:t>Real-time analytics is one of the fastest-moving pieces of this shift, projected to grow at roughly 30% CAGR as businesses look to respond to market and customer changes as they happen rather than after the fact. Cloud-based analytics is following a similar trajectory, with that segment of the market alone expected to surpass $100 billion by 2026.</w:t>
      </w:r>
    </w:p>
    <w:p w:rsidR="00C30FD4" w:rsidRDefault="00D83CF4">
      <w:pPr>
        <w:pBdr>
          <w:left w:val="single" w:sz="24" w:space="10" w:color="2EC4F1"/>
        </w:pBdr>
        <w:spacing w:before="380" w:after="160"/>
        <w:ind w:left="200"/>
      </w:pPr>
      <w:r>
        <w:rPr>
          <w:rFonts w:ascii="Calibri" w:eastAsia="Calibri" w:hAnsi="Calibri" w:cs="Calibri"/>
          <w:b/>
          <w:bCs/>
          <w:color w:val="0B0F2B"/>
          <w:sz w:val="30"/>
          <w:szCs w:val="30"/>
        </w:rPr>
        <w:t>Where Most Businesses Should Start</w:t>
      </w:r>
    </w:p>
    <w:p w:rsidR="00C30FD4" w:rsidRDefault="00D83CF4">
      <w:pPr>
        <w:spacing w:after="200" w:line="300" w:lineRule="auto"/>
      </w:pPr>
      <w:r>
        <w:rPr>
          <w:rFonts w:ascii="Calibri" w:eastAsia="Calibri" w:hAnsi="Calibri" w:cs="Calibri"/>
          <w:color w:val="1A1830"/>
          <w:sz w:val="22"/>
          <w:szCs w:val="22"/>
        </w:rPr>
        <w:t xml:space="preserve">The businesses seeing the strongest results are not the ones trying to </w:t>
      </w:r>
      <w:proofErr w:type="spellStart"/>
      <w:r>
        <w:rPr>
          <w:rFonts w:ascii="Calibri" w:eastAsia="Calibri" w:hAnsi="Calibri" w:cs="Calibri"/>
          <w:color w:val="1A1830"/>
          <w:sz w:val="22"/>
          <w:szCs w:val="22"/>
        </w:rPr>
        <w:t>analyze</w:t>
      </w:r>
      <w:proofErr w:type="spellEnd"/>
      <w:r>
        <w:rPr>
          <w:rFonts w:ascii="Calibri" w:eastAsia="Calibri" w:hAnsi="Calibri" w:cs="Calibri"/>
          <w:color w:val="1A1830"/>
          <w:sz w:val="22"/>
          <w:szCs w:val="22"/>
        </w:rPr>
        <w:t xml:space="preserve"> everything at once. They start with clean, well-organized data, build descriptive reporting to understand what has already happened, and only then move toward predictive and prescriptive tools once that foundation is solid. That sequence</w:t>
      </w:r>
      <w:r w:rsidR="00E614CC">
        <w:rPr>
          <w:rFonts w:ascii="Calibri" w:eastAsia="Calibri" w:hAnsi="Calibri" w:cs="Calibri"/>
          <w:color w:val="1A1830"/>
          <w:sz w:val="22"/>
          <w:szCs w:val="22"/>
          <w:lang w:val="en-US"/>
        </w:rPr>
        <w:t xml:space="preserve"> </w:t>
      </w:r>
      <w:r>
        <w:rPr>
          <w:rFonts w:ascii="Calibri" w:eastAsia="Calibri" w:hAnsi="Calibri" w:cs="Calibri"/>
          <w:color w:val="1A1830"/>
          <w:sz w:val="22"/>
          <w:szCs w:val="22"/>
        </w:rPr>
        <w:t>descriptive, then predictive, then prescriptive mirrors exactly how the market itself has developed, and it is the fastest path for a small or mid-sized business to start seeing real value instead of getting lost in a sprawling data project.</w:t>
      </w:r>
    </w:p>
    <w:p w:rsidR="00C30FD4" w:rsidRDefault="00D83CF4">
      <w:pPr>
        <w:spacing w:after="200" w:line="300" w:lineRule="auto"/>
      </w:pPr>
      <w:r>
        <w:rPr>
          <w:rFonts w:ascii="Calibri" w:eastAsia="Calibri" w:hAnsi="Calibri" w:cs="Calibri"/>
          <w:color w:val="1A1830"/>
          <w:sz w:val="22"/>
          <w:szCs w:val="22"/>
        </w:rPr>
        <w:t xml:space="preserve">That is the approach we take with clients at Remote Minds Solutions. Our Data &amp; Analytics service helps businesses organize their data, build the reporting and dashboards that create a reliable baseline, and layer in </w:t>
      </w:r>
      <w:r>
        <w:rPr>
          <w:rFonts w:ascii="Calibri" w:eastAsia="Calibri" w:hAnsi="Calibri" w:cs="Calibri"/>
          <w:color w:val="1A1830"/>
          <w:sz w:val="22"/>
          <w:szCs w:val="22"/>
        </w:rPr>
        <w:lastRenderedPageBreak/>
        <w:t>predictive insight once the fundamentals are in place so every dollar spent on analytics goes toward a decision that actually gets made.</w:t>
      </w:r>
    </w:p>
    <w:p w:rsidR="00C30FD4" w:rsidRDefault="00D83CF4">
      <w:pPr>
        <w:shd w:val="clear" w:color="auto" w:fill="0B0F2B"/>
        <w:spacing w:before="300" w:after="60"/>
      </w:pPr>
      <w:r>
        <w:rPr>
          <w:rFonts w:ascii="Calibri" w:eastAsia="Calibri" w:hAnsi="Calibri" w:cs="Calibri"/>
          <w:b/>
          <w:bCs/>
          <w:color w:val="FFFFFF"/>
          <w:sz w:val="26"/>
          <w:szCs w:val="26"/>
        </w:rPr>
        <w:t xml:space="preserve">  Remote Minds Solutions</w:t>
      </w:r>
    </w:p>
    <w:p w:rsidR="00C30FD4" w:rsidRDefault="00D83CF4">
      <w:pPr>
        <w:shd w:val="clear" w:color="auto" w:fill="0B0F2B"/>
        <w:spacing w:after="60"/>
      </w:pPr>
      <w:r>
        <w:rPr>
          <w:rFonts w:ascii="Calibri" w:eastAsia="Calibri" w:hAnsi="Calibri" w:cs="Calibri"/>
          <w:color w:val="B8B4E8"/>
        </w:rPr>
        <w:t xml:space="preserve">  We turn your business data into decisions you can act on.</w:t>
      </w:r>
    </w:p>
    <w:p w:rsidR="00C30FD4" w:rsidRDefault="00D83CF4">
      <w:pPr>
        <w:shd w:val="clear" w:color="auto" w:fill="0B0F2B"/>
        <w:spacing w:after="60"/>
      </w:pPr>
      <w:r>
        <w:rPr>
          <w:rFonts w:ascii="Calibri" w:eastAsia="Calibri" w:hAnsi="Calibri" w:cs="Calibri"/>
          <w:b/>
          <w:bCs/>
          <w:color w:val="FFFFFF"/>
        </w:rPr>
        <w:t xml:space="preserve">  remotemindssolutions.com   ·   houston@remotemindssolutions.com</w:t>
      </w:r>
    </w:p>
    <w:p w:rsidR="00C30FD4" w:rsidRDefault="00D83CF4">
      <w:pPr>
        <w:shd w:val="clear" w:color="auto" w:fill="0B0F2B"/>
        <w:spacing w:before="60" w:after="300"/>
      </w:pPr>
      <w:r>
        <w:rPr>
          <w:sz w:val="2"/>
          <w:szCs w:val="2"/>
        </w:rPr>
        <w:t xml:space="preserve"> </w:t>
      </w:r>
    </w:p>
    <w:p w:rsidR="00C30FD4" w:rsidRDefault="00C30FD4">
      <w:pPr>
        <w:pBdr>
          <w:top w:val="single" w:sz="4" w:space="8" w:color="D9D6EC"/>
        </w:pBdr>
        <w:spacing w:before="200"/>
      </w:pPr>
    </w:p>
    <w:p w:rsidR="00C30FD4" w:rsidRDefault="00D83CF4">
      <w:pPr>
        <w:spacing w:before="120" w:after="40"/>
      </w:pPr>
      <w:r>
        <w:rPr>
          <w:rFonts w:ascii="Calibri" w:eastAsia="Calibri" w:hAnsi="Calibri" w:cs="Calibri"/>
          <w:b/>
          <w:bCs/>
          <w:color w:val="5C5A78"/>
          <w:sz w:val="17"/>
          <w:szCs w:val="17"/>
        </w:rPr>
        <w:t>Sources:</w:t>
      </w:r>
    </w:p>
    <w:p w:rsidR="00C30FD4" w:rsidRDefault="00D83CF4">
      <w:pPr>
        <w:spacing w:after="40"/>
      </w:pPr>
      <w:r>
        <w:rPr>
          <w:rFonts w:ascii="Calibri" w:eastAsia="Calibri" w:hAnsi="Calibri" w:cs="Calibri"/>
          <w:color w:val="5C5A78"/>
          <w:sz w:val="17"/>
          <w:szCs w:val="17"/>
        </w:rPr>
        <w:t>American College of Education, “The Role of Data Analytics in Business” — ace.edu/blog/the-role-of-data-analytics-in-business</w:t>
      </w:r>
    </w:p>
    <w:p w:rsidR="00C30FD4" w:rsidRDefault="00D83CF4">
      <w:pPr>
        <w:rPr>
          <w:rFonts w:ascii="Calibri" w:eastAsia="Calibri" w:hAnsi="Calibri" w:cs="Calibri"/>
          <w:color w:val="5C5A78"/>
          <w:sz w:val="17"/>
          <w:szCs w:val="17"/>
        </w:rPr>
      </w:pPr>
      <w:r>
        <w:rPr>
          <w:rFonts w:ascii="Calibri" w:eastAsia="Calibri" w:hAnsi="Calibri" w:cs="Calibri"/>
          <w:color w:val="5C5A78"/>
          <w:sz w:val="17"/>
          <w:szCs w:val="17"/>
        </w:rPr>
        <w:t>Market Research Future, “US Data Analytics Market Size, Share &amp; Growth Report 2035” — marketresearchfuture.com/reports/us-data-analytics-market-46294</w:t>
      </w:r>
    </w:p>
    <w:p w:rsidR="00130E84" w:rsidRDefault="00130E84"/>
    <w:p w:rsidR="00130E84" w:rsidRDefault="00130E84"/>
    <w:p w:rsidR="00130E84" w:rsidRDefault="00130E84"/>
    <w:p w:rsidR="00130E84" w:rsidRDefault="00130E84"/>
    <w:p w:rsidR="00130E84" w:rsidRDefault="00130E84"/>
    <w:p w:rsidR="00130E84" w:rsidRDefault="00130E84">
      <w:bookmarkStart w:id="0" w:name="_GoBack"/>
      <w:bookmarkEnd w:id="0"/>
    </w:p>
    <w:p w:rsidR="00D83CF4" w:rsidRDefault="00D83CF4"/>
    <w:p w:rsidR="00D83CF4" w:rsidRDefault="00D83CF4">
      <w:r>
        <w:rPr>
          <w:noProof/>
        </w:rPr>
        <w:drawing>
          <wp:inline distT="0" distB="0" distL="0" distR="0">
            <wp:extent cx="6248400" cy="3343870"/>
            <wp:effectExtent l="0" t="0" r="0" b="9525"/>
            <wp:docPr id="2" name="Picture 2" descr="Types of data analysis used in business are Prescriptive, Descriptive, and Predic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data analysis used in business are Prescriptive, Descriptive, and Predictive Analys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8400" cy="3343870"/>
                    </a:xfrm>
                    <a:prstGeom prst="rect">
                      <a:avLst/>
                    </a:prstGeom>
                    <a:noFill/>
                    <a:ln>
                      <a:noFill/>
                    </a:ln>
                  </pic:spPr>
                </pic:pic>
              </a:graphicData>
            </a:graphic>
          </wp:inline>
        </w:drawing>
      </w:r>
    </w:p>
    <w:sectPr w:rsidR="00D83CF4">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42623"/>
    <w:multiLevelType w:val="hybridMultilevel"/>
    <w:tmpl w:val="9A80B4E2"/>
    <w:lvl w:ilvl="0" w:tplc="D578155C">
      <w:start w:val="1"/>
      <w:numFmt w:val="bullet"/>
      <w:lvlText w:val="●"/>
      <w:lvlJc w:val="left"/>
      <w:pPr>
        <w:ind w:left="720" w:hanging="360"/>
      </w:pPr>
    </w:lvl>
    <w:lvl w:ilvl="1" w:tplc="E2FC67BC">
      <w:start w:val="1"/>
      <w:numFmt w:val="bullet"/>
      <w:lvlText w:val="○"/>
      <w:lvlJc w:val="left"/>
      <w:pPr>
        <w:ind w:left="1440" w:hanging="360"/>
      </w:pPr>
    </w:lvl>
    <w:lvl w:ilvl="2" w:tplc="F7E6F064">
      <w:start w:val="1"/>
      <w:numFmt w:val="bullet"/>
      <w:lvlText w:val="■"/>
      <w:lvlJc w:val="left"/>
      <w:pPr>
        <w:ind w:left="2160" w:hanging="360"/>
      </w:pPr>
    </w:lvl>
    <w:lvl w:ilvl="3" w:tplc="E09C6692">
      <w:start w:val="1"/>
      <w:numFmt w:val="bullet"/>
      <w:lvlText w:val="●"/>
      <w:lvlJc w:val="left"/>
      <w:pPr>
        <w:ind w:left="2880" w:hanging="360"/>
      </w:pPr>
    </w:lvl>
    <w:lvl w:ilvl="4" w:tplc="4F2A8E7A">
      <w:start w:val="1"/>
      <w:numFmt w:val="bullet"/>
      <w:lvlText w:val="○"/>
      <w:lvlJc w:val="left"/>
      <w:pPr>
        <w:ind w:left="3600" w:hanging="360"/>
      </w:pPr>
    </w:lvl>
    <w:lvl w:ilvl="5" w:tplc="842C2B08">
      <w:start w:val="1"/>
      <w:numFmt w:val="bullet"/>
      <w:lvlText w:val="■"/>
      <w:lvlJc w:val="left"/>
      <w:pPr>
        <w:ind w:left="4320" w:hanging="360"/>
      </w:pPr>
    </w:lvl>
    <w:lvl w:ilvl="6" w:tplc="2402E85C">
      <w:start w:val="1"/>
      <w:numFmt w:val="bullet"/>
      <w:lvlText w:val="●"/>
      <w:lvlJc w:val="left"/>
      <w:pPr>
        <w:ind w:left="5040" w:hanging="360"/>
      </w:pPr>
    </w:lvl>
    <w:lvl w:ilvl="7" w:tplc="AC221634">
      <w:start w:val="1"/>
      <w:numFmt w:val="bullet"/>
      <w:lvlText w:val="●"/>
      <w:lvlJc w:val="left"/>
      <w:pPr>
        <w:ind w:left="5760" w:hanging="360"/>
      </w:pPr>
    </w:lvl>
    <w:lvl w:ilvl="8" w:tplc="3BB4D7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D4"/>
    <w:rsid w:val="00130E84"/>
    <w:rsid w:val="00B5495D"/>
    <w:rsid w:val="00C30FD4"/>
    <w:rsid w:val="00D83CF4"/>
    <w:rsid w:val="00E614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3F4B5A-F8F8-432C-80EF-A5A60A48A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Houston</cp:lastModifiedBy>
  <cp:revision>12</cp:revision>
  <dcterms:created xsi:type="dcterms:W3CDTF">2026-08-20T20:46:00Z</dcterms:created>
  <dcterms:modified xsi:type="dcterms:W3CDTF">2026-08-21T15:07:00Z</dcterms:modified>
</cp:coreProperties>
</file>