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D32" w:sz="6" w:space="4"/>
        </w:pBdr>
        <w:spacing w:after="40"/>
        <w:jc w:val="center"/>
      </w:pPr>
      <w:r>
        <w:rPr>
          <w:rFonts w:ascii="Calibri" w:cs="Calibri" w:eastAsia="Calibri" w:hAnsi="Calibri"/>
          <w:color w:val="555555"/>
          <w:sz w:val="20"/>
          <w:szCs w:val="20"/>
        </w:rPr>
        <w:t xml:space="preserve">Université Hassan 1ᵉʳ</w:t>
      </w:r>
    </w:p>
    <w:p>
      <w:pPr>
        <w:spacing w:after="0"/>
        <w:jc w:val="center"/>
      </w:pPr>
      <w:r>
        <w:rPr>
          <w:rFonts w:ascii="Calibri" w:cs="Calibri" w:eastAsia="Calibri" w:hAnsi="Calibri"/>
          <w:b/>
          <w:bCs/>
          <w:color w:val="2E7D32"/>
          <w:sz w:val="26"/>
          <w:szCs w:val="26"/>
        </w:rPr>
        <w:t xml:space="preserve">ÉCOLE NATIONALE DE COMMERCE ET DE GESTION DE SETTAT</w:t>
      </w:r>
    </w:p>
    <w:p>
      <w:pPr>
        <w:spacing w:after="40"/>
      </w:pPr>
      <w:r>
        <w:t xml:space="preserve"/>
      </w:r>
    </w:p>
    <w:p>
      <w:pPr>
        <w:spacing w:after="40"/>
      </w:pPr>
      <w:r>
        <w:t xml:space="preserve"/>
      </w:r>
    </w:p>
    <w:p>
      <w:pPr>
        <w:spacing w:after="40"/>
      </w:pPr>
      <w:r>
        <w:t xml:space="preserve"/>
      </w:r>
    </w:p>
    <w:p>
      <w:pPr>
        <w:pBdr>
          <w:top w:val="single" w:color="D4A017" w:sz="6" w:space="4"/>
          <w:bottom w:val="single" w:color="D4A017" w:sz="6" w:space="4"/>
        </w:pBdr>
        <w:spacing w:after="160" w:before="240"/>
        <w:jc w:val="center"/>
      </w:pPr>
      <w:r>
        <w:rPr>
          <w:rFonts w:ascii="Calibri" w:cs="Calibri" w:eastAsia="Calibri" w:hAnsi="Calibri"/>
          <w:b/>
          <w:bCs/>
          <w:color w:val="1A1A1A"/>
          <w:sz w:val="32"/>
          <w:szCs w:val="32"/>
        </w:rPr>
        <w:t xml:space="preserve">COMPTE RENDU DE TRAVAUX PRATIQUES</w:t>
      </w:r>
    </w:p>
    <w:p>
      <w:pPr>
        <w:spacing w:after="280" w:before="100"/>
        <w:jc w:val="center"/>
      </w:pPr>
      <w:r>
        <w:rPr>
          <w:rFonts w:ascii="Calibri" w:cs="Calibri" w:eastAsia="Calibri" w:hAnsi="Calibri"/>
          <w:b/>
          <w:bCs/>
          <w:color w:val="D4A017"/>
          <w:sz w:val="26"/>
          <w:szCs w:val="26"/>
        </w:rPr>
        <w:t xml:space="preserve">Apprentissage Non Supervisé — Algorithme K-Means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pPr>
              <w:jc w:val="center"/>
            </w:pPr>
            <w:r>
              <w:rPr>
                <w:rFonts w:ascii="Calibri" w:cs="Calibri" w:eastAsia="Calibri" w:hAnsi="Calibri"/>
                <w:b/>
                <w:bCs/>
                <w:color w:val="FFFFFF"/>
                <w:sz w:val="22"/>
                <w:szCs w:val="22"/>
              </w:rPr>
              <w:t xml:space="preserve">Champ</w:t>
            </w:r>
          </w:p>
        </w:tc>
        <w:tc>
          <w:tcPr>
            <w:tcW w:type="dxa" w:w="6426"/>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pPr>
              <w:jc w:val="center"/>
            </w:pPr>
            <w:r>
              <w:rPr>
                <w:rFonts w:ascii="Calibri" w:cs="Calibri" w:eastAsia="Calibri" w:hAnsi="Calibri"/>
                <w:b/>
                <w:bCs/>
                <w:color w:val="FFFFFF"/>
                <w:sz w:val="22"/>
                <w:szCs w:val="22"/>
              </w:rPr>
              <w:t xml:space="preserve">Détail</w:t>
            </w:r>
          </w:p>
        </w:tc>
      </w:tr>
      <w:tr>
        <w:tc>
          <w:tcPr>
            <w:tcW w:type="dxa" w:w="260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b/>
                <w:bCs/>
                <w:color w:val="1B5E20"/>
                <w:sz w:val="22"/>
                <w:szCs w:val="22"/>
              </w:rPr>
              <w:t xml:space="preserve">Intitulé</w:t>
            </w:r>
          </w:p>
        </w:tc>
        <w:tc>
          <w:tcPr>
            <w:tcW w:type="dxa" w:w="6426"/>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color w:val="1A1A1A"/>
                <w:sz w:val="22"/>
                <w:szCs w:val="22"/>
              </w:rPr>
              <w:t xml:space="preserve">Clustering K-Means appliqué au dataset Iris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b/>
                <w:bCs/>
                <w:color w:val="1B5E20"/>
                <w:sz w:val="22"/>
                <w:szCs w:val="22"/>
              </w:rPr>
              <w:t xml:space="preserve">Module</w:t>
            </w:r>
          </w:p>
        </w:tc>
        <w:tc>
          <w:tcPr>
            <w:tcW w:type="dxa" w:w="6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color w:val="1A1A1A"/>
                <w:sz w:val="22"/>
                <w:szCs w:val="22"/>
              </w:rPr>
              <w:t xml:space="preserve">Machine Learning &amp; Analyse de Données</w:t>
            </w:r>
          </w:p>
        </w:tc>
      </w:tr>
      <w:tr>
        <w:tc>
          <w:tcPr>
            <w:tcW w:type="dxa" w:w="260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b/>
                <w:bCs/>
                <w:color w:val="1B5E20"/>
                <w:sz w:val="22"/>
                <w:szCs w:val="22"/>
              </w:rPr>
              <w:t xml:space="preserve">Filière</w:t>
            </w:r>
          </w:p>
        </w:tc>
        <w:tc>
          <w:tcPr>
            <w:tcW w:type="dxa" w:w="6426"/>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color w:val="1A1A1A"/>
                <w:sz w:val="22"/>
                <w:szCs w:val="22"/>
              </w:rPr>
              <w:t xml:space="preserve">L3 S8 — Data &amp; Business Analytics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b/>
                <w:bCs/>
                <w:color w:val="1B5E20"/>
                <w:sz w:val="22"/>
                <w:szCs w:val="22"/>
              </w:rPr>
              <w:t xml:space="preserve">Dataset</w:t>
            </w:r>
          </w:p>
        </w:tc>
        <w:tc>
          <w:tcPr>
            <w:tcW w:type="dxa" w:w="6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color w:val="1A1A1A"/>
                <w:sz w:val="22"/>
                <w:szCs w:val="22"/>
              </w:rPr>
              <w:t xml:space="preserve">Iris (150 × 4) — sklearn datasets</w:t>
            </w:r>
          </w:p>
        </w:tc>
      </w:tr>
      <w:tr>
        <w:tc>
          <w:tcPr>
            <w:tcW w:type="dxa" w:w="2600"/>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b/>
                <w:bCs/>
                <w:color w:val="1B5E20"/>
                <w:sz w:val="22"/>
                <w:szCs w:val="22"/>
              </w:rPr>
              <w:t xml:space="preserve">Bibliothèque</w:t>
            </w:r>
          </w:p>
        </w:tc>
        <w:tc>
          <w:tcPr>
            <w:tcW w:type="dxa" w:w="6426"/>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tcPr>
          <w:p>
            <w:r>
              <w:rPr>
                <w:rFonts w:ascii="Calibri" w:cs="Calibri" w:eastAsia="Calibri" w:hAnsi="Calibri"/>
                <w:color w:val="1A1A1A"/>
                <w:sz w:val="22"/>
                <w:szCs w:val="22"/>
              </w:rPr>
              <w:t xml:space="preserve">scikit-learn (Python)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b/>
                <w:bCs/>
                <w:color w:val="1B5E20"/>
                <w:sz w:val="22"/>
                <w:szCs w:val="22"/>
              </w:rPr>
              <w:t xml:space="preserve">Période</w:t>
            </w:r>
          </w:p>
        </w:tc>
        <w:tc>
          <w:tcPr>
            <w:tcW w:type="dxa" w:w="6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Calibri" w:cs="Calibri" w:eastAsia="Calibri" w:hAnsi="Calibri"/>
                <w:color w:val="1A1A1A"/>
                <w:sz w:val="22"/>
                <w:szCs w:val="22"/>
              </w:rPr>
              <w:t xml:space="preserve">Mars 2026</w:t>
            </w:r>
          </w:p>
        </w:tc>
      </w:tr>
    </w:tbl>
    <w:p>
      <w:pPr>
        <w:spacing w:after="40"/>
      </w:pPr>
      <w:r>
        <w:t xml:space="preserve"/>
      </w:r>
    </w:p>
    <w:p>
      <w:pPr>
        <w:spacing w:after="40"/>
      </w:pPr>
      <w:r>
        <w:t xml:space="preserve"/>
      </w:r>
    </w:p>
    <w:p>
      <w:pPr>
        <w:spacing w:after="40"/>
      </w:pPr>
      <w:r>
        <w:t xml:space="preserve"/>
      </w:r>
    </w:p>
    <w:p>
      <w:pPr>
        <w:spacing w:after="40"/>
      </w:pPr>
      <w:r>
        <w:t xml:space="preserve"/>
      </w:r>
    </w:p>
    <w:p>
      <w:pPr>
        <w:pBdr>
          <w:top w:val="single" w:color="2E7D32" w:sz="4" w:space="4"/>
        </w:pBdr>
        <w:spacing w:after="0" w:before="160"/>
        <w:jc w:val="center"/>
      </w:pPr>
      <w:r>
        <w:rPr>
          <w:rFonts w:ascii="Calibri" w:cs="Calibri" w:eastAsia="Calibri" w:hAnsi="Calibri"/>
          <w:i/>
          <w:iCs/>
          <w:color w:val="555555"/>
          <w:sz w:val="20"/>
          <w:szCs w:val="20"/>
        </w:rPr>
        <w:t xml:space="preserve">Année Universitaire 2025–2026</w:t>
      </w:r>
    </w:p>
    <w:p>
      <w:pPr>
        <w:sectPr>
          <w:pgSz w:w="11906" w:h="16838" w:orient="portrait"/>
          <w:pgMar w:top="1440" w:right="1440" w:bottom="1440" w:left="1800" w:header="708" w:footer="708" w:gutter="0"/>
          <w:pgNumType/>
          <w:docGrid w:linePitch="360"/>
        </w:sectPr>
      </w:pPr>
    </w:p>
    <w:p>
      <w:pPr>
        <w:spacing w:after="60"/>
      </w:pPr>
      <w:r>
        <w:rPr>
          <w:rFonts w:ascii="Calibri" w:cs="Calibri" w:eastAsia="Calibri" w:hAnsi="Calibri"/>
          <w:b/>
          <w:bCs/>
          <w:color w:val="2E7D32"/>
          <w:sz w:val="36"/>
          <w:szCs w:val="36"/>
        </w:rPr>
        <w:t xml:space="preserve">Sommaire</w:t>
      </w:r>
    </w:p>
    <w:p>
      <w:pPr>
        <w:pBdr>
          <w:bottom w:val="single" w:color="D4A017" w:sz="8" w:space="4"/>
        </w:pBdr>
        <w:spacing w:after="160" w:before="80"/>
      </w:pPr>
      <w:r>
        <w:t xml:space="preserve"/>
      </w:r>
    </w:p>
    <w:p>
      <w:pPr>
        <w:tabs>
          <w:tab w:val="left" w:pos="480"/>
        </w:tabs>
        <w:spacing w:after="60" w:before="240"/>
      </w:pPr>
      <w:r>
        <w:rPr>
          <w:rFonts w:ascii="Calibri" w:cs="Calibri" w:eastAsia="Calibri" w:hAnsi="Calibri"/>
          <w:b/>
          <w:bCs/>
          <w:color w:val="1A1A1A"/>
          <w:sz w:val="24"/>
          <w:szCs w:val="24"/>
        </w:rPr>
        <w:t xml:space="preserve">I.</w:t>
      </w:r>
      <w:r>
        <w:rPr>
          <w:rFonts w:ascii="Calibri" w:cs="Calibri" w:eastAsia="Calibri" w:hAnsi="Calibri"/>
          <w:b w:val="false"/>
          <w:bCs w:val="false"/>
          <w:color w:val="1A1A1A"/>
          <w:sz w:val="24"/>
          <w:szCs w:val="24"/>
        </w:rPr>
        <w:t xml:space="preserve">	Introduction</w:t>
      </w:r>
    </w:p>
    <w:p>
      <w:pPr>
        <w:tabs>
          <w:tab w:val="left" w:pos="600"/>
        </w:tabs>
        <w:spacing w:after="40" w:before="40"/>
        <w:ind w:left="720"/>
      </w:pPr>
      <w:r>
        <w:rPr>
          <w:rFonts w:ascii="Calibri" w:cs="Calibri" w:eastAsia="Calibri" w:hAnsi="Calibri"/>
          <w:b w:val="false"/>
          <w:bCs w:val="false"/>
          <w:color w:val="2E7D32"/>
          <w:sz w:val="22"/>
          <w:szCs w:val="22"/>
        </w:rPr>
        <w:t xml:space="preserve">I.1</w:t>
      </w:r>
      <w:r>
        <w:rPr>
          <w:rFonts w:ascii="Calibri" w:cs="Calibri" w:eastAsia="Calibri" w:hAnsi="Calibri"/>
          <w:b w:val="false"/>
          <w:bCs w:val="false"/>
          <w:color w:val="1A1A1A"/>
          <w:sz w:val="22"/>
          <w:szCs w:val="22"/>
        </w:rPr>
        <w:t xml:space="preserve">  Contexte et problématique</w:t>
      </w:r>
    </w:p>
    <w:p>
      <w:pPr>
        <w:tabs>
          <w:tab w:val="left" w:pos="600"/>
        </w:tabs>
        <w:spacing w:after="40" w:before="40"/>
        <w:ind w:left="720"/>
      </w:pPr>
      <w:r>
        <w:rPr>
          <w:rFonts w:ascii="Calibri" w:cs="Calibri" w:eastAsia="Calibri" w:hAnsi="Calibri"/>
          <w:b w:val="false"/>
          <w:bCs w:val="false"/>
          <w:color w:val="2E7D32"/>
          <w:sz w:val="22"/>
          <w:szCs w:val="22"/>
        </w:rPr>
        <w:t xml:space="preserve">I.2</w:t>
      </w:r>
      <w:r>
        <w:rPr>
          <w:rFonts w:ascii="Calibri" w:cs="Calibri" w:eastAsia="Calibri" w:hAnsi="Calibri"/>
          <w:b w:val="false"/>
          <w:bCs w:val="false"/>
          <w:color w:val="1A1A1A"/>
          <w:sz w:val="22"/>
          <w:szCs w:val="22"/>
        </w:rPr>
        <w:t xml:space="preserve">  Objectifs du travail pratique</w:t>
      </w:r>
    </w:p>
    <w:p>
      <w:pPr>
        <w:tabs>
          <w:tab w:val="left" w:pos="600"/>
        </w:tabs>
        <w:spacing w:after="40" w:before="40"/>
        <w:ind w:left="720"/>
      </w:pPr>
      <w:r>
        <w:rPr>
          <w:rFonts w:ascii="Calibri" w:cs="Calibri" w:eastAsia="Calibri" w:hAnsi="Calibri"/>
          <w:b w:val="false"/>
          <w:bCs w:val="false"/>
          <w:color w:val="2E7D32"/>
          <w:sz w:val="22"/>
          <w:szCs w:val="22"/>
        </w:rPr>
        <w:t xml:space="preserve">I.3</w:t>
      </w:r>
      <w:r>
        <w:rPr>
          <w:rFonts w:ascii="Calibri" w:cs="Calibri" w:eastAsia="Calibri" w:hAnsi="Calibri"/>
          <w:b w:val="false"/>
          <w:bCs w:val="false"/>
          <w:color w:val="1A1A1A"/>
          <w:sz w:val="22"/>
          <w:szCs w:val="22"/>
        </w:rPr>
        <w:t xml:space="preserve">  Environnement technique</w:t>
      </w:r>
    </w:p>
    <w:p>
      <w:pPr>
        <w:tabs>
          <w:tab w:val="left" w:pos="480"/>
        </w:tabs>
        <w:spacing w:after="60" w:before="240"/>
      </w:pPr>
      <w:r>
        <w:rPr>
          <w:rFonts w:ascii="Calibri" w:cs="Calibri" w:eastAsia="Calibri" w:hAnsi="Calibri"/>
          <w:b/>
          <w:bCs/>
          <w:color w:val="1A1A1A"/>
          <w:sz w:val="24"/>
          <w:szCs w:val="24"/>
        </w:rPr>
        <w:t xml:space="preserve">II.</w:t>
      </w:r>
      <w:r>
        <w:rPr>
          <w:rFonts w:ascii="Calibri" w:cs="Calibri" w:eastAsia="Calibri" w:hAnsi="Calibri"/>
          <w:b w:val="false"/>
          <w:bCs w:val="false"/>
          <w:color w:val="1A1A1A"/>
          <w:sz w:val="24"/>
          <w:szCs w:val="24"/>
        </w:rPr>
        <w:t xml:space="preserve">	Développement</w:t>
      </w:r>
    </w:p>
    <w:p>
      <w:pPr>
        <w:tabs>
          <w:tab w:val="left" w:pos="600"/>
        </w:tabs>
        <w:spacing w:after="40" w:before="40"/>
        <w:ind w:left="720"/>
      </w:pPr>
      <w:r>
        <w:rPr>
          <w:rFonts w:ascii="Calibri" w:cs="Calibri" w:eastAsia="Calibri" w:hAnsi="Calibri"/>
          <w:b w:val="false"/>
          <w:bCs w:val="false"/>
          <w:color w:val="2E7D32"/>
          <w:sz w:val="22"/>
          <w:szCs w:val="22"/>
        </w:rPr>
        <w:t xml:space="preserve">II.1</w:t>
      </w:r>
      <w:r>
        <w:rPr>
          <w:rFonts w:ascii="Calibri" w:cs="Calibri" w:eastAsia="Calibri" w:hAnsi="Calibri"/>
          <w:b w:val="false"/>
          <w:bCs w:val="false"/>
          <w:color w:val="1A1A1A"/>
          <w:sz w:val="22"/>
          <w:szCs w:val="22"/>
        </w:rPr>
        <w:t xml:space="preserve">  Fondements théoriques du clustering K-Means</w:t>
      </w:r>
    </w:p>
    <w:p>
      <w:pPr>
        <w:tabs>
          <w:tab w:val="left" w:pos="600"/>
        </w:tabs>
        <w:spacing w:after="40" w:before="40"/>
        <w:ind w:left="720"/>
      </w:pPr>
      <w:r>
        <w:rPr>
          <w:rFonts w:ascii="Calibri" w:cs="Calibri" w:eastAsia="Calibri" w:hAnsi="Calibri"/>
          <w:b w:val="false"/>
          <w:bCs w:val="false"/>
          <w:color w:val="2E7D32"/>
          <w:sz w:val="22"/>
          <w:szCs w:val="22"/>
        </w:rPr>
        <w:t xml:space="preserve">II.2</w:t>
      </w:r>
      <w:r>
        <w:rPr>
          <w:rFonts w:ascii="Calibri" w:cs="Calibri" w:eastAsia="Calibri" w:hAnsi="Calibri"/>
          <w:b w:val="false"/>
          <w:bCs w:val="false"/>
          <w:color w:val="1A1A1A"/>
          <w:sz w:val="22"/>
          <w:szCs w:val="22"/>
        </w:rPr>
        <w:t xml:space="preserve">  Préparation et exploration des données</w:t>
      </w:r>
    </w:p>
    <w:p>
      <w:pPr>
        <w:tabs>
          <w:tab w:val="left" w:pos="600"/>
        </w:tabs>
        <w:spacing w:after="40" w:before="40"/>
        <w:ind w:left="720"/>
      </w:pPr>
      <w:r>
        <w:rPr>
          <w:rFonts w:ascii="Calibri" w:cs="Calibri" w:eastAsia="Calibri" w:hAnsi="Calibri"/>
          <w:b w:val="false"/>
          <w:bCs w:val="false"/>
          <w:color w:val="2E7D32"/>
          <w:sz w:val="22"/>
          <w:szCs w:val="22"/>
        </w:rPr>
        <w:t xml:space="preserve">II.3</w:t>
      </w:r>
      <w:r>
        <w:rPr>
          <w:rFonts w:ascii="Calibri" w:cs="Calibri" w:eastAsia="Calibri" w:hAnsi="Calibri"/>
          <w:b w:val="false"/>
          <w:bCs w:val="false"/>
          <w:color w:val="1A1A1A"/>
          <w:sz w:val="22"/>
          <w:szCs w:val="22"/>
        </w:rPr>
        <w:t xml:space="preserve">  Implémentation du modèle</w:t>
      </w:r>
    </w:p>
    <w:p>
      <w:pPr>
        <w:tabs>
          <w:tab w:val="left" w:pos="480"/>
        </w:tabs>
        <w:spacing w:after="60" w:before="240"/>
      </w:pPr>
      <w:r>
        <w:rPr>
          <w:rFonts w:ascii="Calibri" w:cs="Calibri" w:eastAsia="Calibri" w:hAnsi="Calibri"/>
          <w:b/>
          <w:bCs/>
          <w:color w:val="1A1A1A"/>
          <w:sz w:val="24"/>
          <w:szCs w:val="24"/>
        </w:rPr>
        <w:t xml:space="preserve">III.</w:t>
      </w:r>
      <w:r>
        <w:rPr>
          <w:rFonts w:ascii="Calibri" w:cs="Calibri" w:eastAsia="Calibri" w:hAnsi="Calibri"/>
          <w:b w:val="false"/>
          <w:bCs w:val="false"/>
          <w:color w:val="1A1A1A"/>
          <w:sz w:val="24"/>
          <w:szCs w:val="24"/>
        </w:rPr>
        <w:t xml:space="preserve">	Résultats et Discussion</w:t>
      </w:r>
    </w:p>
    <w:p>
      <w:pPr>
        <w:tabs>
          <w:tab w:val="left" w:pos="600"/>
        </w:tabs>
        <w:spacing w:after="40" w:before="40"/>
        <w:ind w:left="720"/>
      </w:pPr>
      <w:r>
        <w:rPr>
          <w:rFonts w:ascii="Calibri" w:cs="Calibri" w:eastAsia="Calibri" w:hAnsi="Calibri"/>
          <w:b w:val="false"/>
          <w:bCs w:val="false"/>
          <w:color w:val="2E7D32"/>
          <w:sz w:val="22"/>
          <w:szCs w:val="22"/>
        </w:rPr>
        <w:t xml:space="preserve">III.1</w:t>
      </w:r>
      <w:r>
        <w:rPr>
          <w:rFonts w:ascii="Calibri" w:cs="Calibri" w:eastAsia="Calibri" w:hAnsi="Calibri"/>
          <w:b w:val="false"/>
          <w:bCs w:val="false"/>
          <w:color w:val="1A1A1A"/>
          <w:sz w:val="22"/>
          <w:szCs w:val="22"/>
        </w:rPr>
        <w:t xml:space="preserve">  Métriques d'évaluation</w:t>
      </w:r>
    </w:p>
    <w:p>
      <w:pPr>
        <w:tabs>
          <w:tab w:val="left" w:pos="600"/>
        </w:tabs>
        <w:spacing w:after="40" w:before="40"/>
        <w:ind w:left="720"/>
      </w:pPr>
      <w:r>
        <w:rPr>
          <w:rFonts w:ascii="Calibri" w:cs="Calibri" w:eastAsia="Calibri" w:hAnsi="Calibri"/>
          <w:b w:val="false"/>
          <w:bCs w:val="false"/>
          <w:color w:val="2E7D32"/>
          <w:sz w:val="22"/>
          <w:szCs w:val="22"/>
        </w:rPr>
        <w:t xml:space="preserve">III.2</w:t>
      </w:r>
      <w:r>
        <w:rPr>
          <w:rFonts w:ascii="Calibri" w:cs="Calibri" w:eastAsia="Calibri" w:hAnsi="Calibri"/>
          <w:b w:val="false"/>
          <w:bCs w:val="false"/>
          <w:color w:val="1A1A1A"/>
          <w:sz w:val="22"/>
          <w:szCs w:val="22"/>
        </w:rPr>
        <w:t xml:space="preserve">  Interprétation des visualisations</w:t>
      </w:r>
    </w:p>
    <w:p>
      <w:pPr>
        <w:tabs>
          <w:tab w:val="left" w:pos="600"/>
        </w:tabs>
        <w:spacing w:after="40" w:before="40"/>
        <w:ind w:left="720"/>
      </w:pPr>
      <w:r>
        <w:rPr>
          <w:rFonts w:ascii="Calibri" w:cs="Calibri" w:eastAsia="Calibri" w:hAnsi="Calibri"/>
          <w:b w:val="false"/>
          <w:bCs w:val="false"/>
          <w:color w:val="2E7D32"/>
          <w:sz w:val="22"/>
          <w:szCs w:val="22"/>
        </w:rPr>
        <w:t xml:space="preserve">III.3</w:t>
      </w:r>
      <w:r>
        <w:rPr>
          <w:rFonts w:ascii="Calibri" w:cs="Calibri" w:eastAsia="Calibri" w:hAnsi="Calibri"/>
          <w:b w:val="false"/>
          <w:bCs w:val="false"/>
          <w:color w:val="1A1A1A"/>
          <w:sz w:val="22"/>
          <w:szCs w:val="22"/>
        </w:rPr>
        <w:t xml:space="preserve">  Limites de l'algorithme et perspectives</w:t>
      </w:r>
    </w:p>
    <w:p>
      <w:pPr>
        <w:tabs>
          <w:tab w:val="left" w:pos="480"/>
        </w:tabs>
        <w:spacing w:after="60" w:before="240"/>
      </w:pPr>
      <w:r>
        <w:rPr>
          <w:rFonts w:ascii="Calibri" w:cs="Calibri" w:eastAsia="Calibri" w:hAnsi="Calibri"/>
          <w:b/>
          <w:bCs/>
          <w:color w:val="1A1A1A"/>
          <w:sz w:val="24"/>
          <w:szCs w:val="24"/>
        </w:rPr>
        <w:t xml:space="preserve">IV.</w:t>
      </w:r>
      <w:r>
        <w:rPr>
          <w:rFonts w:ascii="Calibri" w:cs="Calibri" w:eastAsia="Calibri" w:hAnsi="Calibri"/>
          <w:b w:val="false"/>
          <w:bCs w:val="false"/>
          <w:color w:val="1A1A1A"/>
          <w:sz w:val="24"/>
          <w:szCs w:val="24"/>
        </w:rPr>
        <w:t xml:space="preserve">	Conclusion</w:t>
      </w:r>
    </w:p>
    <w:p>
      <w:pPr>
        <w:spacing w:after="40" w:before="60"/>
      </w:pPr>
    </w:p>
    <w:p>
      <w:pPr>
        <w:spacing w:after="40" w:before="60"/>
        <w:ind w:left="360"/>
      </w:pPr>
      <w:r>
        <w:rPr>
          <w:rFonts w:ascii="Calibri" w:cs="Calibri" w:eastAsia="Calibri" w:hAnsi="Calibri"/>
          <w:color w:val="1A1A1A"/>
          <w:sz w:val="22"/>
          <w:szCs w:val="22"/>
        </w:rPr>
        <w:t xml:space="preserve">Bibliographie / Webographie</w:t>
      </w:r>
    </w:p>
    <w:p>
      <w:pPr>
        <w:spacing w:after="40" w:before="60"/>
        <w:ind w:left="360"/>
      </w:pPr>
      <w:r>
        <w:rPr>
          <w:rFonts w:ascii="Calibri" w:cs="Calibri" w:eastAsia="Calibri" w:hAnsi="Calibri"/>
          <w:color w:val="1A1A1A"/>
          <w:sz w:val="22"/>
          <w:szCs w:val="22"/>
        </w:rPr>
        <w:t xml:space="preserve">Annexe — Code source Python intégral</w:t>
      </w:r>
    </w:p>
    <w:p>
      <w:r>
        <w:br w:type="page"/>
      </w:r>
    </w:p>
    <w:p>
      <w:pPr>
        <w:spacing w:after="160" w:before="320"/>
      </w:pPr>
      <w:r>
        <w:rPr>
          <w:rFonts w:ascii="Calibri" w:cs="Calibri" w:eastAsia="Calibri" w:hAnsi="Calibri"/>
          <w:b/>
          <w:bCs/>
          <w:color w:val="2E7D32"/>
          <w:sz w:val="28"/>
          <w:szCs w:val="28"/>
        </w:rPr>
        <w:t xml:space="preserve">I.  </w:t>
      </w:r>
      <w:r>
        <w:rPr>
          <w:rFonts w:ascii="Calibri" w:cs="Calibri" w:eastAsia="Calibri" w:hAnsi="Calibri"/>
          <w:b/>
          <w:bCs/>
          <w:color w:val="2E7D32"/>
          <w:sz w:val="28"/>
          <w:szCs w:val="28"/>
        </w:rPr>
        <w:t xml:space="preserve">Introduction</w:t>
      </w:r>
    </w:p>
    <w:p>
      <w:pPr>
        <w:pBdr>
          <w:bottom w:val="single" w:color="D4A017" w:sz="8" w:space="4"/>
        </w:pBdr>
        <w:spacing w:after="160" w:before="80"/>
      </w:pPr>
      <w:r>
        <w:t xml:space="preserve"/>
      </w:r>
    </w:p>
    <w:p>
      <w:pPr>
        <w:spacing w:after="100" w:before="200"/>
      </w:pPr>
      <w:r>
        <w:rPr>
          <w:rFonts w:ascii="Calibri" w:cs="Calibri" w:eastAsia="Calibri" w:hAnsi="Calibri"/>
          <w:b/>
          <w:bCs/>
          <w:color w:val="2E7D32"/>
          <w:sz w:val="24"/>
          <w:szCs w:val="24"/>
        </w:rPr>
        <w:t xml:space="preserve">I.1  </w:t>
      </w:r>
      <w:r>
        <w:rPr>
          <w:rFonts w:ascii="Calibri" w:cs="Calibri" w:eastAsia="Calibri" w:hAnsi="Calibri"/>
          <w:b/>
          <w:bCs/>
          <w:color w:val="2E7D32"/>
          <w:sz w:val="24"/>
          <w:szCs w:val="24"/>
        </w:rPr>
        <w:t xml:space="preserve">Contexte et problématique</w:t>
      </w:r>
    </w:p>
    <w:p>
      <w:pPr>
        <w:spacing w:after="120" w:line="360"/>
        <w:ind w:firstLine="720"/>
        <w:jc w:val="both"/>
      </w:pPr>
      <w:r>
        <w:rPr>
          <w:rFonts w:ascii="Calibri" w:cs="Calibri" w:eastAsia="Calibri" w:hAnsi="Calibri"/>
          <w:color w:val="1A1A1A"/>
          <w:sz w:val="24"/>
          <w:szCs w:val="24"/>
        </w:rPr>
        <w:t xml:space="preserve">Ce travail pratique s'inscrit dans le cadre du module Machine Learning &amp; Analyse de Données du cursus L3 Data &amp; Business Analytics (S8) de l'ENCG de Settat. Il porte sur l'exploration et l'implémentation de l'algorithme K-Means, paradigme fondamental de l'apprentissage non supervisé.</w:t>
      </w:r>
    </w:p>
    <w:p>
      <w:pPr>
        <w:spacing w:after="120" w:line="360"/>
        <w:ind w:firstLine="720"/>
        <w:jc w:val="both"/>
      </w:pPr>
      <w:r>
        <w:rPr>
          <w:rFonts w:ascii="Calibri" w:cs="Calibri" w:eastAsia="Calibri" w:hAnsi="Calibri"/>
          <w:color w:val="1A1A1A"/>
          <w:sz w:val="24"/>
          <w:szCs w:val="24"/>
        </w:rPr>
        <w:t xml:space="preserve">La problématique centrale est la suivante : dans quelle mesure un algorithme de partitionnement fondé sur la distance euclidienne parvient-il à restituer, sans aucune supervision, la structure tripartite naturelle du célèbre jeu de données Iris ? Cette question soulève des enjeux concrets du domaine : le choix optimal de K, la sensibilité à l'échelle des variables, et les limites géométriques des méthodes basées sur des centroïdes.</w:t>
      </w:r>
    </w:p>
    <w:p>
      <w:pPr>
        <w:spacing w:after="100" w:before="200"/>
      </w:pPr>
      <w:r>
        <w:rPr>
          <w:rFonts w:ascii="Calibri" w:cs="Calibri" w:eastAsia="Calibri" w:hAnsi="Calibri"/>
          <w:b/>
          <w:bCs/>
          <w:color w:val="2E7D32"/>
          <w:sz w:val="24"/>
          <w:szCs w:val="24"/>
        </w:rPr>
        <w:t xml:space="preserve">I.2  </w:t>
      </w:r>
      <w:r>
        <w:rPr>
          <w:rFonts w:ascii="Calibri" w:cs="Calibri" w:eastAsia="Calibri" w:hAnsi="Calibri"/>
          <w:b/>
          <w:bCs/>
          <w:color w:val="2E7D32"/>
          <w:sz w:val="24"/>
          <w:szCs w:val="24"/>
        </w:rPr>
        <w:t xml:space="preserve">Objectifs du travail pratique</w:t>
      </w:r>
    </w:p>
    <w:p>
      <w:pPr>
        <w:spacing w:after="120" w:line="360"/>
        <w:ind w:firstLine="720"/>
        <w:jc w:val="both"/>
      </w:pPr>
      <w:r>
        <w:rPr>
          <w:rFonts w:ascii="Calibri" w:cs="Calibri" w:eastAsia="Calibri" w:hAnsi="Calibri"/>
          <w:color w:val="1A1A1A"/>
          <w:sz w:val="24"/>
          <w:szCs w:val="24"/>
        </w:rPr>
        <w:t xml:space="preserve">Les objectifs spécifiques de ce TP sont au nombre de quatre :</w:t>
      </w:r>
    </w:p>
    <w:p>
      <w:pPr>
        <w:pStyle w:val="ListParagraph"/>
        <w:numPr>
          <w:ilvl w:val="0"/>
          <w:numId w:val="2"/>
        </w:numPr>
        <w:spacing w:after="80" w:line="320"/>
      </w:pPr>
      <w:r>
        <w:rPr>
          <w:rFonts w:ascii="Calibri" w:cs="Calibri" w:eastAsia="Calibri" w:hAnsi="Calibri"/>
          <w:color w:val="1A1A1A"/>
          <w:sz w:val="24"/>
          <w:szCs w:val="24"/>
        </w:rPr>
        <w:t xml:space="preserve">Maîtriser le pipeline complet de traitement de données en apprentissage non supervisé.</w:t>
      </w:r>
    </w:p>
    <w:p>
      <w:pPr>
        <w:pStyle w:val="ListParagraph"/>
        <w:numPr>
          <w:ilvl w:val="0"/>
          <w:numId w:val="2"/>
        </w:numPr>
        <w:spacing w:after="80" w:line="320"/>
      </w:pPr>
      <w:r>
        <w:rPr>
          <w:rFonts w:ascii="Calibri" w:cs="Calibri" w:eastAsia="Calibri" w:hAnsi="Calibri"/>
          <w:color w:val="1A1A1A"/>
          <w:sz w:val="24"/>
          <w:szCs w:val="24"/>
        </w:rPr>
        <w:t xml:space="preserve">Implémenter et paramétrer l'algorithme K-Means via la bibliothèque scikit-learn.</w:t>
      </w:r>
    </w:p>
    <w:p>
      <w:pPr>
        <w:pStyle w:val="ListParagraph"/>
        <w:numPr>
          <w:ilvl w:val="0"/>
          <w:numId w:val="2"/>
        </w:numPr>
        <w:spacing w:after="80" w:line="320"/>
      </w:pPr>
      <w:r>
        <w:rPr>
          <w:rFonts w:ascii="Calibri" w:cs="Calibri" w:eastAsia="Calibri" w:hAnsi="Calibri"/>
          <w:color w:val="1A1A1A"/>
          <w:sz w:val="24"/>
          <w:szCs w:val="24"/>
        </w:rPr>
        <w:t xml:space="preserve">Évaluer la qualité du partitionnement par des métriques internes (inertie, Silhouette).</w:t>
      </w:r>
    </w:p>
    <w:p>
      <w:pPr>
        <w:pStyle w:val="ListParagraph"/>
        <w:numPr>
          <w:ilvl w:val="0"/>
          <w:numId w:val="2"/>
        </w:numPr>
        <w:spacing w:after="80" w:line="320"/>
      </w:pPr>
      <w:r>
        <w:rPr>
          <w:rFonts w:ascii="Calibri" w:cs="Calibri" w:eastAsia="Calibri" w:hAnsi="Calibri"/>
          <w:color w:val="1A1A1A"/>
          <w:sz w:val="24"/>
          <w:szCs w:val="24"/>
        </w:rPr>
        <w:t xml:space="preserve">Interpréter les résultats à l'aide de représentations graphiques adaptées (méthode du coude, projection PCA).</w:t>
      </w:r>
    </w:p>
    <w:p>
      <w:pPr>
        <w:spacing w:after="100" w:before="200"/>
      </w:pPr>
      <w:r>
        <w:rPr>
          <w:rFonts w:ascii="Calibri" w:cs="Calibri" w:eastAsia="Calibri" w:hAnsi="Calibri"/>
          <w:b/>
          <w:bCs/>
          <w:color w:val="2E7D32"/>
          <w:sz w:val="24"/>
          <w:szCs w:val="24"/>
        </w:rPr>
        <w:t xml:space="preserve">I.3  </w:t>
      </w:r>
      <w:r>
        <w:rPr>
          <w:rFonts w:ascii="Calibri" w:cs="Calibri" w:eastAsia="Calibri" w:hAnsi="Calibri"/>
          <w:b/>
          <w:bCs/>
          <w:color w:val="2E7D32"/>
          <w:sz w:val="24"/>
          <w:szCs w:val="24"/>
        </w:rPr>
        <w:t xml:space="preserve">Environnement technique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Composant</w:t>
            </w:r>
          </w:p>
        </w:tc>
        <w:tc>
          <w:tcPr>
            <w:tcW w:type="dxa" w:w="4513"/>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Version / Détail</w:t>
            </w:r>
          </w:p>
        </w:tc>
      </w:tr>
      <w:tr>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Langage</w:t>
            </w:r>
          </w:p>
        </w:tc>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Python 3.10+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Bibliothèque ML</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scikit-learn 1.3</w:t>
            </w:r>
          </w:p>
        </w:tc>
      </w:tr>
      <w:tr>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Données</w:t>
            </w:r>
          </w:p>
        </w:tc>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NumPy 1.24, Pandas 2.0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Visualisation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Matplotlib 3.7</w:t>
            </w:r>
          </w:p>
        </w:tc>
      </w:tr>
      <w:tr>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Environnement</w:t>
            </w:r>
          </w:p>
        </w:tc>
        <w:tc>
          <w:tcPr>
            <w:tcW w:type="dxa" w:w="4513"/>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Jupyter Notebook / VS Code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Dataset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Iris — sklearn.datasets.load_iris()</w:t>
            </w:r>
          </w:p>
        </w:tc>
      </w:tr>
    </w:tbl>
    <w:p>
      <w:pPr>
        <w:spacing w:after="200" w:before="60"/>
        <w:jc w:val="center"/>
      </w:pPr>
      <w:r>
        <w:rPr>
          <w:rFonts w:ascii="Calibri" w:cs="Calibri" w:eastAsia="Calibri" w:hAnsi="Calibri"/>
          <w:i/>
          <w:iCs/>
          <w:color w:val="666666"/>
          <w:sz w:val="20"/>
          <w:szCs w:val="20"/>
        </w:rPr>
        <w:t xml:space="preserve">Tableau 1 : Environnement technique utilisé</w:t>
      </w:r>
    </w:p>
    <w:p>
      <w:r>
        <w:br w:type="page"/>
      </w:r>
    </w:p>
    <w:p>
      <w:pPr>
        <w:spacing w:after="160" w:before="320"/>
      </w:pPr>
      <w:r>
        <w:rPr>
          <w:rFonts w:ascii="Calibri" w:cs="Calibri" w:eastAsia="Calibri" w:hAnsi="Calibri"/>
          <w:b/>
          <w:bCs/>
          <w:color w:val="2E7D32"/>
          <w:sz w:val="28"/>
          <w:szCs w:val="28"/>
        </w:rPr>
        <w:t xml:space="preserve">II.  </w:t>
      </w:r>
      <w:r>
        <w:rPr>
          <w:rFonts w:ascii="Calibri" w:cs="Calibri" w:eastAsia="Calibri" w:hAnsi="Calibri"/>
          <w:b/>
          <w:bCs/>
          <w:color w:val="2E7D32"/>
          <w:sz w:val="28"/>
          <w:szCs w:val="28"/>
        </w:rPr>
        <w:t xml:space="preserve">Développement</w:t>
      </w:r>
    </w:p>
    <w:p>
      <w:pPr>
        <w:pBdr>
          <w:bottom w:val="single" w:color="D4A017" w:sz="8" w:space="4"/>
        </w:pBdr>
        <w:spacing w:after="160" w:before="80"/>
      </w:pPr>
      <w:r>
        <w:t xml:space="preserve"/>
      </w:r>
    </w:p>
    <w:p>
      <w:pPr>
        <w:spacing w:after="100" w:before="200"/>
      </w:pPr>
      <w:r>
        <w:rPr>
          <w:rFonts w:ascii="Calibri" w:cs="Calibri" w:eastAsia="Calibri" w:hAnsi="Calibri"/>
          <w:b/>
          <w:bCs/>
          <w:color w:val="2E7D32"/>
          <w:sz w:val="24"/>
          <w:szCs w:val="24"/>
        </w:rPr>
        <w:t xml:space="preserve">II.1  </w:t>
      </w:r>
      <w:r>
        <w:rPr>
          <w:rFonts w:ascii="Calibri" w:cs="Calibri" w:eastAsia="Calibri" w:hAnsi="Calibri"/>
          <w:b/>
          <w:bCs/>
          <w:color w:val="2E7D32"/>
          <w:sz w:val="24"/>
          <w:szCs w:val="24"/>
        </w:rPr>
        <w:t xml:space="preserve">Fondements théoriques du clustering K-Means</w:t>
      </w:r>
    </w:p>
    <w:p>
      <w:pPr>
        <w:spacing w:after="120" w:line="360"/>
        <w:ind w:firstLine="720"/>
        <w:jc w:val="both"/>
      </w:pPr>
      <w:r>
        <w:rPr>
          <w:rFonts w:ascii="Calibri" w:cs="Calibri" w:eastAsia="Calibri" w:hAnsi="Calibri"/>
          <w:color w:val="1A1A1A"/>
          <w:sz w:val="24"/>
          <w:szCs w:val="24"/>
        </w:rPr>
        <w:t xml:space="preserve">Le clustering est une technique d'apprentissage non supervisé dont l'objectif est de regrouper un ensemble d'observations en sous-groupes homogènes — les clusters — de sorte que la similarité intra-groupe soit maximisée et la dissimilarité inter-groupes simultanément. K-Means est l'algorithme de partitionnement par centroïdes le plus répandu.</w:t>
      </w:r>
    </w:p>
    <w:p>
      <w:pPr>
        <w:spacing w:after="120" w:line="360"/>
        <w:ind w:firstLine="720"/>
        <w:jc w:val="both"/>
      </w:pPr>
      <w:r>
        <w:rPr>
          <w:rFonts w:ascii="Calibri" w:cs="Calibri" w:eastAsia="Calibri" w:hAnsi="Calibri"/>
          <w:color w:val="1A1A1A"/>
          <w:sz w:val="24"/>
          <w:szCs w:val="24"/>
        </w:rPr>
        <w:t xml:space="preserve">L'algorithme minimise la fonction objectif WCSS (Within-Cluster Sum of Squares), également appelée inertie. Cette grandeur mesure la somme des distances euclidiennes au carré entre chaque observation xᵢ et le centroïde μⱼ du cluster Cⱼ qui lui est assigné :</w:t>
      </w:r>
    </w:p>
    <w:p>
      <w:pPr>
        <w:spacing w:after="160" w:before="160"/>
        <w:jc w:val="center"/>
      </w:pPr>
      <w:r>
        <w:rPr>
          <w:rFonts w:ascii="Calibri" w:cs="Calibri" w:eastAsia="Calibri" w:hAnsi="Calibri"/>
          <w:b/>
          <w:bCs/>
          <w:color w:val="2E7D32"/>
          <w:sz w:val="28"/>
          <w:szCs w:val="28"/>
        </w:rPr>
        <w:t xml:space="preserve">WCSS = Σⱼ  Σₓᵢ∈Cⱼ  ‖ xᵢ − μⱼ ‖²</w:t>
      </w:r>
    </w:p>
    <w:p>
      <w:pPr>
        <w:spacing w:after="120" w:line="360"/>
        <w:ind w:firstLine="720"/>
        <w:jc w:val="both"/>
      </w:pPr>
      <w:r>
        <w:rPr>
          <w:rFonts w:ascii="Calibri" w:cs="Calibri" w:eastAsia="Calibri" w:hAnsi="Calibri"/>
          <w:color w:val="1A1A1A"/>
          <w:sz w:val="24"/>
          <w:szCs w:val="24"/>
        </w:rPr>
        <w:t xml:space="preserve">L'algorithme de Lloyd procède par itérations alternant deux phases : une étape d'affectation où chaque observation est assignée au centroïde le plus proche, et une étape de mise à jour où chaque centroïde est recalculé comme le barycentre des observations affectées. La convergence est garantie en un nombre fini d'itérations, la valeur de WCSS étant une suite décroissante bornée inférieurement par zéro.</w:t>
      </w:r>
    </w:p>
    <w:p>
      <w:pPr>
        <w:spacing w:after="120" w:line="360"/>
        <w:ind w:firstLine="720"/>
        <w:jc w:val="both"/>
      </w:pPr>
      <w:r>
        <w:rPr>
          <w:rFonts w:ascii="Calibri" w:cs="Calibri" w:eastAsia="Calibri" w:hAnsi="Calibri"/>
          <w:color w:val="1A1A1A"/>
          <w:sz w:val="24"/>
          <w:szCs w:val="24"/>
        </w:rPr>
        <w:t xml:space="preserve">K-Means repose sur trois hypothèses géométriques implicites : (1) les clusters sont convexes et de forme approximativement sphérique ; (2) ils sont isotropes, c'est-à-dire de variance uniforme dans toutes les directions ; (3) leur cardinalité est comparable. Ces hypothèses conditionnent le domaine de validité de l'algorithme.</w:t>
      </w:r>
    </w:p>
    <w:p>
      <w:pPr>
        <w:spacing w:after="100" w:before="200"/>
      </w:pPr>
      <w:r>
        <w:rPr>
          <w:rFonts w:ascii="Calibri" w:cs="Calibri" w:eastAsia="Calibri" w:hAnsi="Calibri"/>
          <w:b/>
          <w:bCs/>
          <w:color w:val="2E7D32"/>
          <w:sz w:val="24"/>
          <w:szCs w:val="24"/>
        </w:rPr>
        <w:t xml:space="preserve">II.2  </w:t>
      </w:r>
      <w:r>
        <w:rPr>
          <w:rFonts w:ascii="Calibri" w:cs="Calibri" w:eastAsia="Calibri" w:hAnsi="Calibri"/>
          <w:b/>
          <w:bCs/>
          <w:color w:val="2E7D32"/>
          <w:sz w:val="24"/>
          <w:szCs w:val="24"/>
        </w:rPr>
        <w:t xml:space="preserve">Préparation et exploration des données</w:t>
      </w:r>
    </w:p>
    <w:p>
      <w:pPr>
        <w:spacing w:after="120" w:line="360"/>
        <w:ind w:firstLine="720"/>
        <w:jc w:val="both"/>
      </w:pPr>
      <w:r>
        <w:rPr>
          <w:rFonts w:ascii="Calibri" w:cs="Calibri" w:eastAsia="Calibri" w:hAnsi="Calibri"/>
          <w:color w:val="1A1A1A"/>
          <w:sz w:val="24"/>
          <w:szCs w:val="24"/>
        </w:rPr>
        <w:t xml:space="preserve">Le jeu de données Iris (Fisher, 1936) recense 150 observations de fleurs réparties équitablement entre trois espèces : Iris Setosa, Iris Versicolor et Iris Virginica. Quatre variables morphologiques continues y sont mesurées : longueur et largeur du sépale, longueur et largeur du pétale (en centimètres).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Variable</w:t>
            </w:r>
          </w:p>
        </w:tc>
        <w:tc>
          <w:tcPr>
            <w:tcW w:type="dxa" w:w="180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Min</w:t>
            </w:r>
          </w:p>
        </w:tc>
        <w:tc>
          <w:tcPr>
            <w:tcW w:type="dxa" w:w="180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Max</w:t>
            </w:r>
          </w:p>
        </w:tc>
        <w:tc>
          <w:tcPr>
            <w:tcW w:type="dxa" w:w="1805"/>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Moyenne</w:t>
            </w:r>
          </w:p>
        </w:tc>
        <w:tc>
          <w:tcPr>
            <w:tcW w:type="dxa" w:w="180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Écart-type</w:t>
            </w:r>
          </w:p>
        </w:tc>
      </w:tr>
      <w:tr>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Longueur sépale</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4,30 cm</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7,90 cm</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5,84 cm</w:t>
            </w:r>
          </w:p>
        </w:tc>
        <w:tc>
          <w:tcPr>
            <w:tcW w:type="dxa" w:w="1806"/>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0,83 cm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Largeur sépale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2,00 cm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4,40 cm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3,06 cm</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0,44 cm</w:t>
            </w:r>
          </w:p>
        </w:tc>
      </w:tr>
      <w:tr>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Longueur pétale</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1,00 cm</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6,90 cm</w:t>
            </w:r>
          </w:p>
        </w:tc>
        <w:tc>
          <w:tcPr>
            <w:tcW w:type="dxa" w:w="1805"/>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3,76 cm</w:t>
            </w:r>
          </w:p>
        </w:tc>
        <w:tc>
          <w:tcPr>
            <w:tcW w:type="dxa" w:w="1806"/>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1,77 cm</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Largeur pétale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0,10 cm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2,50 cm</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1,20 cm</w:t>
            </w:r>
          </w:p>
        </w:tc>
        <w:tc>
          <w:tcPr>
            <w:tcW w:type="dxa" w:w="18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0,76 cm</w:t>
            </w:r>
          </w:p>
        </w:tc>
      </w:tr>
    </w:tbl>
    <w:p>
      <w:pPr>
        <w:spacing w:after="200" w:before="60"/>
        <w:jc w:val="center"/>
      </w:pPr>
      <w:r>
        <w:rPr>
          <w:rFonts w:ascii="Calibri" w:cs="Calibri" w:eastAsia="Calibri" w:hAnsi="Calibri"/>
          <w:i/>
          <w:iCs/>
          <w:color w:val="666666"/>
          <w:sz w:val="20"/>
          <w:szCs w:val="20"/>
        </w:rPr>
        <w:t xml:space="preserve">Tableau 2 : Statistiques descriptives du dataset Iris (n = 150)</w:t>
      </w:r>
    </w:p>
    <w:p>
      <w:pPr>
        <w:spacing w:after="120" w:line="360"/>
        <w:ind w:firstLine="720"/>
        <w:jc w:val="both"/>
      </w:pPr>
      <w:r>
        <w:rPr>
          <w:rFonts w:ascii="Calibri" w:cs="Calibri" w:eastAsia="Calibri" w:hAnsi="Calibri"/>
          <w:color w:val="1A1A1A"/>
          <w:sz w:val="24"/>
          <w:szCs w:val="24"/>
        </w:rPr>
        <w:t xml:space="preserve">K-Means étant fondé sur des distances euclidiennes, une standardisation préalable est impérative. La transformation StandardScaler recentre chaque variable à moyenne nulle et écart-type unitaire, garantissant qu'aucune variable ne domine artificiellement le calcul des distances. Une Analyse en Composantes Principales (PCA) est ensuite appliquée exclusivement à des fins de visualisation, sans affecter le partitionnement en espace 4D.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7D32" w:sz="6"/>
              <w:bottom w:val="single" w:color="AAAAAA" w:sz="1"/>
              <w:right w:val="single" w:color="AAAAAA" w:sz="1"/>
            </w:tcBorders>
            <w:shd w:fill="F6FAF6" w:val="clear"/>
            <w:tcMar>
              <w:top w:type="dxa" w:w="120"/>
              <w:left w:type="dxa" w:w="220"/>
              <w:bottom w:type="dxa" w:w="120"/>
              <w:right w:type="dxa" w:w="220"/>
            </w:tcMar>
          </w:tcPr>
          <w:p>
            <w:pPr>
              <w:spacing w:after="0" w:line="240"/>
            </w:pPr>
            <w:r>
              <w:rPr>
                <w:rFonts w:ascii="Courier New" w:cs="Courier New" w:eastAsia="Courier New" w:hAnsi="Courier New"/>
                <w:color w:val="1A1A1A"/>
                <w:sz w:val="18"/>
                <w:szCs w:val="18"/>
              </w:rPr>
              <w:t xml:space="preserve">from sklearn.datasets      import load_iris</w:t>
            </w:r>
          </w:p>
          <w:p>
            <w:pPr>
              <w:spacing w:after="0" w:line="240"/>
            </w:pPr>
            <w:r>
              <w:rPr>
                <w:rFonts w:ascii="Courier New" w:cs="Courier New" w:eastAsia="Courier New" w:hAnsi="Courier New"/>
                <w:color w:val="1A1A1A"/>
                <w:sz w:val="18"/>
                <w:szCs w:val="18"/>
              </w:rPr>
              <w:t xml:space="preserve">from sklearn.preprocessing import StandardScaler</w:t>
            </w:r>
          </w:p>
          <w:p>
            <w:pPr>
              <w:spacing w:after="0" w:line="240"/>
            </w:pPr>
            <w:r>
              <w:rPr>
                <w:rFonts w:ascii="Courier New" w:cs="Courier New" w:eastAsia="Courier New" w:hAnsi="Courier New"/>
                <w:color w:val="1A1A1A"/>
                <w:sz w:val="18"/>
                <w:szCs w:val="18"/>
              </w:rPr>
              <w:t xml:space="preserve">from sklearn.decomposition import PCA</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iris       = load_iris()</w:t>
            </w:r>
          </w:p>
          <w:p>
            <w:pPr>
              <w:spacing w:after="0" w:line="240"/>
            </w:pPr>
            <w:r>
              <w:rPr>
                <w:rFonts w:ascii="Courier New" w:cs="Courier New" w:eastAsia="Courier New" w:hAnsi="Courier New"/>
                <w:color w:val="1A1A1A"/>
                <w:sz w:val="18"/>
                <w:szCs w:val="18"/>
              </w:rPr>
              <w:t xml:space="preserve">X          = iris.data         # shape : (150, 4)</w:t>
            </w:r>
          </w:p>
          <w:p>
            <w:pPr>
              <w:spacing w:after="0" w:line="240"/>
            </w:pPr>
            <w:r>
              <w:rPr>
                <w:rFonts w:ascii="Courier New" w:cs="Courier New" w:eastAsia="Courier New" w:hAnsi="Courier New"/>
                <w:color w:val="1A1A1A"/>
                <w:sz w:val="18"/>
                <w:szCs w:val="18"/>
              </w:rPr>
              <w:t xml:space="preserve">y_true     = iris.target       # étiquettes — non utilisées à l'entraînement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X_scaled   = StandardScaler().fit_transform(X)   # centrage-réduction</w:t>
            </w:r>
          </w:p>
          <w:p>
            <w:pPr>
              <w:spacing w:after="0" w:line="240"/>
            </w:pPr>
            <w:r>
              <w:rPr>
                <w:rFonts w:ascii="Courier New" w:cs="Courier New" w:eastAsia="Courier New" w:hAnsi="Courier New"/>
                <w:color w:val="1A1A1A"/>
                <w:sz w:val="18"/>
                <w:szCs w:val="18"/>
              </w:rPr>
              <w:t xml:space="preserve">pca        = PCA(n_components=2)</w:t>
            </w:r>
          </w:p>
          <w:p>
            <w:pPr>
              <w:spacing w:after="0" w:line="240"/>
            </w:pPr>
            <w:r>
              <w:rPr>
                <w:rFonts w:ascii="Courier New" w:cs="Courier New" w:eastAsia="Courier New" w:hAnsi="Courier New"/>
                <w:color w:val="1A1A1A"/>
                <w:sz w:val="18"/>
                <w:szCs w:val="18"/>
              </w:rPr>
              <w:t xml:space="preserve">X_pca      = pca.fit_transform(X_scaled)          # projection 2D — visualisation</w:t>
            </w:r>
          </w:p>
        </w:tc>
      </w:tr>
    </w:tbl>
    <w:p>
      <w:pPr>
        <w:spacing w:after="160"/>
      </w:pPr>
    </w:p>
    <w:p>
      <w:pPr>
        <w:spacing w:after="100" w:before="200"/>
      </w:pPr>
      <w:r>
        <w:rPr>
          <w:rFonts w:ascii="Calibri" w:cs="Calibri" w:eastAsia="Calibri" w:hAnsi="Calibri"/>
          <w:b/>
          <w:bCs/>
          <w:color w:val="2E7D32"/>
          <w:sz w:val="24"/>
          <w:szCs w:val="24"/>
        </w:rPr>
        <w:t xml:space="preserve">II.3  </w:t>
      </w:r>
      <w:r>
        <w:rPr>
          <w:rFonts w:ascii="Calibri" w:cs="Calibri" w:eastAsia="Calibri" w:hAnsi="Calibri"/>
          <w:b/>
          <w:bCs/>
          <w:color w:val="2E7D32"/>
          <w:sz w:val="24"/>
          <w:szCs w:val="24"/>
        </w:rPr>
        <w:t xml:space="preserve">Implémentation du modèle</w:t>
      </w:r>
    </w:p>
    <w:p>
      <w:pPr>
        <w:spacing w:after="120" w:line="360"/>
        <w:ind w:firstLine="720"/>
        <w:jc w:val="both"/>
      </w:pPr>
      <w:r>
        <w:rPr>
          <w:rFonts w:ascii="Calibri" w:cs="Calibri" w:eastAsia="Calibri" w:hAnsi="Calibri"/>
          <w:color w:val="1A1A1A"/>
          <w:sz w:val="24"/>
          <w:szCs w:val="24"/>
        </w:rPr>
        <w:t xml:space="preserve">L'algorithme est instancié avec K = 3, valeur correspondant au nombre réel d'espèces et validée par la méthode du coude. L'initialisation k-means++ remplace la sélection purement aléatoire des centroïdes initiaux par une heuristique d'espacement : chaque centroïde suivant est sélectionné proportionnellement à sa distance aux centroïdes déjà placés. Cette stratégie réduit significativement le risque de convergence vers un minimum local défavorable.</w:t>
      </w:r>
    </w:p>
    <w:p>
      <w:pPr>
        <w:spacing w:after="120" w:line="360"/>
        <w:ind w:firstLine="720"/>
        <w:jc w:val="both"/>
      </w:pPr>
      <w:r>
        <w:rPr>
          <w:rFonts w:ascii="Calibri" w:cs="Calibri" w:eastAsia="Calibri" w:hAnsi="Calibri"/>
          <w:color w:val="1A1A1A"/>
          <w:sz w:val="24"/>
          <w:szCs w:val="24"/>
        </w:rPr>
        <w:t xml:space="preserve">Le paramètre n_init = 10 impose dix exécutions indépendantes de l'algorithme complet ; seule la solution minimisant l'inertie est conservée. Ce mécanisme constitue la principale garde-fou contre les minima locaux.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7D32" w:sz="6"/>
              <w:bottom w:val="single" w:color="AAAAAA" w:sz="1"/>
              <w:right w:val="single" w:color="AAAAAA" w:sz="1"/>
            </w:tcBorders>
            <w:shd w:fill="F6FAF6" w:val="clear"/>
            <w:tcMar>
              <w:top w:type="dxa" w:w="120"/>
              <w:left w:type="dxa" w:w="220"/>
              <w:bottom w:type="dxa" w:w="120"/>
              <w:right w:type="dxa" w:w="220"/>
            </w:tcMar>
          </w:tcPr>
          <w:p>
            <w:pPr>
              <w:spacing w:after="0" w:line="240"/>
            </w:pPr>
            <w:r>
              <w:rPr>
                <w:rFonts w:ascii="Courier New" w:cs="Courier New" w:eastAsia="Courier New" w:hAnsi="Courier New"/>
                <w:color w:val="1A1A1A"/>
                <w:sz w:val="18"/>
                <w:szCs w:val="18"/>
              </w:rPr>
              <w:t xml:space="preserve">from sklearn.cluster import KMeans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kmeans = KMeans(</w:t>
            </w:r>
          </w:p>
          <w:p>
            <w:pPr>
              <w:spacing w:after="0" w:line="240"/>
            </w:pPr>
            <w:r>
              <w:rPr>
                <w:rFonts w:ascii="Courier New" w:cs="Courier New" w:eastAsia="Courier New" w:hAnsi="Courier New"/>
                <w:color w:val="1A1A1A"/>
                <w:sz w:val="18"/>
                <w:szCs w:val="18"/>
              </w:rPr>
              <w:t xml:space="preserve">    n_clusters   = 3,            # K cible</w:t>
            </w:r>
          </w:p>
          <w:p>
            <w:pPr>
              <w:spacing w:after="0" w:line="240"/>
            </w:pPr>
            <w:r>
              <w:rPr>
                <w:rFonts w:ascii="Courier New" w:cs="Courier New" w:eastAsia="Courier New" w:hAnsi="Courier New"/>
                <w:color w:val="1A1A1A"/>
                <w:sz w:val="18"/>
                <w:szCs w:val="18"/>
              </w:rPr>
              <w:t xml:space="preserve">    init         = 'k-means++',  # initialisation heuristique</w:t>
            </w:r>
          </w:p>
          <w:p>
            <w:pPr>
              <w:spacing w:after="0" w:line="240"/>
            </w:pPr>
            <w:r>
              <w:rPr>
                <w:rFonts w:ascii="Courier New" w:cs="Courier New" w:eastAsia="Courier New" w:hAnsi="Courier New"/>
                <w:color w:val="1A1A1A"/>
                <w:sz w:val="18"/>
                <w:szCs w:val="18"/>
              </w:rPr>
              <w:t xml:space="preserve">    n_init       = 10,           # 10 relances indépendantes</w:t>
            </w:r>
          </w:p>
          <w:p>
            <w:pPr>
              <w:spacing w:after="0" w:line="240"/>
            </w:pPr>
            <w:r>
              <w:rPr>
                <w:rFonts w:ascii="Courier New" w:cs="Courier New" w:eastAsia="Courier New" w:hAnsi="Courier New"/>
                <w:color w:val="1A1A1A"/>
                <w:sz w:val="18"/>
                <w:szCs w:val="18"/>
              </w:rPr>
              <w:t xml:space="preserve">    max_iter     = 300,          # itérations max par relance</w:t>
            </w:r>
          </w:p>
          <w:p>
            <w:pPr>
              <w:spacing w:after="0" w:line="240"/>
            </w:pPr>
            <w:r>
              <w:rPr>
                <w:rFonts w:ascii="Courier New" w:cs="Courier New" w:eastAsia="Courier New" w:hAnsi="Courier New"/>
                <w:color w:val="1A1A1A"/>
                <w:sz w:val="18"/>
                <w:szCs w:val="18"/>
              </w:rPr>
              <w:t xml:space="preserve">    random_state = 42            # reproductibilité</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y_kmeans      = kmeans.fit_predict(X_scaled)     # labels : 0, 1 ou 2</w:t>
            </w:r>
          </w:p>
          <w:p>
            <w:pPr>
              <w:spacing w:after="0" w:line="240"/>
            </w:pPr>
            <w:r>
              <w:rPr>
                <w:rFonts w:ascii="Courier New" w:cs="Courier New" w:eastAsia="Courier New" w:hAnsi="Courier New"/>
                <w:color w:val="1A1A1A"/>
                <w:sz w:val="18"/>
                <w:szCs w:val="18"/>
              </w:rPr>
              <w:t xml:space="preserve">centroids_pca = pca.transform(kmeans.cluster_centers_)  # projection 2D</w:t>
            </w:r>
          </w:p>
        </w:tc>
      </w:tr>
    </w:tbl>
    <w:p>
      <w:pPr>
        <w:spacing w:after="160"/>
      </w:pPr>
    </w:p>
    <w:p>
      <w:r>
        <w:br w:type="page"/>
      </w:r>
    </w:p>
    <w:p>
      <w:pPr>
        <w:spacing w:after="160" w:before="320"/>
      </w:pPr>
      <w:r>
        <w:rPr>
          <w:rFonts w:ascii="Calibri" w:cs="Calibri" w:eastAsia="Calibri" w:hAnsi="Calibri"/>
          <w:b/>
          <w:bCs/>
          <w:color w:val="2E7D32"/>
          <w:sz w:val="28"/>
          <w:szCs w:val="28"/>
        </w:rPr>
        <w:t xml:space="preserve">III.  </w:t>
      </w:r>
      <w:r>
        <w:rPr>
          <w:rFonts w:ascii="Calibri" w:cs="Calibri" w:eastAsia="Calibri" w:hAnsi="Calibri"/>
          <w:b/>
          <w:bCs/>
          <w:color w:val="2E7D32"/>
          <w:sz w:val="28"/>
          <w:szCs w:val="28"/>
        </w:rPr>
        <w:t xml:space="preserve">Résultats et Discussion</w:t>
      </w:r>
    </w:p>
    <w:p>
      <w:pPr>
        <w:pBdr>
          <w:bottom w:val="single" w:color="D4A017" w:sz="8" w:space="4"/>
        </w:pBdr>
        <w:spacing w:after="160" w:before="80"/>
      </w:pPr>
      <w:r>
        <w:t xml:space="preserve"/>
      </w:r>
    </w:p>
    <w:p>
      <w:pPr>
        <w:spacing w:after="100" w:before="200"/>
      </w:pPr>
      <w:r>
        <w:rPr>
          <w:rFonts w:ascii="Calibri" w:cs="Calibri" w:eastAsia="Calibri" w:hAnsi="Calibri"/>
          <w:b/>
          <w:bCs/>
          <w:color w:val="2E7D32"/>
          <w:sz w:val="24"/>
          <w:szCs w:val="24"/>
        </w:rPr>
        <w:t xml:space="preserve">III.1  </w:t>
      </w:r>
      <w:r>
        <w:rPr>
          <w:rFonts w:ascii="Calibri" w:cs="Calibri" w:eastAsia="Calibri" w:hAnsi="Calibri"/>
          <w:b/>
          <w:bCs/>
          <w:color w:val="2E7D32"/>
          <w:sz w:val="24"/>
          <w:szCs w:val="24"/>
        </w:rPr>
        <w:t xml:space="preserve">Métriques d'évaluation</w:t>
      </w:r>
    </w:p>
    <w:p>
      <w:pPr>
        <w:spacing w:after="120" w:line="360"/>
        <w:ind w:firstLine="720"/>
        <w:jc w:val="both"/>
      </w:pPr>
      <w:r>
        <w:rPr>
          <w:rFonts w:ascii="Calibri" w:cs="Calibri" w:eastAsia="Calibri" w:hAnsi="Calibri"/>
          <w:color w:val="1A1A1A"/>
          <w:sz w:val="24"/>
          <w:szCs w:val="24"/>
        </w:rPr>
        <w:t xml:space="preserve">L'évaluation d'un modèle non supervisé mobilise des métriques internes qui mesurent la qualité structurelle de la partition sans recourir aux étiquettes réelles.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Métrique</w:t>
            </w:r>
          </w:p>
        </w:tc>
        <w:tc>
          <w:tcPr>
            <w:tcW w:type="dxa" w:w="3008"/>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Valeur obtenue</w:t>
            </w:r>
          </w:p>
        </w:tc>
        <w:tc>
          <w:tcPr>
            <w:tcW w:type="dxa" w:w="30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Interprétation</w:t>
            </w:r>
          </w:p>
        </w:tc>
      </w:tr>
      <w:tr>
        <w:tc>
          <w:tcPr>
            <w:tcW w:type="dxa" w:w="3008"/>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Inertie (WCSS)</w:t>
            </w:r>
          </w:p>
        </w:tc>
        <w:tc>
          <w:tcPr>
            <w:tcW w:type="dxa" w:w="3008"/>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Minimisée (K=3)</w:t>
            </w:r>
          </w:p>
        </w:tc>
        <w:tc>
          <w:tcPr>
            <w:tcW w:type="dxa" w:w="301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Non bornée — comparaison relative sur plusieurs K</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Score de Silhouette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 0,46</w:t>
            </w:r>
          </w:p>
        </w:tc>
        <w:tc>
          <w:tcPr>
            <w:tcW w:type="dxa" w:w="3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Cohérence acceptable ; chevauchements résiduels</w:t>
            </w:r>
          </w:p>
        </w:tc>
      </w:tr>
      <w:tr>
        <w:tc>
          <w:tcPr>
            <w:tcW w:type="dxa" w:w="3008"/>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Variance expliquée PCA</w:t>
            </w:r>
          </w:p>
        </w:tc>
        <w:tc>
          <w:tcPr>
            <w:tcW w:type="dxa" w:w="3008"/>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 97,8 %</w:t>
            </w:r>
          </w:p>
        </w:tc>
        <w:tc>
          <w:tcPr>
            <w:tcW w:type="dxa" w:w="3010"/>
            <w:tcBorders>
              <w:top w:val="single" w:color="CCCCCC" w:sz="1"/>
              <w:left w:val="single" w:color="CCCCCC" w:sz="1"/>
              <w:bottom w:val="single" w:color="CCCCCC" w:sz="1"/>
              <w:right w:val="single" w:color="CCCCCC" w:sz="1"/>
            </w:tcBorders>
            <w:shd w:fill="F1F8F2" w:val="clear"/>
            <w:tcMar>
              <w:top w:type="dxa" w:w="80"/>
              <w:left w:type="dxa" w:w="120"/>
              <w:bottom w:type="dxa" w:w="80"/>
              <w:right w:type="dxa" w:w="120"/>
            </w:tcMar>
          </w:tcPr>
          <w:p>
            <w:r>
              <w:rPr>
                <w:rFonts w:ascii="Calibri" w:cs="Calibri" w:eastAsia="Calibri" w:hAnsi="Calibri"/>
                <w:color w:val="1A1A1A"/>
                <w:sz w:val="20"/>
                <w:szCs w:val="20"/>
              </w:rPr>
              <w:t xml:space="preserve">Projection 2D très représentative de l'espace 4D</w:t>
            </w:r>
          </w:p>
        </w:tc>
      </w:tr>
    </w:tbl>
    <w:p>
      <w:pPr>
        <w:spacing w:after="200" w:before="60"/>
        <w:jc w:val="center"/>
      </w:pPr>
      <w:r>
        <w:rPr>
          <w:rFonts w:ascii="Calibri" w:cs="Calibri" w:eastAsia="Calibri" w:hAnsi="Calibri"/>
          <w:i/>
          <w:iCs/>
          <w:color w:val="666666"/>
          <w:sz w:val="20"/>
          <w:szCs w:val="20"/>
        </w:rPr>
        <w:t xml:space="preserve">Tableau 3 : Métriques d'évaluation du modèle K-Means (K = 3)</w:t>
      </w:r>
    </w:p>
    <w:p>
      <w:pPr>
        <w:spacing w:after="120" w:line="360"/>
        <w:ind w:firstLine="720"/>
        <w:jc w:val="both"/>
      </w:pPr>
      <w:r>
        <w:rPr>
          <w:rFonts w:ascii="Calibri" w:cs="Calibri" w:eastAsia="Calibri" w:hAnsi="Calibri"/>
          <w:color w:val="1A1A1A"/>
          <w:sz w:val="24"/>
          <w:szCs w:val="24"/>
        </w:rPr>
        <w:t xml:space="preserve">L'inertie, grandeur non bornée, est exploitée comparativement à travers la méthode du coude plutôt qu'en valeur absolue. Le score de Silhouette, compris entre −1 et +1, mesure pour chaque observation le rapport entre sa cohérence intra-cluster et sa séparation vis-à-vis du cluster voisin. Une valeur de 0,46 traduit une structure partiellement distincte : un cluster est nettement isolé (Setosa) tandis que deux autres présentent un chevauchement prononcé (Versicolor / Virginica).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7D32" w:sz="6"/>
              <w:bottom w:val="single" w:color="AAAAAA" w:sz="1"/>
              <w:right w:val="single" w:color="AAAAAA" w:sz="1"/>
            </w:tcBorders>
            <w:shd w:fill="F6FAF6" w:val="clear"/>
            <w:tcMar>
              <w:top w:type="dxa" w:w="120"/>
              <w:left w:type="dxa" w:w="220"/>
              <w:bottom w:type="dxa" w:w="120"/>
              <w:right w:type="dxa" w:w="220"/>
            </w:tcMar>
          </w:tcPr>
          <w:p>
            <w:pPr>
              <w:spacing w:after="0" w:line="240"/>
            </w:pPr>
            <w:r>
              <w:rPr>
                <w:rFonts w:ascii="Courier New" w:cs="Courier New" w:eastAsia="Courier New" w:hAnsi="Courier New"/>
                <w:color w:val="1A1A1A"/>
                <w:sz w:val="18"/>
                <w:szCs w:val="18"/>
              </w:rPr>
              <w:t xml:space="preserve">from sklearn.metrics import silhouette_score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print(f'Inertie      : {kmeans.inertia_:.2f}')</w:t>
            </w:r>
          </w:p>
          <w:p>
            <w:pPr>
              <w:spacing w:after="0" w:line="240"/>
            </w:pPr>
            <w:r>
              <w:rPr>
                <w:rFonts w:ascii="Courier New" w:cs="Courier New" w:eastAsia="Courier New" w:hAnsi="Courier New"/>
                <w:color w:val="1A1A1A"/>
                <w:sz w:val="18"/>
                <w:szCs w:val="18"/>
              </w:rPr>
              <w:t xml:space="preserve">print(f'Silhouette   : {silhouette_score(X_scaled, y_kmeans):.3f}')  # → 0.458</w:t>
            </w:r>
          </w:p>
        </w:tc>
      </w:tr>
    </w:tbl>
    <w:p>
      <w:pPr>
        <w:spacing w:after="160"/>
      </w:pPr>
    </w:p>
    <w:p>
      <w:pPr>
        <w:spacing w:after="100" w:before="200"/>
      </w:pPr>
      <w:r>
        <w:rPr>
          <w:rFonts w:ascii="Calibri" w:cs="Calibri" w:eastAsia="Calibri" w:hAnsi="Calibri"/>
          <w:b/>
          <w:bCs/>
          <w:color w:val="2E7D32"/>
          <w:sz w:val="24"/>
          <w:szCs w:val="24"/>
        </w:rPr>
        <w:t xml:space="preserve">III.2  </w:t>
      </w:r>
      <w:r>
        <w:rPr>
          <w:rFonts w:ascii="Calibri" w:cs="Calibri" w:eastAsia="Calibri" w:hAnsi="Calibri"/>
          <w:b/>
          <w:bCs/>
          <w:color w:val="2E7D32"/>
          <w:sz w:val="24"/>
          <w:szCs w:val="24"/>
        </w:rPr>
        <w:t xml:space="preserve">Interprétation des visualisations</w:t>
      </w:r>
    </w:p>
    <w:p>
      <w:pPr>
        <w:spacing w:after="120" w:line="360"/>
        <w:ind w:firstLine="720"/>
        <w:jc w:val="both"/>
      </w:pPr>
      <w:r>
        <w:rPr>
          <w:rFonts w:ascii="Calibri" w:cs="Calibri" w:eastAsia="Calibri" w:hAnsi="Calibri"/>
          <w:color w:val="1A1A1A"/>
          <w:sz w:val="24"/>
          <w:szCs w:val="24"/>
        </w:rPr>
        <w:t xml:space="preserve">La méthode du coude représente l'inertie en fonction de K (de 1 à 10). La décroissance est marquée entre K = 1 et K = 3, puis s'atténue progressivement. Le point d'inflexion observé à K = 3 valide ce choix comme compromis optimal entre compacité des clusters et risque de sur-segmentation.</w:t>
      </w:r>
    </w:p>
    <w:p>
      <w:pPr>
        <w:spacing w:after="120" w:line="360"/>
        <w:ind w:firstLine="720"/>
        <w:jc w:val="both"/>
      </w:pPr>
      <w:r>
        <w:rPr>
          <w:rFonts w:ascii="Calibri" w:cs="Calibri" w:eastAsia="Calibri" w:hAnsi="Calibri"/>
          <w:color w:val="1A1A1A"/>
          <w:sz w:val="24"/>
          <w:szCs w:val="24"/>
        </w:rPr>
        <w:t xml:space="preserve">La projection PCA en deux dimensions révèle la géographie des clusters. Le premier cluster occupe une zone parfaitement isolée — correspondant à l'espèce Setosa, morphologiquement distincte des deux autres. Les deux clusters restants partagent une zone de densité commune dans laquelle K-Means impose une frontière de Voronoï linéaire, révélant la limite inhérente à la métrique euclidienne face à des distributions naturellement chevauchantes.</w:t>
      </w:r>
    </w:p>
    <w:p>
      <w:pPr>
        <w:spacing w:after="120" w:line="360"/>
        <w:ind w:firstLine="720"/>
        <w:jc w:val="both"/>
      </w:pPr>
      <w:r>
        <w:rPr>
          <w:rFonts w:ascii="Calibri" w:cs="Calibri" w:eastAsia="Calibri" w:hAnsi="Calibri"/>
          <w:color w:val="1A1A1A"/>
          <w:sz w:val="24"/>
          <w:szCs w:val="24"/>
        </w:rPr>
        <w:t xml:space="preserve">La confrontation avec les étiquettes réelles confirme : Setosa est parfaitement isolée dans l'espace normalisé, tandis que Versicolor et Virginica partagent une zone spectrale commune. K-Means scinde cette masse dense par une hyperplan de Voronoï, ce qui génère des erreurs d'affectation pour les observations frontalières.</w:t>
      </w:r>
    </w:p>
    <w:p>
      <w:pPr>
        <w:spacing w:after="100" w:before="200"/>
      </w:pPr>
      <w:r>
        <w:rPr>
          <w:rFonts w:ascii="Calibri" w:cs="Calibri" w:eastAsia="Calibri" w:hAnsi="Calibri"/>
          <w:b/>
          <w:bCs/>
          <w:color w:val="2E7D32"/>
          <w:sz w:val="24"/>
          <w:szCs w:val="24"/>
        </w:rPr>
        <w:t xml:space="preserve">III.3  </w:t>
      </w:r>
      <w:r>
        <w:rPr>
          <w:rFonts w:ascii="Calibri" w:cs="Calibri" w:eastAsia="Calibri" w:hAnsi="Calibri"/>
          <w:b/>
          <w:bCs/>
          <w:color w:val="2E7D32"/>
          <w:sz w:val="24"/>
          <w:szCs w:val="24"/>
        </w:rPr>
        <w:t xml:space="preserve">Limites de l'algorithme et perspectives</w:t>
      </w:r>
    </w:p>
    <w:p>
      <w:pPr>
        <w:spacing w:after="120" w:line="360"/>
        <w:ind w:firstLine="720"/>
        <w:jc w:val="both"/>
      </w:pPr>
      <w:r>
        <w:rPr>
          <w:rFonts w:ascii="Calibri" w:cs="Calibri" w:eastAsia="Calibri" w:hAnsi="Calibri"/>
          <w:color w:val="1A1A1A"/>
          <w:sz w:val="24"/>
          <w:szCs w:val="24"/>
        </w:rPr>
        <w:t xml:space="preserve">L'expérimentation met en évidence plusieurs limites structurelles de K-Means :</w:t>
      </w:r>
    </w:p>
    <w:p>
      <w:pPr>
        <w:pStyle w:val="ListParagraph"/>
        <w:numPr>
          <w:ilvl w:val="0"/>
          <w:numId w:val="2"/>
        </w:numPr>
        <w:spacing w:after="80" w:line="320"/>
      </w:pPr>
      <w:r>
        <w:rPr>
          <w:rFonts w:ascii="Calibri" w:cs="Calibri" w:eastAsia="Calibri" w:hAnsi="Calibri"/>
          <w:color w:val="1A1A1A"/>
          <w:sz w:val="24"/>
          <w:szCs w:val="24"/>
        </w:rPr>
        <w:t xml:space="preserve">Nécessité de spécifier K a priori : aucune méthode analytique exacte n'existe ; la méthode du coude fournit une heuristique, non une garantie optimale.</w:t>
      </w:r>
    </w:p>
    <w:p>
      <w:pPr>
        <w:pStyle w:val="ListParagraph"/>
        <w:numPr>
          <w:ilvl w:val="0"/>
          <w:numId w:val="2"/>
        </w:numPr>
        <w:spacing w:after="80" w:line="320"/>
      </w:pPr>
      <w:r>
        <w:rPr>
          <w:rFonts w:ascii="Calibri" w:cs="Calibri" w:eastAsia="Calibri" w:hAnsi="Calibri"/>
          <w:color w:val="1A1A1A"/>
          <w:sz w:val="24"/>
          <w:szCs w:val="24"/>
        </w:rPr>
        <w:t xml:space="preserve">Vulnérabilité aux valeurs aberrantes : la moyenne, estimateur non robuste, peut attirer les centroïdes hors des zones de densité maximale (K-Medoids constitue une alternative plus robuste).</w:t>
      </w:r>
    </w:p>
    <w:p>
      <w:pPr>
        <w:pStyle w:val="ListParagraph"/>
        <w:numPr>
          <w:ilvl w:val="0"/>
          <w:numId w:val="2"/>
        </w:numPr>
        <w:spacing w:after="80" w:line="320"/>
      </w:pPr>
      <w:r>
        <w:rPr>
          <w:rFonts w:ascii="Calibri" w:cs="Calibri" w:eastAsia="Calibri" w:hAnsi="Calibri"/>
          <w:color w:val="1A1A1A"/>
          <w:sz w:val="24"/>
          <w:szCs w:val="24"/>
        </w:rPr>
        <w:t xml:space="preserve">Hypothèse de clusters convexes : les structures annulaires, filaires ou fortement asymétriques ne peuvent être correctement capturées — DBSCAN ou les Gaussian Mixture Models (GMM) sont mieux adaptés dans ces cas.</w:t>
      </w:r>
    </w:p>
    <w:p>
      <w:pPr>
        <w:pStyle w:val="ListParagraph"/>
        <w:numPr>
          <w:ilvl w:val="0"/>
          <w:numId w:val="2"/>
        </w:numPr>
        <w:spacing w:after="80" w:line="320"/>
      </w:pPr>
      <w:r>
        <w:rPr>
          <w:rFonts w:ascii="Calibri" w:cs="Calibri" w:eastAsia="Calibri" w:hAnsi="Calibri"/>
          <w:color w:val="1A1A1A"/>
          <w:sz w:val="24"/>
          <w:szCs w:val="24"/>
        </w:rPr>
        <w:t xml:space="preserve">Convergence vers un minimum local : malgré k-means++, l'algorithme ne garantit pas l'optimum global ; les relances multiples (n_init) restent indispensables.</w:t>
      </w:r>
    </w:p>
    <w:p>
      <w:pPr>
        <w:spacing w:after="80"/>
      </w:pPr>
    </w:p>
    <w:p>
      <w:pPr>
        <w:spacing w:after="120" w:line="360"/>
        <w:ind w:firstLine="720"/>
        <w:jc w:val="both"/>
      </w:pPr>
      <w:r>
        <w:rPr>
          <w:rFonts w:ascii="Calibri" w:cs="Calibri" w:eastAsia="Calibri" w:hAnsi="Calibri"/>
          <w:color w:val="1A1A1A"/>
          <w:sz w:val="24"/>
          <w:szCs w:val="24"/>
        </w:rPr>
        <w:t xml:space="preserve">Parmi les perspectives d'amélioration, on retiendra : l'utilisation de GMM (Expectation-Maximization) pour modéliser des distributions ellipsoïdales, le recours à DBSCAN pour des structures arbitraires, et l'application de Kernel K-Means pour capturer des frontières non linéaires via le recours à un espace de caractéristiques de haute dimension.</w:t>
      </w:r>
    </w:p>
    <w:p>
      <w:r>
        <w:br w:type="page"/>
      </w:r>
    </w:p>
    <w:p>
      <w:pPr>
        <w:spacing w:after="160" w:before="320"/>
      </w:pPr>
      <w:r>
        <w:rPr>
          <w:rFonts w:ascii="Calibri" w:cs="Calibri" w:eastAsia="Calibri" w:hAnsi="Calibri"/>
          <w:b/>
          <w:bCs/>
          <w:color w:val="2E7D32"/>
          <w:sz w:val="28"/>
          <w:szCs w:val="28"/>
        </w:rPr>
        <w:t xml:space="preserve">IV.  </w:t>
      </w:r>
      <w:r>
        <w:rPr>
          <w:rFonts w:ascii="Calibri" w:cs="Calibri" w:eastAsia="Calibri" w:hAnsi="Calibri"/>
          <w:b/>
          <w:bCs/>
          <w:color w:val="2E7D32"/>
          <w:sz w:val="28"/>
          <w:szCs w:val="28"/>
        </w:rPr>
        <w:t xml:space="preserve">Conclusion</w:t>
      </w:r>
    </w:p>
    <w:p>
      <w:pPr>
        <w:pBdr>
          <w:bottom w:val="single" w:color="D4A017" w:sz="8" w:space="4"/>
        </w:pBdr>
        <w:spacing w:after="160" w:before="80"/>
      </w:pPr>
      <w:r>
        <w:t xml:space="preserve"/>
      </w:r>
    </w:p>
    <w:p>
      <w:pPr>
        <w:spacing w:after="120" w:line="360"/>
        <w:ind w:firstLine="720"/>
        <w:jc w:val="both"/>
      </w:pPr>
      <w:r>
        <w:rPr>
          <w:rFonts w:ascii="Calibri" w:cs="Calibri" w:eastAsia="Calibri" w:hAnsi="Calibri"/>
          <w:color w:val="1A1A1A"/>
          <w:sz w:val="24"/>
          <w:szCs w:val="24"/>
        </w:rPr>
        <w:t xml:space="preserve">Ce travail pratique a permis d'explorer de manière rigoureuse le fonctionnement, l'implémentation et les performances de l'algorithme K-Means appliqué au jeu de données Iris. L'expérimentation confirme que l'algorithme excelle dans la détection de structures compactes et sphériques — en témoigne l'isolation parfaite du cluster Setosa — tout en révélant ses limites intrinsèques face à des distributions naturellement chevauchantes.</w:t>
      </w:r>
    </w:p>
    <w:p>
      <w:pPr>
        <w:spacing w:after="120" w:line="360"/>
        <w:ind w:firstLine="720"/>
        <w:jc w:val="both"/>
      </w:pPr>
      <w:r>
        <w:rPr>
          <w:rFonts w:ascii="Calibri" w:cs="Calibri" w:eastAsia="Calibri" w:hAnsi="Calibri"/>
          <w:color w:val="1A1A1A"/>
          <w:sz w:val="24"/>
          <w:szCs w:val="24"/>
        </w:rPr>
        <w:t xml:space="preserve">Le score de Silhouette de 0,46 et la méthode du coude convergent pour valider K = 3 comme partition optimale, cohérente avec la structure tripartite connue du dataset. Ces métriques illustrent l'importance d'une évaluation multidimensionnelle : aucun indicateur isolé ne suffit à caractériser complètement la qualité d'un clustering non supervisé.</w:t>
      </w:r>
    </w:p>
    <w:p>
      <w:pPr>
        <w:spacing w:after="120" w:line="360"/>
        <w:ind w:firstLine="720"/>
        <w:jc w:val="both"/>
      </w:pPr>
      <w:r>
        <w:rPr>
          <w:rFonts w:ascii="Calibri" w:cs="Calibri" w:eastAsia="Calibri" w:hAnsi="Calibri"/>
          <w:color w:val="1A1A1A"/>
          <w:sz w:val="24"/>
          <w:szCs w:val="24"/>
        </w:rPr>
        <w:t xml:space="preserve">Sur le plan des compétences acquises, ce TP a consolidé la maîtrise des pipelines de traitement en apprentissage automatique — normalisation, réduction dimensionnelle, entraînement, évaluation — ainsi que le sens critique indispensable à tout praticien de la Data Science : identifier et questionner les hypothèses sous-jacentes avant toute transposition à un contexte applicatif réel.</w:t>
      </w:r>
    </w:p>
    <w:p>
      <w:r>
        <w:br w:type="page"/>
      </w:r>
    </w:p>
    <w:p>
      <w:pPr>
        <w:spacing w:after="160" w:before="320"/>
      </w:pPr>
      <w:r>
        <w:rPr>
          <w:rFonts w:ascii="Calibri" w:cs="Calibri" w:eastAsia="Calibri" w:hAnsi="Calibri"/>
          <w:b/>
          <w:bCs/>
          <w:color w:val="2E7D32"/>
          <w:sz w:val="28"/>
          <w:szCs w:val="28"/>
        </w:rPr>
        <w:t xml:space="preserve">  </w:t>
      </w:r>
      <w:r>
        <w:rPr>
          <w:rFonts w:ascii="Calibri" w:cs="Calibri" w:eastAsia="Calibri" w:hAnsi="Calibri"/>
          <w:b/>
          <w:bCs/>
          <w:color w:val="2E7D32"/>
          <w:sz w:val="28"/>
          <w:szCs w:val="28"/>
        </w:rPr>
        <w:t xml:space="preserve">Bibliographie / Webographie</w:t>
      </w:r>
    </w:p>
    <w:p>
      <w:pPr>
        <w:pBdr>
          <w:bottom w:val="single" w:color="D4A017" w:sz="8" w:space="4"/>
        </w:pBdr>
        <w:spacing w:after="160" w:before="80"/>
      </w:pPr>
      <w:r>
        <w:t xml:space="preserve"/>
      </w:r>
    </w:p>
    <w:p>
      <w:pPr>
        <w:spacing w:after="100" w:line="340"/>
        <w:jc w:val="both"/>
      </w:pPr>
      <w:r>
        <w:rPr>
          <w:rFonts w:ascii="Calibri" w:cs="Calibri" w:eastAsia="Calibri" w:hAnsi="Calibri"/>
          <w:color w:val="1A1A1A"/>
          <w:sz w:val="24"/>
          <w:szCs w:val="24"/>
        </w:rPr>
        <w:t xml:space="preserve">[1]  Fisher, R. A. (1936). The use of multiple measurements in taxonomic problems. Annals of Eugenics, 7(2), 179–188.</w:t>
      </w:r>
    </w:p>
    <w:p>
      <w:pPr>
        <w:spacing w:after="100" w:line="340"/>
        <w:jc w:val="both"/>
      </w:pPr>
      <w:r>
        <w:rPr>
          <w:rFonts w:ascii="Calibri" w:cs="Calibri" w:eastAsia="Calibri" w:hAnsi="Calibri"/>
          <w:color w:val="1A1A1A"/>
          <w:sz w:val="24"/>
          <w:szCs w:val="24"/>
        </w:rPr>
        <w:t xml:space="preserve">[2]  MacQueen, J. (1967). Some methods for classification and analysis of multivariate observations. Berkeley Symposium, 1, 281–297.</w:t>
      </w:r>
    </w:p>
    <w:p>
      <w:pPr>
        <w:spacing w:after="100" w:line="340"/>
        <w:jc w:val="both"/>
      </w:pPr>
      <w:r>
        <w:rPr>
          <w:rFonts w:ascii="Calibri" w:cs="Calibri" w:eastAsia="Calibri" w:hAnsi="Calibri"/>
          <w:color w:val="1A1A1A"/>
          <w:sz w:val="24"/>
          <w:szCs w:val="24"/>
        </w:rPr>
        <w:t xml:space="preserve">[3]  Bishop, C. M. (2006). Pattern Recognition and Machine Learning. Springer.</w:t>
      </w:r>
    </w:p>
    <w:p>
      <w:pPr>
        <w:spacing w:after="100" w:line="340"/>
        <w:jc w:val="both"/>
      </w:pPr>
      <w:r>
        <w:rPr>
          <w:rFonts w:ascii="Calibri" w:cs="Calibri" w:eastAsia="Calibri" w:hAnsi="Calibri"/>
          <w:color w:val="1A1A1A"/>
          <w:sz w:val="24"/>
          <w:szCs w:val="24"/>
        </w:rPr>
        <w:t xml:space="preserve">[4]  Hastie, T., Tibshirani, R., &amp; Friedman, J. (2009). The Elements of Statistical Learning (2e éd.). Springer.</w:t>
      </w:r>
    </w:p>
    <w:p>
      <w:pPr>
        <w:spacing w:after="100" w:line="340"/>
        <w:jc w:val="both"/>
      </w:pPr>
      <w:r>
        <w:rPr>
          <w:rFonts w:ascii="Calibri" w:cs="Calibri" w:eastAsia="Calibri" w:hAnsi="Calibri"/>
          <w:color w:val="1A1A1A"/>
          <w:sz w:val="24"/>
          <w:szCs w:val="24"/>
        </w:rPr>
        <w:t xml:space="preserve">[5]  Pedregosa et al. (2011). Scikit-learn: Machine Learning in Python. JMLR, 12, 2825–2830.</w:t>
      </w:r>
    </w:p>
    <w:p>
      <w:pPr>
        <w:spacing w:after="100" w:line="340"/>
        <w:jc w:val="both"/>
      </w:pPr>
      <w:r>
        <w:rPr>
          <w:rFonts w:ascii="Calibri" w:cs="Calibri" w:eastAsia="Calibri" w:hAnsi="Calibri"/>
          <w:color w:val="1A1A1A"/>
          <w:sz w:val="24"/>
          <w:szCs w:val="24"/>
        </w:rPr>
        <w:t xml:space="preserve">[6]  Documentation scikit-learn — KMeans : https://scikit-learn.org/stable/modules/generated/sklearn.cluster.KMeans.html</w:t>
      </w:r>
    </w:p>
    <w:p>
      <w:r>
        <w:br w:type="page"/>
      </w:r>
    </w:p>
    <w:p>
      <w:pPr>
        <w:spacing w:after="160" w:before="320"/>
      </w:pPr>
      <w:r>
        <w:rPr>
          <w:rFonts w:ascii="Calibri" w:cs="Calibri" w:eastAsia="Calibri" w:hAnsi="Calibri"/>
          <w:b/>
          <w:bCs/>
          <w:color w:val="2E7D32"/>
          <w:sz w:val="28"/>
          <w:szCs w:val="28"/>
        </w:rPr>
        <w:t xml:space="preserve">  </w:t>
      </w:r>
      <w:r>
        <w:rPr>
          <w:rFonts w:ascii="Calibri" w:cs="Calibri" w:eastAsia="Calibri" w:hAnsi="Calibri"/>
          <w:b/>
          <w:bCs/>
          <w:color w:val="2E7D32"/>
          <w:sz w:val="28"/>
          <w:szCs w:val="28"/>
        </w:rPr>
        <w:t xml:space="preserve">Annexe — Code source Python intégral</w:t>
      </w:r>
    </w:p>
    <w:p>
      <w:pPr>
        <w:pBdr>
          <w:bottom w:val="single" w:color="D4A017" w:sz="8" w:space="4"/>
        </w:pBdr>
        <w:spacing w:after="160" w:before="80"/>
      </w:pPr>
      <w:r>
        <w:t xml:space="preserve"/>
      </w:r>
    </w:p>
    <w:p>
      <w:pPr>
        <w:spacing w:after="120" w:line="360"/>
        <w:ind w:firstLine="720"/>
        <w:jc w:val="both"/>
      </w:pPr>
      <w:r>
        <w:rPr>
          <w:rFonts w:ascii="Calibri" w:cs="Calibri" w:eastAsia="Calibri" w:hAnsi="Calibri"/>
          <w:color w:val="1A1A1A"/>
          <w:sz w:val="24"/>
          <w:szCs w:val="24"/>
        </w:rPr>
        <w:t xml:space="preserve">Le script ci-dessous reproduit intégralement la chaîne de traitement présentée dans ce rapport.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2E7D32" w:sz="6"/>
              <w:bottom w:val="single" w:color="AAAAAA" w:sz="1"/>
              <w:right w:val="single" w:color="AAAAAA" w:sz="1"/>
            </w:tcBorders>
            <w:shd w:fill="F6FAF6" w:val="clear"/>
            <w:tcMar>
              <w:top w:type="dxa" w:w="120"/>
              <w:left w:type="dxa" w:w="220"/>
              <w:bottom w:type="dxa" w:w="120"/>
              <w:right w:type="dxa" w:w="220"/>
            </w:tcMar>
          </w:tcPr>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TP K-Means — ENCG Settat S8 — Mars 2026</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import numpy as np</w:t>
            </w:r>
          </w:p>
          <w:p>
            <w:pPr>
              <w:spacing w:after="0" w:line="240"/>
            </w:pPr>
            <w:r>
              <w:rPr>
                <w:rFonts w:ascii="Courier New" w:cs="Courier New" w:eastAsia="Courier New" w:hAnsi="Courier New"/>
                <w:color w:val="1A1A1A"/>
                <w:sz w:val="18"/>
                <w:szCs w:val="18"/>
              </w:rPr>
              <w:t xml:space="preserve">import matplotlib.pyplot as plt</w:t>
            </w:r>
          </w:p>
          <w:p>
            <w:pPr>
              <w:spacing w:after="0" w:line="240"/>
            </w:pPr>
            <w:r>
              <w:rPr>
                <w:rFonts w:ascii="Courier New" w:cs="Courier New" w:eastAsia="Courier New" w:hAnsi="Courier New"/>
                <w:color w:val="1A1A1A"/>
                <w:sz w:val="18"/>
                <w:szCs w:val="18"/>
              </w:rPr>
              <w:t xml:space="preserve">from sklearn.datasets      import load_iris</w:t>
            </w:r>
          </w:p>
          <w:p>
            <w:pPr>
              <w:spacing w:after="0" w:line="240"/>
            </w:pPr>
            <w:r>
              <w:rPr>
                <w:rFonts w:ascii="Courier New" w:cs="Courier New" w:eastAsia="Courier New" w:hAnsi="Courier New"/>
                <w:color w:val="1A1A1A"/>
                <w:sz w:val="18"/>
                <w:szCs w:val="18"/>
              </w:rPr>
              <w:t xml:space="preserve">from sklearn.preprocessing import StandardScaler</w:t>
            </w:r>
          </w:p>
          <w:p>
            <w:pPr>
              <w:spacing w:after="0" w:line="240"/>
            </w:pPr>
            <w:r>
              <w:rPr>
                <w:rFonts w:ascii="Courier New" w:cs="Courier New" w:eastAsia="Courier New" w:hAnsi="Courier New"/>
                <w:color w:val="1A1A1A"/>
                <w:sz w:val="18"/>
                <w:szCs w:val="18"/>
              </w:rPr>
              <w:t xml:space="preserve">from sklearn.decomposition import PCA</w:t>
            </w:r>
          </w:p>
          <w:p>
            <w:pPr>
              <w:spacing w:after="0" w:line="240"/>
            </w:pPr>
            <w:r>
              <w:rPr>
                <w:rFonts w:ascii="Courier New" w:cs="Courier New" w:eastAsia="Courier New" w:hAnsi="Courier New"/>
                <w:color w:val="1A1A1A"/>
                <w:sz w:val="18"/>
                <w:szCs w:val="18"/>
              </w:rPr>
              <w:t xml:space="preserve">from sklearn.cluster       import KMeans</w:t>
            </w:r>
          </w:p>
          <w:p>
            <w:pPr>
              <w:spacing w:after="0" w:line="240"/>
            </w:pPr>
            <w:r>
              <w:rPr>
                <w:rFonts w:ascii="Courier New" w:cs="Courier New" w:eastAsia="Courier New" w:hAnsi="Courier New"/>
                <w:color w:val="1A1A1A"/>
                <w:sz w:val="18"/>
                <w:szCs w:val="18"/>
              </w:rPr>
              <w:t xml:space="preserve">from sklearn.metrics       import silhouette_score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1. Chargement</w:t>
            </w:r>
          </w:p>
          <w:p>
            <w:pPr>
              <w:spacing w:after="0" w:line="240"/>
            </w:pPr>
            <w:r>
              <w:rPr>
                <w:rFonts w:ascii="Courier New" w:cs="Courier New" w:eastAsia="Courier New" w:hAnsi="Courier New"/>
                <w:color w:val="1A1A1A"/>
                <w:sz w:val="18"/>
                <w:szCs w:val="18"/>
              </w:rPr>
              <w:t xml:space="preserve">iris      = load_iris()</w:t>
            </w:r>
          </w:p>
          <w:p>
            <w:pPr>
              <w:spacing w:after="0" w:line="240"/>
            </w:pPr>
            <w:r>
              <w:rPr>
                <w:rFonts w:ascii="Courier New" w:cs="Courier New" w:eastAsia="Courier New" w:hAnsi="Courier New"/>
                <w:color w:val="1A1A1A"/>
                <w:sz w:val="18"/>
                <w:szCs w:val="18"/>
              </w:rPr>
              <w:t xml:space="preserve">X, y_true = iris.data, iris.target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2. Normalisation</w:t>
            </w:r>
          </w:p>
          <w:p>
            <w:pPr>
              <w:spacing w:after="0" w:line="240"/>
            </w:pPr>
            <w:r>
              <w:rPr>
                <w:rFonts w:ascii="Courier New" w:cs="Courier New" w:eastAsia="Courier New" w:hAnsi="Courier New"/>
                <w:color w:val="1A1A1A"/>
                <w:sz w:val="18"/>
                <w:szCs w:val="18"/>
              </w:rPr>
              <w:t xml:space="preserve">X_scaled  = StandardScaler().fit_transform(X)</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3. Réduction dimensionnelle (visualisation uniquement)</w:t>
            </w:r>
          </w:p>
          <w:p>
            <w:pPr>
              <w:spacing w:after="0" w:line="240"/>
            </w:pPr>
            <w:r>
              <w:rPr>
                <w:rFonts w:ascii="Courier New" w:cs="Courier New" w:eastAsia="Courier New" w:hAnsi="Courier New"/>
                <w:color w:val="1A1A1A"/>
                <w:sz w:val="18"/>
                <w:szCs w:val="18"/>
              </w:rPr>
              <w:t xml:space="preserve">pca       = PCA(n_components=2)</w:t>
            </w:r>
          </w:p>
          <w:p>
            <w:pPr>
              <w:spacing w:after="0" w:line="240"/>
            </w:pPr>
            <w:r>
              <w:rPr>
                <w:rFonts w:ascii="Courier New" w:cs="Courier New" w:eastAsia="Courier New" w:hAnsi="Courier New"/>
                <w:color w:val="1A1A1A"/>
                <w:sz w:val="18"/>
                <w:szCs w:val="18"/>
              </w:rPr>
              <w:t xml:space="preserve">X_pca     = pca.fit_transform(X_scaled)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4. Méthode du coude</w:t>
            </w:r>
          </w:p>
          <w:p>
            <w:pPr>
              <w:spacing w:after="0" w:line="240"/>
            </w:pPr>
            <w:r>
              <w:rPr>
                <w:rFonts w:ascii="Courier New" w:cs="Courier New" w:eastAsia="Courier New" w:hAnsi="Courier New"/>
                <w:color w:val="1A1A1A"/>
                <w:sz w:val="18"/>
                <w:szCs w:val="18"/>
              </w:rPr>
              <w:t xml:space="preserve">wcss = [KMeans(n_clusters=k, init='k-means++', n_init=10,</w:t>
            </w:r>
          </w:p>
          <w:p>
            <w:pPr>
              <w:spacing w:after="0" w:line="240"/>
            </w:pPr>
            <w:r>
              <w:rPr>
                <w:rFonts w:ascii="Courier New" w:cs="Courier New" w:eastAsia="Courier New" w:hAnsi="Courier New"/>
                <w:color w:val="1A1A1A"/>
                <w:sz w:val="18"/>
                <w:szCs w:val="18"/>
              </w:rPr>
              <w:t xml:space="preserve">               random_state=42).fit(X_scaled).inertia_</w:t>
            </w:r>
          </w:p>
          <w:p>
            <w:pPr>
              <w:spacing w:after="0" w:line="240"/>
            </w:pPr>
            <w:r>
              <w:rPr>
                <w:rFonts w:ascii="Courier New" w:cs="Courier New" w:eastAsia="Courier New" w:hAnsi="Courier New"/>
                <w:color w:val="1A1A1A"/>
                <w:sz w:val="18"/>
                <w:szCs w:val="18"/>
              </w:rPr>
              <w:t xml:space="preserve">        for k in range(1, 11)]</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5. Modèle K-Means (K=3)</w:t>
            </w:r>
          </w:p>
          <w:p>
            <w:pPr>
              <w:spacing w:after="0" w:line="240"/>
            </w:pPr>
            <w:r>
              <w:rPr>
                <w:rFonts w:ascii="Courier New" w:cs="Courier New" w:eastAsia="Courier New" w:hAnsi="Courier New"/>
                <w:color w:val="1A1A1A"/>
                <w:sz w:val="18"/>
                <w:szCs w:val="18"/>
              </w:rPr>
              <w:t xml:space="preserve">kmeans         = KMeans(n_clusters=3, init='k-means++',</w:t>
            </w:r>
          </w:p>
          <w:p>
            <w:pPr>
              <w:spacing w:after="0" w:line="240"/>
            </w:pPr>
            <w:r>
              <w:rPr>
                <w:rFonts w:ascii="Courier New" w:cs="Courier New" w:eastAsia="Courier New" w:hAnsi="Courier New"/>
                <w:color w:val="1A1A1A"/>
                <w:sz w:val="18"/>
                <w:szCs w:val="18"/>
              </w:rPr>
              <w:t xml:space="preserve">                        n_init=10, random_state=42)</w:t>
            </w:r>
          </w:p>
          <w:p>
            <w:pPr>
              <w:spacing w:after="0" w:line="240"/>
            </w:pPr>
            <w:r>
              <w:rPr>
                <w:rFonts w:ascii="Courier New" w:cs="Courier New" w:eastAsia="Courier New" w:hAnsi="Courier New"/>
                <w:color w:val="1A1A1A"/>
                <w:sz w:val="18"/>
                <w:szCs w:val="18"/>
              </w:rPr>
              <w:t xml:space="preserve">y_kmeans       = kmeans.fit_predict(X_scaled)</w:t>
            </w:r>
          </w:p>
          <w:p>
            <w:pPr>
              <w:spacing w:after="0" w:line="240"/>
            </w:pPr>
            <w:r>
              <w:rPr>
                <w:rFonts w:ascii="Courier New" w:cs="Courier New" w:eastAsia="Courier New" w:hAnsi="Courier New"/>
                <w:color w:val="1A1A1A"/>
                <w:sz w:val="18"/>
                <w:szCs w:val="18"/>
              </w:rPr>
              <w:t xml:space="preserve">centroids_pca  = pca.transform(kmeans.cluster_centers_)</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6. Évaluation</w:t>
            </w:r>
          </w:p>
          <w:p>
            <w:pPr>
              <w:spacing w:after="0" w:line="240"/>
            </w:pPr>
            <w:r>
              <w:rPr>
                <w:rFonts w:ascii="Courier New" w:cs="Courier New" w:eastAsia="Courier New" w:hAnsi="Courier New"/>
                <w:color w:val="1A1A1A"/>
                <w:sz w:val="18"/>
                <w:szCs w:val="18"/>
              </w:rPr>
              <w:t xml:space="preserve">print(f'Inertie    : {kmeans.inertia_:.2f}')</w:t>
            </w:r>
          </w:p>
          <w:p>
            <w:pPr>
              <w:spacing w:after="0" w:line="240"/>
            </w:pPr>
            <w:r>
              <w:rPr>
                <w:rFonts w:ascii="Courier New" w:cs="Courier New" w:eastAsia="Courier New" w:hAnsi="Courier New"/>
                <w:color w:val="1A1A1A"/>
                <w:sz w:val="18"/>
                <w:szCs w:val="18"/>
              </w:rPr>
              <w:t xml:space="preserve">print(f'Silhouette : {silhouette_score(X_scaled, y_kmeans):.3f}')</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7. Visualisation</w:t>
            </w:r>
          </w:p>
          <w:p>
            <w:pPr>
              <w:spacing w:after="0" w:line="240"/>
            </w:pPr>
            <w:r>
              <w:rPr>
                <w:rFonts w:ascii="Courier New" w:cs="Courier New" w:eastAsia="Courier New" w:hAnsi="Courier New"/>
                <w:color w:val="1A1A1A"/>
                <w:sz w:val="18"/>
                <w:szCs w:val="18"/>
              </w:rPr>
              <w:t xml:space="preserve">fig, ax = plt.subplots(1, 2, figsize=(14, 5))</w:t>
            </w:r>
          </w:p>
          <w:p>
            <w:pPr>
              <w:spacing w:after="0" w:line="240"/>
            </w:pPr>
            <w:r>
              <w:rPr>
                <w:rFonts w:ascii="Courier New" w:cs="Courier New" w:eastAsia="Courier New" w:hAnsi="Courier New"/>
                <w:color w:val="1A1A1A"/>
                <w:sz w:val="18"/>
                <w:szCs w:val="18"/>
              </w:rPr>
              <w:t xml:space="preserve">ax[0].plot(range(1,11), wcss, 'o-', color='steelblue')</w:t>
            </w:r>
          </w:p>
          <w:p>
            <w:pPr>
              <w:spacing w:after="0" w:line="240"/>
            </w:pPr>
            <w:r>
              <w:rPr>
                <w:rFonts w:ascii="Courier New" w:cs="Courier New" w:eastAsia="Courier New" w:hAnsi="Courier New"/>
                <w:color w:val="1A1A1A"/>
                <w:sz w:val="18"/>
                <w:szCs w:val="18"/>
              </w:rPr>
              <w:t xml:space="preserve">ax[0].axvline(x=3, color='crimson', linestyle='--', label='K=3')</w:t>
            </w:r>
          </w:p>
          <w:p>
            <w:pPr>
              <w:spacing w:after="0" w:line="240"/>
            </w:pPr>
            <w:r>
              <w:rPr>
                <w:rFonts w:ascii="Courier New" w:cs="Courier New" w:eastAsia="Courier New" w:hAnsi="Courier New"/>
                <w:color w:val="1A1A1A"/>
                <w:sz w:val="18"/>
                <w:szCs w:val="18"/>
              </w:rPr>
              <w:t xml:space="preserve">ax[0].set_title('Méthode du Coude (Elbow)')</w:t>
            </w:r>
          </w:p>
          <w:p>
            <w:pPr>
              <w:spacing w:after="0" w:line="240"/>
            </w:pPr>
            <w:r>
              <w:rPr>
                <w:rFonts w:ascii="Courier New" w:cs="Courier New" w:eastAsia="Courier New" w:hAnsi="Courier New"/>
                <w:color w:val="1A1A1A"/>
                <w:sz w:val="18"/>
                <w:szCs w:val="18"/>
              </w:rPr>
              <w:t xml:space="preserve">ax[0].set_xlabel('Nombre de clusters K')</w:t>
            </w:r>
          </w:p>
          <w:p>
            <w:pPr>
              <w:spacing w:after="0" w:line="240"/>
            </w:pPr>
            <w:r>
              <w:rPr>
                <w:rFonts w:ascii="Courier New" w:cs="Courier New" w:eastAsia="Courier New" w:hAnsi="Courier New"/>
                <w:color w:val="1A1A1A"/>
                <w:sz w:val="18"/>
                <w:szCs w:val="18"/>
              </w:rPr>
              <w:t xml:space="preserve">ax[0].set_ylabel('Inertie (WCSS)')</w:t>
            </w:r>
          </w:p>
          <w:p>
            <w:pPr>
              <w:spacing w:after="0" w:line="240"/>
            </w:pPr>
            <w:r>
              <w:rPr>
                <w:rFonts w:ascii="Courier New" w:cs="Courier New" w:eastAsia="Courier New" w:hAnsi="Courier New"/>
                <w:color w:val="1A1A1A"/>
                <w:sz w:val="18"/>
                <w:szCs w:val="18"/>
              </w:rPr>
              <w:t xml:space="preserve">ax[0].legend()</w:t>
            </w:r>
          </w:p>
          <w:p>
            <w:pPr>
              <w:spacing w:after="0" w:line="240"/>
            </w:pPr>
            <w:r>
              <w:rPr>
                <w:rFonts w:ascii="Courier New" w:cs="Courier New" w:eastAsia="Courier New" w:hAnsi="Courier New"/>
                <w:color w:val="1A1A1A"/>
                <w:sz w:val="18"/>
                <w:szCs w:val="18"/>
              </w:rPr>
              <w:t xml:space="preserve">ax[1].scatter(X_pca[:,0], X_pca[:,1], c=y_kmeans, cmap='viridis',</w:t>
            </w:r>
          </w:p>
          <w:p>
            <w:pPr>
              <w:spacing w:after="0" w:line="240"/>
            </w:pPr>
            <w:r>
              <w:rPr>
                <w:rFonts w:ascii="Courier New" w:cs="Courier New" w:eastAsia="Courier New" w:hAnsi="Courier New"/>
                <w:color w:val="1A1A1A"/>
                <w:sz w:val="18"/>
                <w:szCs w:val="18"/>
              </w:rPr>
              <w:t xml:space="preserve">              s=50, alpha=0.85, edgecolors='k', lw=0.3)</w:t>
            </w:r>
          </w:p>
          <w:p>
            <w:pPr>
              <w:spacing w:after="0" w:line="240"/>
            </w:pPr>
            <w:r>
              <w:rPr>
                <w:rFonts w:ascii="Courier New" w:cs="Courier New" w:eastAsia="Courier New" w:hAnsi="Courier New"/>
                <w:color w:val="1A1A1A"/>
                <w:sz w:val="18"/>
                <w:szCs w:val="18"/>
              </w:rPr>
              <w:t xml:space="preserve">ax[1].scatter(centroids_pca[:,0], centroids_pca[:,1],</w:t>
            </w:r>
          </w:p>
          <w:p>
            <w:pPr>
              <w:spacing w:after="0" w:line="240"/>
            </w:pPr>
            <w:r>
              <w:rPr>
                <w:rFonts w:ascii="Courier New" w:cs="Courier New" w:eastAsia="Courier New" w:hAnsi="Courier New"/>
                <w:color w:val="1A1A1A"/>
                <w:sz w:val="18"/>
                <w:szCs w:val="18"/>
              </w:rPr>
              <w:t xml:space="preserve">              c='red', s=200, marker='X', label='Centroïdes')</w:t>
            </w:r>
          </w:p>
          <w:p>
            <w:pPr>
              <w:spacing w:after="0" w:line="240"/>
            </w:pPr>
            <w:r>
              <w:rPr>
                <w:rFonts w:ascii="Courier New" w:cs="Courier New" w:eastAsia="Courier New" w:hAnsi="Courier New"/>
                <w:color w:val="1A1A1A"/>
                <w:sz w:val="18"/>
                <w:szCs w:val="18"/>
              </w:rPr>
              <w:t xml:space="preserve">ax[1].set_title('Clusters K-Means — Projection PCA 2D')</w:t>
            </w:r>
          </w:p>
          <w:p>
            <w:pPr>
              <w:spacing w:after="0" w:line="240"/>
            </w:pPr>
            <w:r>
              <w:rPr>
                <w:rFonts w:ascii="Courier New" w:cs="Courier New" w:eastAsia="Courier New" w:hAnsi="Courier New"/>
                <w:color w:val="1A1A1A"/>
                <w:sz w:val="18"/>
                <w:szCs w:val="18"/>
              </w:rPr>
              <w:t xml:space="preserve">ax[1].set_xlabel('Composante Principale 1')</w:t>
            </w:r>
          </w:p>
          <w:p>
            <w:pPr>
              <w:spacing w:after="0" w:line="240"/>
            </w:pPr>
            <w:r>
              <w:rPr>
                <w:rFonts w:ascii="Courier New" w:cs="Courier New" w:eastAsia="Courier New" w:hAnsi="Courier New"/>
                <w:color w:val="1A1A1A"/>
                <w:sz w:val="18"/>
                <w:szCs w:val="18"/>
              </w:rPr>
              <w:t xml:space="preserve">ax[1].set_ylabel('Composante Principale 2')</w:t>
            </w:r>
          </w:p>
          <w:p>
            <w:pPr>
              <w:spacing w:after="0" w:line="240"/>
            </w:pPr>
            <w:r>
              <w:rPr>
                <w:rFonts w:ascii="Courier New" w:cs="Courier New" w:eastAsia="Courier New" w:hAnsi="Courier New"/>
                <w:color w:val="1A1A1A"/>
                <w:sz w:val="18"/>
                <w:szCs w:val="18"/>
              </w:rPr>
              <w:t xml:space="preserve">ax[1].legend()</w:t>
            </w:r>
          </w:p>
          <w:p>
            <w:pPr>
              <w:spacing w:after="0" w:line="240"/>
            </w:pPr>
            <w:r>
              <w:rPr>
                <w:rFonts w:ascii="Courier New" w:cs="Courier New" w:eastAsia="Courier New" w:hAnsi="Courier New"/>
                <w:color w:val="1A1A1A"/>
                <w:sz w:val="18"/>
                <w:szCs w:val="18"/>
              </w:rPr>
              <w:t xml:space="preserve">plt.tight_layout()</w:t>
            </w:r>
          </w:p>
          <w:p>
            <w:pPr>
              <w:spacing w:after="0" w:line="240"/>
            </w:pPr>
            <w:r>
              <w:rPr>
                <w:rFonts w:ascii="Courier New" w:cs="Courier New" w:eastAsia="Courier New" w:hAnsi="Courier New"/>
                <w:color w:val="1A1A1A"/>
                <w:sz w:val="18"/>
                <w:szCs w:val="18"/>
              </w:rPr>
              <w:t xml:space="preserve">plt.savefig('kmeans_iris_results.png', dpi=150, bbox_inches='tight')</w:t>
            </w:r>
          </w:p>
          <w:p>
            <w:pPr>
              <w:spacing w:after="0" w:line="240"/>
            </w:pPr>
            <w:r>
              <w:rPr>
                <w:rFonts w:ascii="Courier New" w:cs="Courier New" w:eastAsia="Courier New" w:hAnsi="Courier New"/>
                <w:color w:val="1A1A1A"/>
                <w:sz w:val="18"/>
                <w:szCs w:val="18"/>
              </w:rPr>
              <w:t xml:space="preserve">plt.show()</w:t>
            </w:r>
          </w:p>
        </w:tc>
      </w:tr>
    </w:tbl>
    <w:p>
      <w:pPr>
        <w:spacing w:after="160"/>
      </w:pPr>
    </w:p>
    <w:sectPr>
      <w:footerReference w:type="default" r:id="rId7"/>
      <w:pgSz w:w="11906" w:h="16838" w:orient="portrait"/>
      <w:pgMar w:top="144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before="120"/>
      <w:jc w:val="center"/>
    </w:pPr>
    <w:r>
      <w:rPr>
        <w:rFonts w:ascii="Calibri" w:cs="Calibri" w:eastAsia="Calibri" w:hAnsi="Calibri"/>
        <w:color w:val="888888"/>
        <w:sz w:val="18"/>
        <w:szCs w:val="18"/>
      </w:rPr>
      <w:t xml:space="preserve">ENCG Settat — TP K-Means S8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2026-03-17T13:42:15.690Z</dcterms:created>
  <dcterms:modified xsi:type="dcterms:W3CDTF">2026-03-17T13:42:15.691Z</dcterms:modified>
</cp:coreProperties>
</file>

<file path=docProps/custom.xml><?xml version="1.0" encoding="utf-8"?>
<Properties xmlns="http://schemas.openxmlformats.org/officeDocument/2006/custom-properties" xmlns:vt="http://schemas.openxmlformats.org/officeDocument/2006/docPropsVTypes"/>
</file>