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b/>
          <w:bCs/>
          <w:sz w:val="32"/>
          <w:szCs w:val="24"/>
          <w:lang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5243830</wp:posOffset>
            </wp:positionH>
            <wp:positionV relativeFrom="paragraph">
              <wp:posOffset>-243205</wp:posOffset>
            </wp:positionV>
            <wp:extent cx="918845" cy="1277620"/>
            <wp:effectExtent l="0" t="0" r="9525" b="6985"/>
            <wp:wrapNone/>
            <wp:docPr id="1" name="图片 1" descr="C:/Users/lenovo/Desktop/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lenovo/Desktop/证件照.jpg证件照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523" t="2608" r="19546" b="14018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24"/>
          <w:lang w:val="en-US" w:eastAsia="zh-CN"/>
        </w:rPr>
        <w:t>侯彦秋</w:t>
      </w:r>
    </w:p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电话: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173 3892 8937</w:t>
      </w:r>
    </w:p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E-mail:  houyanqiu2003@163.com</w:t>
      </w:r>
    </w:p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>政治面貌：</w:t>
      </w:r>
      <w:r>
        <w:rPr>
          <w:rFonts w:hint="eastAsia"/>
          <w:sz w:val="20"/>
          <w:szCs w:val="20"/>
          <w:lang w:eastAsia="zh-CN"/>
        </w:rPr>
        <w:t>中共预备党员</w:t>
      </w:r>
    </w:p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/>
          <w:b w:val="0"/>
          <w:bCs w:val="0"/>
          <w:position w:val="6"/>
          <w:sz w:val="28"/>
          <w:szCs w:val="28"/>
          <w:u w:val="single"/>
          <w:lang w:eastAsia="zh-CN"/>
        </w:rPr>
      </w:pP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eastAsia="zh-CN"/>
        </w:rPr>
        <w:t>教育背景</w: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position w:val="6"/>
          <w:sz w:val="24"/>
          <w:szCs w:val="24"/>
          <w:u w:val="single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/>
        <w:tabs>
          <w:tab w:val="righ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00" w:lineRule="auto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20320</wp:posOffset>
                </wp:positionV>
                <wp:extent cx="6983730" cy="20320"/>
                <wp:effectExtent l="0" t="10795" r="635" b="120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3770" y="2072005"/>
                          <a:ext cx="6983730" cy="20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05pt;margin-top:1.6pt;height:1.6pt;width:549.9pt;z-index:251660288;mso-width-relative:page;mso-height-relative:page;" filled="f" stroked="t" coordsize="21600,21600" o:gfxdata="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CVEtNUAAAAHAQAADwAAAAAAAAABACAAAAAiAAAAZHJzL2Rvd25yZXYueG1sUEsBAhQAFAAAAAgA&#10;h07iQD36RwHvAQAAtAMAAA4AAAAAAAAAAQAgAAAAJAEAAGRycy9lMm9Eb2MueG1sUEsFBgAAAAAG&#10;AAYAWQEAAIUFAAAAAA==&#10;">
                <v:fill on="f" focussize="0,0"/>
                <v:stroke weight="1.7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2021.9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--- 至今   华中科技大学同济医学院医药卫生管理学院  公共事业管理（医）2101班</w:t>
      </w:r>
    </w:p>
    <w:p>
      <w:pPr>
        <w:tabs>
          <w:tab w:val="right" w:pos="9360"/>
        </w:tabs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专业成绩：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87.05</w:t>
      </w:r>
      <w:r>
        <w:rPr>
          <w:color w:val="558ED5" w:themeColor="text2" w:themeTint="99"/>
          <w:sz w:val="21"/>
          <w:szCs w:val="21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sz w:val="21"/>
          <w:szCs w:val="21"/>
          <w:lang w:eastAsia="zh-CN"/>
        </w:rPr>
        <w:t xml:space="preserve">                      </w:t>
      </w:r>
      <w:r>
        <w:rPr>
          <w:rFonts w:hint="eastAsia"/>
          <w:sz w:val="21"/>
          <w:szCs w:val="21"/>
          <w:lang w:eastAsia="zh-CN"/>
        </w:rPr>
        <w:t>专业排名：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3/28</w:t>
      </w:r>
      <w:r>
        <w:rPr>
          <w:b/>
          <w:bCs/>
          <w:color w:val="558ED5" w:themeColor="text2" w:themeTint="99"/>
          <w:sz w:val="21"/>
          <w:szCs w:val="21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color w:val="558ED5" w:themeColor="text2" w:themeTint="99"/>
          <w:sz w:val="21"/>
          <w:szCs w:val="21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</w:t>
      </w:r>
      <w:r>
        <w:rPr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英语</w:t>
      </w:r>
      <w:r>
        <w:rPr>
          <w:rFonts w:hint="eastAsia"/>
          <w:sz w:val="21"/>
          <w:szCs w:val="21"/>
          <w:lang w:val="en-US" w:eastAsia="zh-CN"/>
        </w:rPr>
        <w:t>成绩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CET-6 （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647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分），CET-4 （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641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分）</w:t>
      </w:r>
      <w:r>
        <w:rPr>
          <w:sz w:val="21"/>
          <w:szCs w:val="21"/>
          <w:lang w:eastAsia="zh-CN"/>
        </w:rPr>
        <w:t xml:space="preserve">                     </w:t>
      </w:r>
    </w:p>
    <w:p>
      <w:pPr>
        <w:tabs>
          <w:tab w:val="right" w:pos="9360"/>
        </w:tabs>
        <w:spacing w:line="300" w:lineRule="auto"/>
        <w:rPr>
          <w:rFonts w:hint="default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核心课程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卫生管理统计学（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100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）、管理学基础（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96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）、卫生管理运筹学（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90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 经济学基础（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94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）、病理学（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92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right" w:pos="9360"/>
        </w:tabs>
        <w:spacing w:line="300" w:lineRule="auto"/>
        <w:rPr>
          <w:rFonts w:hint="default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荣誉奖励：学习优秀奖学金（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4%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）、自强奖学金（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4%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）、新闻宣传先进个人一等奖、“外研社·国才杯”全国大学生英语演讲竞赛校一等奖、外研社全国大学生英语阅读竞赛特等奖、 全国大学生英语竞赛 C类二等奖（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Times New Roman" w:hAnsi="Times New Roman" w:cs="Times New Roman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、2023</w:t>
      </w:r>
      <w:r>
        <w:rPr>
          <w:rFonts w:hint="eastAsia" w:cs="宋体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）    </w:t>
      </w:r>
    </w:p>
    <w:p>
      <w:pPr>
        <w:tabs>
          <w:tab w:val="right" w:pos="9360"/>
        </w:tabs>
        <w:spacing w:line="300" w:lineRule="auto"/>
        <w:jc w:val="both"/>
        <w:rPr>
          <w:rFonts w:hint="default" w:ascii="宋体" w:hAnsi="宋体"/>
          <w:b/>
          <w:bCs/>
          <w:position w:val="6"/>
          <w:sz w:val="28"/>
          <w:szCs w:val="28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189230</wp:posOffset>
                </wp:positionV>
                <wp:extent cx="6983730" cy="20320"/>
                <wp:effectExtent l="0" t="10795" r="635" b="120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3730" cy="20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14.9pt;height:1.6pt;width:549.9pt;z-index:251662336;mso-width-relative:page;mso-height-relative:page;" filled="f" stroked="t" coordsize="21600,21600" o:gfxdata="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F8fifWAAAACQEA&#10;AA8AAAAAAAAAAQAgAAAAIgAAAGRycy9kb3ducmV2LnhtbFBLAQIUABQAAAAIAIdO4kC6Dg554wEA&#10;AKkDAAAOAAAAAAAAAAEAIAAAACUBAABkcnMvZTJvRG9jLnhtbFBLBQYAAAAABgAGAFkBAAB6BQAA&#10;AAA=&#10;">
                <v:fill on="f" focussize="0,0"/>
                <v:stroke weight="1.7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eastAsia="zh-CN"/>
        </w:rPr>
        <w:t>科研</w: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>经历</w:t>
      </w:r>
    </w:p>
    <w:p>
      <w:pPr>
        <w:spacing w:line="30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2023.09—2024.05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第一作者  /  撰写论文《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Enhancing Healthcare Utilization and Health Outcomes: Exploring the Healthcare-seeking Propensity of Patients with Non-communicable Diseases in Rural China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》  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研究</w:t>
      </w:r>
      <w:r>
        <w:rPr>
          <w:rFonts w:hint="eastAsia" w:cs="宋体"/>
          <w:bCs/>
          <w:kern w:val="2"/>
          <w:sz w:val="21"/>
          <w:szCs w:val="21"/>
          <w:lang w:eastAsia="zh-CN"/>
        </w:rPr>
        <w:t>内容：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通过横断面研究，基于分阶段整群抽样获得的</w:t>
      </w:r>
      <w:r>
        <w:rPr>
          <w:rFonts w:hint="default" w:ascii="Times New Roman" w:hAnsi="Times New Roman" w:cs="Times New Roman"/>
          <w:bCs/>
          <w:kern w:val="2"/>
          <w:sz w:val="21"/>
          <w:szCs w:val="21"/>
          <w:lang w:val="en-US" w:eastAsia="zh-CN"/>
        </w:rPr>
        <w:t>780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个中西部农村地区高血压或糖尿病患者样本，评估其对于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hint="eastAsia" w:cs="宋体"/>
          <w:bCs/>
          <w:kern w:val="2"/>
          <w:sz w:val="21"/>
          <w:szCs w:val="21"/>
          <w:lang w:val="en-US" w:eastAsia="zh-CN"/>
        </w:rPr>
        <w:t>重大症状、轻微症状的求医倾向，利用多线性回归探究影响求医倾向的因素，最后利用</w:t>
      </w:r>
      <w:r>
        <w:rPr>
          <w:rFonts w:hint="default" w:ascii="Times New Roman" w:hAnsi="Times New Roman" w:cs="Times New Roman"/>
          <w:bCs/>
          <w:kern w:val="2"/>
          <w:sz w:val="21"/>
          <w:szCs w:val="21"/>
          <w:lang w:val="en-US" w:eastAsia="zh-CN"/>
        </w:rPr>
        <w:t>logistics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线性回归探究求医倾向对</w:t>
      </w:r>
    </w:p>
    <w:p>
      <w:pPr>
        <w:widowControl w:val="0"/>
        <w:spacing w:line="300" w:lineRule="auto"/>
        <w:ind w:right="-782"/>
        <w:rPr>
          <w:rFonts w:hint="default" w:cs="宋体"/>
          <w:bCs/>
          <w:kern w:val="2"/>
          <w:sz w:val="21"/>
          <w:szCs w:val="21"/>
          <w:lang w:val="en-US" w:eastAsia="zh-CN"/>
        </w:rPr>
      </w:pPr>
      <w:r>
        <w:rPr>
          <w:rFonts w:hint="eastAsia" w:cs="宋体"/>
          <w:bCs/>
          <w:kern w:val="2"/>
          <w:sz w:val="21"/>
          <w:szCs w:val="21"/>
          <w:lang w:val="en-US" w:eastAsia="zh-CN"/>
        </w:rPr>
        <w:t>患者健康结果是否存在影响。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论文状态：投稿于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SCI  2</w:t>
      </w:r>
      <w:r>
        <w:rPr>
          <w:rFonts w:hint="eastAsia" w:cs="宋体"/>
          <w:b/>
          <w:bCs w:val="0"/>
          <w:kern w:val="2"/>
          <w:sz w:val="21"/>
          <w:szCs w:val="21"/>
          <w:lang w:val="en-US" w:eastAsia="zh-CN"/>
        </w:rPr>
        <w:t>区期刊</w:t>
      </w:r>
      <w:r>
        <w:rPr>
          <w:rFonts w:hint="eastAsia" w:cs="宋体"/>
          <w:b/>
          <w:bCs w:val="0"/>
          <w:i/>
          <w:iCs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i/>
          <w:iCs/>
          <w:sz w:val="21"/>
          <w:szCs w:val="21"/>
          <w:lang w:val="en-US" w:eastAsia="zh-CN"/>
        </w:rPr>
        <w:t>PATIENT EDUCATION AND COUNSELLING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(IF=3.5)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，已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进入外审。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-782"/>
        <w:textAlignment w:val="auto"/>
        <w:rPr>
          <w:rFonts w:hint="eastAsia" w:cs="宋体"/>
          <w:bCs/>
          <w:kern w:val="2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2022.04—2024.04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核心成员 / 省级大学生创新创业项目《中西部农村高血压患者家庭医生签约服务利用效果分析》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项目内容</w:t>
      </w:r>
      <w:r>
        <w:rPr>
          <w:rFonts w:hint="eastAsia" w:cs="宋体"/>
          <w:bCs/>
          <w:kern w:val="2"/>
          <w:sz w:val="21"/>
          <w:szCs w:val="21"/>
          <w:lang w:eastAsia="zh-CN"/>
        </w:rPr>
        <w:t>：本研究采用现场深入访谈和问卷调查相结合的方式，收集相关数据。通过分层回归分析，探讨了影响患者利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hint="eastAsia" w:cs="宋体"/>
          <w:bCs/>
          <w:kern w:val="2"/>
          <w:sz w:val="21"/>
          <w:szCs w:val="21"/>
          <w:lang w:eastAsia="zh-CN"/>
        </w:rPr>
        <w:t>用家庭医生签约服务的因素。同时，研究了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患者家庭医生签约服务满意度</w:t>
      </w:r>
      <w:r>
        <w:rPr>
          <w:rFonts w:hint="eastAsia" w:cs="宋体"/>
          <w:bCs/>
          <w:kern w:val="2"/>
          <w:sz w:val="21"/>
          <w:szCs w:val="21"/>
          <w:lang w:eastAsia="zh-CN"/>
        </w:rPr>
        <w:t>对基础医疗卫生服务的感知评价的影响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。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 xml:space="preserve"> 项目成果：省级大学生创新创业成功结项。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-782"/>
        <w:textAlignment w:val="auto"/>
        <w:rPr>
          <w:rFonts w:hint="default" w:cs="宋体"/>
          <w:bCs/>
          <w:kern w:val="2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2023.09-2024.04</w:t>
      </w:r>
      <w:r>
        <w:rPr>
          <w:rFonts w:hint="default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第二作者/</w:t>
      </w:r>
      <w:r>
        <w:rPr>
          <w:rFonts w:hint="default"/>
          <w:b/>
          <w:bCs/>
          <w:sz w:val="21"/>
          <w:szCs w:val="21"/>
          <w:lang w:val="en-US" w:eastAsia="zh-CN"/>
        </w:rPr>
        <w:t>撰写论文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《Impact of family doctor contract services on preventable hospitalizations among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patients with hypertension: Mediating role of primary healthcare quality》</w:t>
      </w:r>
    </w:p>
    <w:p>
      <w:pPr>
        <w:widowControl w:val="0"/>
        <w:spacing w:line="300" w:lineRule="auto"/>
        <w:ind w:right="-782"/>
        <w:rPr>
          <w:rFonts w:hint="default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default" w:cs="宋体"/>
          <w:bCs/>
          <w:kern w:val="2"/>
          <w:sz w:val="21"/>
          <w:szCs w:val="21"/>
          <w:lang w:val="en-US" w:eastAsia="zh-CN"/>
        </w:rPr>
        <w:t>研究内容：通过横断面研究，基于分阶段整群抽样获得的</w:t>
      </w:r>
      <w:r>
        <w:rPr>
          <w:rFonts w:hint="default" w:ascii="Times New Roman" w:hAnsi="Times New Roman" w:cs="Times New Roman"/>
          <w:bCs/>
          <w:kern w:val="2"/>
          <w:sz w:val="21"/>
          <w:szCs w:val="21"/>
          <w:lang w:val="en-US" w:eastAsia="zh-CN"/>
        </w:rPr>
        <w:t>625</w:t>
      </w:r>
      <w:r>
        <w:rPr>
          <w:rFonts w:hint="default" w:cs="宋体"/>
          <w:bCs/>
          <w:kern w:val="2"/>
          <w:sz w:val="21"/>
          <w:szCs w:val="21"/>
          <w:lang w:val="en-US" w:eastAsia="zh-CN"/>
        </w:rPr>
        <w:t>个中西部农村地区高血压患者样本，通过中介分析探讨高</w:t>
      </w:r>
    </w:p>
    <w:p>
      <w:pPr>
        <w:widowControl w:val="0"/>
        <w:spacing w:line="300" w:lineRule="auto"/>
        <w:ind w:right="-782"/>
        <w:rPr>
          <w:rFonts w:hint="default" w:cs="宋体"/>
          <w:bCs/>
          <w:kern w:val="2"/>
          <w:sz w:val="21"/>
          <w:szCs w:val="21"/>
          <w:lang w:val="en-US" w:eastAsia="zh-CN"/>
        </w:rPr>
      </w:pPr>
      <w:r>
        <w:rPr>
          <w:rFonts w:hint="default" w:cs="宋体"/>
          <w:bCs/>
          <w:kern w:val="2"/>
          <w:sz w:val="21"/>
          <w:szCs w:val="21"/>
          <w:lang w:val="en-US" w:eastAsia="zh-CN"/>
        </w:rPr>
        <w:t>血压患者家庭医生签约服务对可避免住院的影响，以及基层卫生质量在这一关系中的中介作用。</w:t>
      </w:r>
    </w:p>
    <w:p>
      <w:pPr>
        <w:widowControl w:val="0"/>
        <w:spacing w:line="300" w:lineRule="auto"/>
        <w:ind w:right="-782"/>
        <w:rPr>
          <w:rFonts w:hint="default" w:ascii="宋体" w:hAnsi="宋体"/>
          <w:b/>
          <w:bCs/>
          <w:position w:val="6"/>
          <w:sz w:val="24"/>
          <w:szCs w:val="24"/>
          <w:u w:val="none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论文状态：</w:t>
      </w:r>
      <w:r>
        <w:rPr>
          <w:rFonts w:hint="default" w:cs="宋体"/>
          <w:bCs/>
          <w:kern w:val="2"/>
          <w:sz w:val="21"/>
          <w:szCs w:val="21"/>
          <w:lang w:val="en-US" w:eastAsia="zh-CN"/>
        </w:rPr>
        <w:t>投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递</w:t>
      </w:r>
      <w:r>
        <w:rPr>
          <w:rFonts w:hint="default" w:cs="宋体"/>
          <w:bCs/>
          <w:kern w:val="2"/>
          <w:sz w:val="21"/>
          <w:szCs w:val="21"/>
          <w:lang w:val="en-US" w:eastAsia="zh-CN"/>
        </w:rPr>
        <w:t>于</w:t>
      </w:r>
      <w:r>
        <w:rPr>
          <w:rFonts w:hint="default" w:ascii="Times New Roman" w:hAnsi="Times New Roman" w:cs="Times New Roman"/>
          <w:b/>
          <w:bCs w:val="0"/>
          <w:kern w:val="2"/>
          <w:sz w:val="21"/>
          <w:szCs w:val="21"/>
          <w:lang w:val="en-US" w:eastAsia="zh-CN"/>
        </w:rPr>
        <w:t>SCI 2 区</w:t>
      </w:r>
      <w:r>
        <w:rPr>
          <w:rFonts w:hint="default" w:cs="宋体"/>
          <w:b/>
          <w:bCs w:val="0"/>
          <w:kern w:val="2"/>
          <w:sz w:val="21"/>
          <w:szCs w:val="21"/>
          <w:lang w:val="en-US" w:eastAsia="zh-CN"/>
        </w:rPr>
        <w:t>期刊</w:t>
      </w:r>
      <w:r>
        <w:rPr>
          <w:rFonts w:hint="default" w:ascii="Times New Roman" w:hAnsi="Times New Roman" w:cs="Times New Roman"/>
          <w:b/>
          <w:bCs w:val="0"/>
          <w:i/>
          <w:iCs/>
          <w:kern w:val="2"/>
          <w:sz w:val="21"/>
          <w:szCs w:val="21"/>
          <w:lang w:val="en-US" w:eastAsia="zh-CN"/>
        </w:rPr>
        <w:t>Risk Management and Healthcare Polic</w:t>
      </w:r>
      <w:r>
        <w:rPr>
          <w:rFonts w:hint="eastAsia" w:ascii="Times New Roman" w:hAnsi="Times New Roman" w:cs="Times New Roman"/>
          <w:b/>
          <w:bCs w:val="0"/>
          <w:i/>
          <w:iCs/>
          <w:kern w:val="2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cs="Times New Roman"/>
          <w:b/>
          <w:bCs w:val="0"/>
          <w:kern w:val="2"/>
          <w:sz w:val="21"/>
          <w:szCs w:val="21"/>
          <w:lang w:val="en-US" w:eastAsia="zh-CN"/>
        </w:rPr>
        <w:t>（IF=3.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 w:val="0"/>
          <w:kern w:val="2"/>
          <w:sz w:val="21"/>
          <w:szCs w:val="21"/>
          <w:lang w:val="en-US" w:eastAsia="zh-CN"/>
        </w:rPr>
        <w:t>）</w:t>
      </w:r>
      <w:r>
        <w:rPr>
          <w:rFonts w:hint="eastAsia" w:ascii="Times New Roman" w:hAnsi="Times New Roman" w:cs="Times New Roman"/>
          <w:b w:val="0"/>
          <w:bCs/>
          <w:kern w:val="2"/>
          <w:sz w:val="21"/>
          <w:szCs w:val="21"/>
          <w:lang w:val="en-US" w:eastAsia="zh-CN"/>
        </w:rPr>
        <w:t>。</w:t>
      </w:r>
    </w:p>
    <w:p>
      <w:pPr>
        <w:tabs>
          <w:tab w:val="right" w:pos="9360"/>
        </w:tabs>
        <w:spacing w:line="300" w:lineRule="auto"/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207010</wp:posOffset>
                </wp:positionV>
                <wp:extent cx="6911975" cy="20320"/>
                <wp:effectExtent l="0" t="10795" r="7620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975" cy="20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35pt;margin-top:16.3pt;height:1.6pt;width:544.25pt;z-index:251661312;mso-width-relative:page;mso-height-relative:page;" filled="f" stroked="t" coordsize="21600,21600" o:gfxdata="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TWti1QAAAAgBAAAP&#10;AAAAAAAAAAEAIAAAACIAAABkcnMvZG93bnJldi54bWxQSwECFAAUAAAACACHTuJAKV3EpeIBAACp&#10;AwAADgAAAAAAAAABACAAAAAkAQAAZHJzL2Uyb0RvYy54bWxQSwUGAAAAAAYABgBZAQAAeAUAAAAA&#10;">
                <v:fill on="f" focussize="0,0"/>
                <v:stroke weight="1.7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>社会实践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2023.07—2023.11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队长  /  省级优秀“三下乡”实践调研报告《提升慢病服务质量，助力健康乡村建设》</w:t>
      </w:r>
      <w:r>
        <w:rPr>
          <w:sz w:val="21"/>
          <w:szCs w:val="21"/>
          <w:lang w:eastAsia="zh-CN"/>
        </w:rPr>
        <w:t xml:space="preserve">                                                   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实践</w:t>
      </w:r>
      <w:r>
        <w:rPr>
          <w:rFonts w:hint="eastAsia" w:cs="宋体"/>
          <w:bCs/>
          <w:kern w:val="2"/>
          <w:sz w:val="21"/>
          <w:szCs w:val="21"/>
          <w:lang w:eastAsia="zh-CN"/>
        </w:rPr>
        <w:t>内容：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该实践对贵州省习水县和湖北省当阳市的</w:t>
      </w:r>
      <w:r>
        <w:rPr>
          <w:rFonts w:hint="default" w:ascii="Times New Roman" w:hAnsi="Times New Roman" w:cs="Times New Roman"/>
          <w:bCs/>
          <w:kern w:val="2"/>
          <w:sz w:val="21"/>
          <w:szCs w:val="21"/>
          <w:lang w:val="en-US" w:eastAsia="zh-CN"/>
        </w:rPr>
        <w:t>32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个村庄进行分层抽样，评估中西部农村地区高血压或糖尿病患者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hint="eastAsia" w:cs="宋体"/>
          <w:bCs/>
          <w:kern w:val="2"/>
          <w:sz w:val="21"/>
          <w:szCs w:val="21"/>
          <w:lang w:val="en-US" w:eastAsia="zh-CN"/>
        </w:rPr>
        <w:t>对基层医疗卫生服务质量的评价及健康状况，并提出提升路径。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 xml:space="preserve"> 实践成果：实践被</w:t>
      </w:r>
      <w:r>
        <w:rPr>
          <w:rFonts w:hint="eastAsia" w:cs="宋体"/>
          <w:b/>
          <w:bCs w:val="0"/>
          <w:kern w:val="2"/>
          <w:sz w:val="21"/>
          <w:szCs w:val="21"/>
          <w:lang w:val="en-US" w:eastAsia="zh-CN"/>
        </w:rPr>
        <w:t>中华网、中国青年网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等国家级媒体报道，实践报告获评</w:t>
      </w:r>
      <w:r>
        <w:rPr>
          <w:rFonts w:hint="eastAsia" w:cs="宋体"/>
          <w:b/>
          <w:bCs w:val="0"/>
          <w:kern w:val="2"/>
          <w:sz w:val="21"/>
          <w:szCs w:val="21"/>
          <w:lang w:val="en-US" w:eastAsia="zh-CN"/>
        </w:rPr>
        <w:t>贵州省级优秀实践成果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-782"/>
        <w:textAlignment w:val="auto"/>
        <w:rPr>
          <w:rFonts w:hint="eastAsia" w:cs="宋体"/>
          <w:bCs/>
          <w:kern w:val="2"/>
          <w:sz w:val="21"/>
          <w:szCs w:val="21"/>
          <w:lang w:val="en-US" w:eastAsia="zh-CN"/>
        </w:rPr>
      </w:pPr>
    </w:p>
    <w:p>
      <w:pPr>
        <w:widowControl w:val="0"/>
        <w:spacing w:line="300" w:lineRule="auto"/>
        <w:ind w:right="-78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2023.01—2023.02     </w:t>
      </w:r>
      <w:r>
        <w:rPr>
          <w:rFonts w:hint="eastAsia"/>
          <w:b/>
          <w:bCs/>
          <w:sz w:val="21"/>
          <w:szCs w:val="21"/>
          <w:lang w:val="en-US" w:eastAsia="zh-CN"/>
        </w:rPr>
        <w:t>核心成员/ 医药卫生管理学院赴多地“疫路有你，基层助老”“返家乡”寒假社会实践</w:t>
      </w:r>
    </w:p>
    <w:p>
      <w:pPr>
        <w:widowControl w:val="0"/>
        <w:spacing w:line="300" w:lineRule="auto"/>
        <w:ind w:right="-782"/>
        <w:rPr>
          <w:rFonts w:hint="eastAsia" w:cs="宋体"/>
          <w:bCs/>
          <w:kern w:val="2"/>
          <w:sz w:val="21"/>
          <w:szCs w:val="21"/>
          <w:lang w:val="en-US" w:eastAsia="zh-CN"/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cs="宋体"/>
          <w:bCs/>
          <w:kern w:val="2"/>
          <w:sz w:val="21"/>
          <w:szCs w:val="21"/>
          <w:lang w:eastAsia="zh-CN"/>
        </w:rPr>
        <w:t xml:space="preserve"> 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实践</w:t>
      </w:r>
      <w:r>
        <w:rPr>
          <w:rFonts w:hint="eastAsia" w:cs="宋体"/>
          <w:bCs/>
          <w:kern w:val="2"/>
          <w:sz w:val="21"/>
          <w:szCs w:val="21"/>
          <w:lang w:eastAsia="zh-CN"/>
        </w:rPr>
        <w:t>内容：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聚焦疫情政策变化下的社区老年人科学防疫与及时就医问题，帮助老人科学防疫、缓解社区工作压力。</w:t>
      </w:r>
    </w:p>
    <w:p>
      <w:pPr>
        <w:widowControl w:val="0"/>
        <w:spacing w:line="300" w:lineRule="auto"/>
        <w:ind w:right="-782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宋体"/>
          <w:bCs/>
          <w:kern w:val="2"/>
          <w:sz w:val="21"/>
          <w:szCs w:val="21"/>
          <w:lang w:eastAsia="zh-CN"/>
        </w:rPr>
        <w:sym w:font="Wingdings" w:char="F09F"/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 xml:space="preserve"> 实践成果：实践获评</w:t>
      </w:r>
      <w:r>
        <w:rPr>
          <w:rFonts w:hint="eastAsia" w:cs="宋体"/>
          <w:b/>
          <w:bCs w:val="0"/>
          <w:kern w:val="2"/>
          <w:sz w:val="21"/>
          <w:szCs w:val="21"/>
          <w:lang w:val="en-US" w:eastAsia="zh-CN"/>
        </w:rPr>
        <w:t>院级优秀社会实践团队</w:t>
      </w:r>
      <w:r>
        <w:rPr>
          <w:rFonts w:hint="eastAsia" w:cs="宋体"/>
          <w:bCs/>
          <w:kern w:val="2"/>
          <w:sz w:val="21"/>
          <w:szCs w:val="21"/>
          <w:lang w:val="en-US" w:eastAsia="zh-CN"/>
        </w:rPr>
        <w:t>。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tabs>
          <w:tab w:val="right" w:pos="9360"/>
        </w:tabs>
        <w:spacing w:line="300" w:lineRule="auto"/>
        <w:rPr>
          <w:rFonts w:ascii="宋体" w:hAnsi="宋体"/>
          <w:b/>
          <w:bCs/>
          <w:position w:val="6"/>
          <w:sz w:val="28"/>
          <w:szCs w:val="28"/>
          <w:u w:val="thick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196215</wp:posOffset>
                </wp:positionV>
                <wp:extent cx="6911975" cy="20320"/>
                <wp:effectExtent l="0" t="10795" r="7620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975" cy="20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7pt;margin-top:15.45pt;height:1.6pt;width:544.25pt;z-index:251663360;mso-width-relative:page;mso-height-relative:page;" filled="f" stroked="t" coordsize="21600,21600" o:gfxdata="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CHQOdYAAAAJAQAA&#10;DwAAAAAAAAABACAAAAAiAAAAZHJzL2Rvd25yZXYueG1sUEsBAhQAFAAAAAgAh07iQIa+EJTiAQAA&#10;qQMAAA4AAAAAAAAAAQAgAAAAJQEAAGRycy9lMm9Eb2MueG1sUEsFBgAAAAAGAAYAWQEAAHkFAAAA&#10;AA==&#10;">
                <v:fill on="f" focussize="0,0"/>
                <v:stroke weight="1.7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eastAsia="zh-CN"/>
        </w:rPr>
        <w:t>实践</w: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val="en-US" w:eastAsia="zh-CN"/>
        </w:rPr>
        <w:t>及学生工作经历</w:t>
      </w:r>
      <w:r>
        <w:rPr>
          <w:rFonts w:hint="eastAsia" w:ascii="宋体" w:hAnsi="宋体"/>
          <w:b/>
          <w:bCs/>
          <w:position w:val="6"/>
          <w:sz w:val="28"/>
          <w:szCs w:val="28"/>
          <w:u w:val="thick"/>
          <w:lang w:val="en-US" w:eastAsia="zh-CN"/>
        </w:rPr>
        <w:t xml:space="preserve">    </w:t>
      </w:r>
      <w:r>
        <w:rPr>
          <w:rFonts w:hint="eastAsia"/>
          <w:color w:val="000000" w:themeColor="text1"/>
          <w:sz w:val="21"/>
          <w:szCs w:val="21"/>
          <w:u w:val="thick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00" w:lineRule="auto"/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2023.04 —2023.10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《医学与社会》期刊编辑部助管</w:t>
      </w:r>
    </w:p>
    <w:p>
      <w:pPr>
        <w:spacing w:line="300" w:lineRule="auto"/>
        <w:jc w:val="both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·《医学与社会》由华中科技大学同济医学院主办，属中国科技核心期刊。工作内容包括对稿件进行校对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。  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        </w:t>
      </w:r>
    </w:p>
    <w:p>
      <w:pPr>
        <w:spacing w:line="300" w:lineRule="auto"/>
        <w:jc w:val="left"/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2023.05—至今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四川省阿坝藏族羌族自治州金川县卡拉足乡兼职团委副书记</w:t>
      </w:r>
      <w:r>
        <w:rPr>
          <w:rFonts w:hint="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00" w:lineRule="auto"/>
        <w:jc w:val="left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2023.09—至今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院学生会宣传部部长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2022.10 —2023.02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上海译国译民有限公司实习</w:t>
      </w:r>
    </w:p>
    <w:p>
      <w:pPr>
        <w:tabs>
          <w:tab w:val="right" w:pos="9360"/>
        </w:tabs>
        <w:spacing w:line="300" w:lineRule="auto"/>
        <w:rPr>
          <w:rFonts w:ascii="宋体" w:hAnsi="宋体"/>
          <w:b/>
          <w:bCs/>
          <w:position w:val="6"/>
          <w:sz w:val="28"/>
          <w:szCs w:val="28"/>
          <w:u w:val="thick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6911975" cy="20320"/>
                <wp:effectExtent l="0" t="10795" r="7620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975" cy="20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5pt;margin-top:13.85pt;height:1.6pt;width:544.25pt;z-index:251664384;mso-width-relative:page;mso-height-relative:page;" filled="f" stroked="t" coordsize="21600,21600" o:gfxdata="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TKjzNYAAAAJAQAA&#10;DwAAAAAAAAABACAAAAAiAAAAZHJzL2Rvd25yZXYueG1sUEsBAhQAFAAAAAgAh07iQOAHX0biAQAA&#10;qQMAAA4AAAAAAAAAAQAgAAAAJQEAAGRycy9lMm9Eb2MueG1sUEsFBgAAAAAGAAYAWQEAAHkFAAAA&#10;AA==&#10;">
                <v:fill on="f" focussize="0,0"/>
                <v:stroke weight="1.7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position w:val="6"/>
          <w:sz w:val="24"/>
          <w:szCs w:val="24"/>
          <w:u w:val="none"/>
          <w:lang w:eastAsia="zh-CN"/>
        </w:rPr>
        <w:t>基本技能</w:t>
      </w:r>
      <w:r>
        <w:rPr>
          <w:rFonts w:hint="eastAsia" w:ascii="宋体" w:hAnsi="宋体"/>
          <w:b/>
          <w:bCs/>
          <w:sz w:val="28"/>
          <w:szCs w:val="28"/>
          <w:u w:val="thick"/>
          <w:lang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00" w:lineRule="auto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双语写作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：具备良好的中英文写作能力，具备一定的国内外期刊投递经验</w:t>
      </w:r>
    </w:p>
    <w:p>
      <w:pPr>
        <w:spacing w:line="300" w:lineRule="auto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办公技能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：熟练应用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SPSS、Stata、Word、Excel、PowerPoint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 w:ascii="方正小标宋_GBK" w:hAnsi="方正小标宋_GBK" w:eastAsia="方正小标宋_GBK" w:cs="方正小标宋_GBK"/>
          <w:sz w:val="28"/>
          <w:szCs w:val="28"/>
        </w:rPr>
      </w:pPr>
      <w:r>
        <w:rPr>
          <w:color w:val="FF0000"/>
        </w:rPr>
        <w:drawing>
          <wp:inline distT="0" distB="0" distL="0" distR="0">
            <wp:extent cx="7058660" cy="1105535"/>
            <wp:effectExtent l="0" t="0" r="1270" b="0"/>
            <wp:docPr id="8" name="图片 6" descr="稿纸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稿纸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 w:ascii="方正小标宋_GBK" w:hAnsi="方正小标宋_GBK" w:eastAsia="方正小标宋_GBK" w:cs="方正小标宋_GBK"/>
          <w:sz w:val="32"/>
          <w:szCs w:val="32"/>
        </w:rPr>
        <w:t>个人陈述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</w:rPr>
      </w:pP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</w:rPr>
        <w:t>尊敬的</w:t>
      </w: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  <w:t>复旦大学公卫学院</w:t>
      </w: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</w:rPr>
        <w:t>暑期夏令营评审委员会</w:t>
      </w: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eastAsia="zh-CN"/>
        </w:rPr>
        <w:t>各位老师、各位前辈</w:t>
      </w: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left"/>
        <w:textAlignment w:val="auto"/>
        <w:rPr>
          <w:rFonts w:hint="eastAsia" w:ascii="方正仿宋_GBK" w:hAnsi="方正仿宋_GBK" w:eastAsia="方正仿宋_GBK" w:cs="方正仿宋_GBK"/>
          <w:sz w:val="22"/>
          <w:szCs w:val="2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22"/>
          <w:szCs w:val="22"/>
          <w:lang w:val="en-US" w:eastAsia="zh-CN"/>
        </w:rPr>
        <w:t>您们好！感谢拨冗审阅我的个人陈述。</w:t>
      </w:r>
      <w:r>
        <w:rPr>
          <w:rFonts w:hint="eastAsia" w:ascii="方正仿宋_GBK" w:hAnsi="方正仿宋_GBK" w:eastAsia="方正仿宋_GBK" w:cs="方正仿宋_GBK"/>
          <w:sz w:val="22"/>
          <w:szCs w:val="22"/>
        </w:rPr>
        <w:t>我是</w:t>
      </w:r>
      <w:r>
        <w:rPr>
          <w:rFonts w:hint="eastAsia" w:ascii="方正仿宋_GBK" w:hAnsi="方正仿宋_GBK" w:eastAsia="方正仿宋_GBK" w:cs="方正仿宋_GBK"/>
          <w:sz w:val="22"/>
          <w:szCs w:val="22"/>
          <w:lang w:eastAsia="zh-CN"/>
        </w:rPr>
        <w:t>就读于</w:t>
      </w:r>
      <w:r>
        <w:rPr>
          <w:rFonts w:hint="eastAsia" w:ascii="方正仿宋_GBK" w:hAnsi="方正仿宋_GBK" w:eastAsia="方正仿宋_GBK" w:cs="方正仿宋_GBK"/>
          <w:sz w:val="22"/>
          <w:szCs w:val="22"/>
        </w:rPr>
        <w:t>华中科技大学同济医学院医药卫生管理学院</w:t>
      </w:r>
      <w:r>
        <w:rPr>
          <w:rFonts w:hint="eastAsia" w:ascii="方正仿宋_GBK" w:hAnsi="方正仿宋_GBK" w:eastAsia="方正仿宋_GBK" w:cs="方正仿宋_GBK"/>
          <w:sz w:val="22"/>
          <w:szCs w:val="22"/>
          <w:lang w:val="en-US" w:eastAsia="zh-CN"/>
        </w:rPr>
        <w:t>公共事业管理专业的</w:t>
      </w:r>
      <w:r>
        <w:rPr>
          <w:rFonts w:hint="eastAsia" w:ascii="方正仿宋_GBK" w:hAnsi="方正仿宋_GBK" w:eastAsia="方正仿宋_GBK" w:cs="方正仿宋_GBK"/>
          <w:sz w:val="22"/>
          <w:szCs w:val="22"/>
        </w:rPr>
        <w:t>侯彦秋</w:t>
      </w:r>
      <w:r>
        <w:rPr>
          <w:rFonts w:hint="eastAsia" w:ascii="方正仿宋_GBK" w:hAnsi="方正仿宋_GBK" w:eastAsia="方正仿宋_GBK" w:cs="方正仿宋_GBK"/>
          <w:sz w:val="22"/>
          <w:szCs w:val="22"/>
          <w:lang w:val="en-US" w:eastAsia="zh-CN"/>
        </w:rPr>
        <w:t>。向梦想学校——复旦大学作</w:t>
      </w:r>
      <w:r>
        <w:rPr>
          <w:rFonts w:hint="eastAsia" w:ascii="方正仿宋_GBK" w:hAnsi="方正仿宋_GBK" w:eastAsia="方正仿宋_GBK" w:cs="方正仿宋_GBK"/>
          <w:sz w:val="22"/>
          <w:szCs w:val="22"/>
        </w:rPr>
        <w:t>申请</w:t>
      </w:r>
      <w:r>
        <w:rPr>
          <w:rFonts w:hint="eastAsia" w:ascii="方正仿宋_GBK" w:hAnsi="方正仿宋_GBK" w:eastAsia="方正仿宋_GBK" w:cs="方正仿宋_GBK"/>
          <w:sz w:val="22"/>
          <w:szCs w:val="22"/>
          <w:lang w:eastAsia="zh-CN"/>
        </w:rPr>
        <w:t>和陈述，我荣幸又激动、紧张而忐忑！</w:t>
      </w:r>
      <w:r>
        <w:rPr>
          <w:rFonts w:hint="eastAsia" w:ascii="方正仿宋_GBK" w:hAnsi="方正仿宋_GBK" w:eastAsia="方正仿宋_GBK" w:cs="方正仿宋_GBK"/>
          <w:sz w:val="22"/>
          <w:szCs w:val="22"/>
          <w:lang w:val="en-US" w:eastAsia="zh-CN"/>
        </w:rPr>
        <w:t>下面，我从学业、科研以及研究生阶段学习规划三个方面作陈述汇报。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  <w:t>一、好好学习——进德修业、自强不息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left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我是一名来自四川少数民族地区的藏族女孩，选择公共事业管理专业，既有对公共健康事业的浓厚兴趣，也基于民族地区公共健康工作的相对滞后。在大学三年的学习中，我更深刻地理解到卫生政策、健康事业对民生福祉的重要性，因此，我渴望并立志在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社会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卫生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政策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与健康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服务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领域继续深造并有所建树。我努力攻克各种课程，取得了优异的成绩，卫生统计学、经济基础学、卫生运筹学等专业课，均获得</w:t>
      </w:r>
      <w:r>
        <w:rPr>
          <w:rFonts w:hint="default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90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以上的加权分数。我的绩点排名在前五个学期中一直保持在</w:t>
      </w:r>
      <w:r>
        <w:rPr>
          <w:rFonts w:hint="eastAsia" w:ascii="Times New Roman" w:hAnsi="Times New Roman" w:eastAsia="方正仿宋_GBK" w:cs="Times New Roman"/>
          <w:b/>
          <w:bCs/>
          <w:sz w:val="22"/>
          <w:szCs w:val="22"/>
          <w:lang w:val="en-US" w:eastAsia="zh-CN"/>
        </w:rPr>
        <w:t>年级</w:t>
      </w:r>
      <w:r>
        <w:rPr>
          <w:rFonts w:hint="default" w:ascii="Times New Roman" w:hAnsi="Times New Roman" w:eastAsia="方正仿宋_GBK" w:cs="Times New Roman"/>
          <w:b/>
          <w:bCs/>
          <w:sz w:val="22"/>
          <w:szCs w:val="22"/>
          <w:lang w:val="en-US" w:eastAsia="zh-CN"/>
        </w:rPr>
        <w:t>前三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。此外，我以优异成绩通过了</w:t>
      </w:r>
      <w:r>
        <w:rPr>
          <w:rFonts w:hint="default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CET-6（647分）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和</w:t>
      </w:r>
      <w:r>
        <w:rPr>
          <w:rFonts w:hint="default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CET-4（6</w:t>
      </w:r>
      <w:r>
        <w:rPr>
          <w:rFonts w:hint="eastAsia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4</w:t>
      </w:r>
      <w:r>
        <w:rPr>
          <w:rFonts w:hint="default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1分）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考试，并积极参与各类英语竞赛，获得了一些荣誉奖项。我还在校内外担任了多个学生职务，如期刊编辑部助管、学生会宣传部部长、基层乡镇兼职团委副书记等，这些经历锻炼了我的领导能力、团队合作精神和解决问题的能力，也使我在政治和思想上全面进步，</w:t>
      </w:r>
      <w:r>
        <w:rPr>
          <w:rFonts w:hint="default" w:ascii="Times New Roman" w:hAnsi="Times New Roman" w:eastAsia="仿宋_GB2312" w:cs="Times New Roman"/>
          <w:color w:val="000000"/>
          <w:sz w:val="22"/>
          <w:szCs w:val="22"/>
          <w:lang w:val="en-US" w:eastAsia="zh-CN" w:bidi="ar-SA"/>
        </w:rPr>
        <w:t>2023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年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月，我光荣加入中国共产党，成为了一名预备党员。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left"/>
        <w:textAlignment w:val="auto"/>
        <w:rPr>
          <w:rFonts w:hint="default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  <w:t>二、初涉科研——厚学笃行、求是创新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我的科研之路始于“三下乡”社会实践。2023年暑期，我作为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队长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带领实践队前往贵州省遵义县和湖北省当阳市的32个行政村开展调研。这次调研不仅让我深刻体验到了实地数据收集的艰辛，更让我意识到了卫生政策在基层对老百姓生活的实际影响。基于调研所获得的问卷数据和访谈材料，在老师指导下，我撰写了《Enhancing Healthcare Utilization and Health Outcomes: Exploring the Healthcare-seeking Propensity of Patients with Non-communicable Diseases in Rural China》，并以</w:t>
      </w:r>
      <w:r>
        <w:rPr>
          <w:rFonts w:hint="default" w:ascii="Times New Roman" w:hAnsi="Times New Roman" w:eastAsia="方正仿宋_GBK" w:cs="Times New Roman"/>
          <w:b/>
          <w:bCs/>
          <w:sz w:val="22"/>
          <w:szCs w:val="22"/>
          <w:lang w:val="en-US" w:eastAsia="zh-CN"/>
        </w:rPr>
        <w:t>第一作者身份投稿于SCI 2区期刊</w:t>
      </w:r>
      <w:r>
        <w:rPr>
          <w:rFonts w:hint="default" w:ascii="Times New Roman" w:hAnsi="Times New Roman" w:eastAsia="方正仿宋_GBK" w:cs="Times New Roman"/>
          <w:b w:val="0"/>
          <w:bCs w:val="0"/>
          <w:sz w:val="22"/>
          <w:szCs w:val="22"/>
          <w:lang w:val="en-US" w:eastAsia="zh-CN"/>
        </w:rPr>
        <w:t>《PATIENT EDUCATION AND COUNSELLING》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，目前已进入外审阶段。同时，我还协助队员完成了《Impact of family doctor contract services on preventable hospitalizations among patients with hypertension》，并以</w:t>
      </w:r>
      <w:r>
        <w:rPr>
          <w:rFonts w:hint="default" w:ascii="Times New Roman" w:hAnsi="Times New Roman" w:eastAsia="方正仿宋_GBK" w:cs="Times New Roman"/>
          <w:b/>
          <w:bCs/>
          <w:sz w:val="22"/>
          <w:szCs w:val="22"/>
          <w:lang w:val="en-US" w:eastAsia="zh-CN"/>
        </w:rPr>
        <w:t>第二作者身份投稿于SCI 2区期刊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《Risk Management and Healthcare Policy》。最后，我们整理成果，撰写了实践调研报告《提升慢病服务质量，助力健康乡村建设》，并获评</w:t>
      </w:r>
      <w:r>
        <w:rPr>
          <w:rFonts w:hint="eastAsia" w:ascii="方正黑体简体" w:hAnsi="方正黑体简体" w:eastAsia="方正黑体简体" w:cs="方正黑体简体"/>
          <w:b/>
          <w:bCs/>
          <w:sz w:val="22"/>
          <w:szCs w:val="22"/>
          <w:lang w:val="en-US" w:eastAsia="zh-CN"/>
        </w:rPr>
        <w:t>贵州省省级优秀实践成果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。另外，在2022年至2024年间，我作为核心队员参与了大学生创新创业项目《中西部农村高血压患者家庭医生签约服务利用效果分析》，该项目被评为</w:t>
      </w:r>
      <w:r>
        <w:rPr>
          <w:rFonts w:hint="default" w:ascii="方正黑体简体" w:hAnsi="方正黑体简体" w:eastAsia="方正黑体简体" w:cs="方正黑体简体"/>
          <w:b/>
          <w:bCs/>
          <w:sz w:val="22"/>
          <w:szCs w:val="22"/>
          <w:lang w:val="en-US" w:eastAsia="zh-CN"/>
        </w:rPr>
        <w:t>省级项目并成功结项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left"/>
        <w:textAlignment w:val="auto"/>
        <w:rPr>
          <w:rFonts w:hint="default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方正大黑_GBK" w:hAnsi="方正大黑_GBK" w:eastAsia="方正大黑_GBK" w:cs="方正大黑_GBK"/>
          <w:b w:val="0"/>
          <w:bCs w:val="0"/>
          <w:sz w:val="22"/>
          <w:szCs w:val="22"/>
          <w:lang w:val="en-US" w:eastAsia="zh-CN"/>
        </w:rPr>
        <w:t>三、研究生规划——书山有路，学海无涯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攻读研究生阶段，我将始终怀抱梦想而又脚踏实地，拟定以下学习和研究计划：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1.深化专业知识：我将进一步学习相关课程，扎实掌握公共卫生领域的理论和实践知识。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2.拓展研究领域：除了已有的研究方向，我计划拓展研究领域，特别是</w:t>
      </w: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>慢性病的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健康管理、健康政策等领域，从多维度深入研究，为解决现实问题贡献智慧和力量。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3.积极参与科研项目：我将积极参与导师指导的科研项目，并努力争取自主课题。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4.学术交流与合作：我将积极参加学术会议、研讨会等活动，与同行学者交流思想、分享经验，同时寻求国内外合作机会，拓展学术视野，提升国际影响力。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期待能够获得参加夏令营的机会！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40" w:firstLineChars="200"/>
        <w:jc w:val="both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 xml:space="preserve">谨此，敬上。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5521" w:firstLineChars="2500"/>
        <w:jc w:val="center"/>
        <w:textAlignment w:val="auto"/>
        <w:rPr>
          <w:rFonts w:hint="eastAsia" w:ascii="方正楷体_GBK" w:hAnsi="方正楷体_GBK" w:eastAsia="方正楷体_GBK" w:cs="方正楷体_GBK"/>
          <w:b/>
          <w:bCs/>
          <w:sz w:val="22"/>
          <w:szCs w:val="2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22"/>
          <w:szCs w:val="22"/>
          <w:lang w:val="en-US" w:eastAsia="zh-CN"/>
        </w:rPr>
        <w:t xml:space="preserve">                                                                  学生：侯彦秋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5280" w:firstLineChars="2400"/>
        <w:jc w:val="right"/>
        <w:textAlignment w:val="auto"/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方正仿宋_GBK" w:cs="Times New Roman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方正仿宋_GBK" w:cs="Times New Roman"/>
          <w:sz w:val="22"/>
          <w:szCs w:val="22"/>
          <w:lang w:val="en-US" w:eastAsia="zh-CN"/>
        </w:rPr>
        <w:t>2024年5月20日</w:t>
      </w:r>
    </w:p>
    <w:p>
      <w:pPr>
        <w:spacing w:line="300" w:lineRule="auto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420" w:right="669" w:bottom="79" w:left="66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hNjI1YmYzNDg5Mjc4N2FkOTgyYzFmNjg0MmMzODkifQ=="/>
  </w:docVars>
  <w:rsids>
    <w:rsidRoot w:val="002908B0"/>
    <w:rsid w:val="00042291"/>
    <w:rsid w:val="00157A7A"/>
    <w:rsid w:val="0016531A"/>
    <w:rsid w:val="00182FF1"/>
    <w:rsid w:val="001A3C56"/>
    <w:rsid w:val="001C1A20"/>
    <w:rsid w:val="00207455"/>
    <w:rsid w:val="002366EB"/>
    <w:rsid w:val="002908B0"/>
    <w:rsid w:val="002F5C01"/>
    <w:rsid w:val="003411D4"/>
    <w:rsid w:val="003F1B89"/>
    <w:rsid w:val="003F6498"/>
    <w:rsid w:val="00430598"/>
    <w:rsid w:val="004A21E1"/>
    <w:rsid w:val="004A3FAC"/>
    <w:rsid w:val="005105AA"/>
    <w:rsid w:val="00566004"/>
    <w:rsid w:val="005A32A6"/>
    <w:rsid w:val="005D0EE4"/>
    <w:rsid w:val="00641D42"/>
    <w:rsid w:val="006876A9"/>
    <w:rsid w:val="00695C68"/>
    <w:rsid w:val="006D7436"/>
    <w:rsid w:val="00707B2D"/>
    <w:rsid w:val="00737D86"/>
    <w:rsid w:val="00742D5A"/>
    <w:rsid w:val="007941C2"/>
    <w:rsid w:val="007B5766"/>
    <w:rsid w:val="007F6DC2"/>
    <w:rsid w:val="0081176C"/>
    <w:rsid w:val="0088456B"/>
    <w:rsid w:val="009004BC"/>
    <w:rsid w:val="00920F46"/>
    <w:rsid w:val="00963666"/>
    <w:rsid w:val="00987203"/>
    <w:rsid w:val="009F79D8"/>
    <w:rsid w:val="00A15525"/>
    <w:rsid w:val="00A16F0F"/>
    <w:rsid w:val="00A443F1"/>
    <w:rsid w:val="00A73E01"/>
    <w:rsid w:val="00A81C7F"/>
    <w:rsid w:val="00AB31D2"/>
    <w:rsid w:val="00B26368"/>
    <w:rsid w:val="00B402DE"/>
    <w:rsid w:val="00B409CA"/>
    <w:rsid w:val="00B77E9E"/>
    <w:rsid w:val="00BF1599"/>
    <w:rsid w:val="00C05E9F"/>
    <w:rsid w:val="00C92754"/>
    <w:rsid w:val="00CA5C32"/>
    <w:rsid w:val="00CB7EAE"/>
    <w:rsid w:val="00D34605"/>
    <w:rsid w:val="00D55482"/>
    <w:rsid w:val="00DC4635"/>
    <w:rsid w:val="00DD4334"/>
    <w:rsid w:val="00E920BA"/>
    <w:rsid w:val="00EB126F"/>
    <w:rsid w:val="00EB409C"/>
    <w:rsid w:val="00EB58CC"/>
    <w:rsid w:val="00EB7CC1"/>
    <w:rsid w:val="00EC7CBA"/>
    <w:rsid w:val="00EE1FEE"/>
    <w:rsid w:val="00F43D8B"/>
    <w:rsid w:val="00F548F2"/>
    <w:rsid w:val="00F57CFE"/>
    <w:rsid w:val="00F83565"/>
    <w:rsid w:val="00F859D1"/>
    <w:rsid w:val="00F86CC1"/>
    <w:rsid w:val="02AB3C57"/>
    <w:rsid w:val="06AA6088"/>
    <w:rsid w:val="0C1C7A68"/>
    <w:rsid w:val="0FDB1E6B"/>
    <w:rsid w:val="18E1602E"/>
    <w:rsid w:val="1F424650"/>
    <w:rsid w:val="29801662"/>
    <w:rsid w:val="340D25F3"/>
    <w:rsid w:val="470004AC"/>
    <w:rsid w:val="5173266B"/>
    <w:rsid w:val="538B67C2"/>
    <w:rsid w:val="5A6C3B80"/>
    <w:rsid w:val="5AF35209"/>
    <w:rsid w:val="648C045C"/>
    <w:rsid w:val="68E424F2"/>
    <w:rsid w:val="696F5C56"/>
    <w:rsid w:val="722152C1"/>
    <w:rsid w:val="74746816"/>
    <w:rsid w:val="7A146AD1"/>
    <w:rsid w:val="7DD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autoRedefine/>
    <w:qFormat/>
    <w:uiPriority w:val="99"/>
    <w:pPr>
      <w:spacing w:before="240" w:after="60" w:line="360" w:lineRule="auto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9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autoRedefine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Unresolved Mention"/>
    <w:basedOn w:val="6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Stanford University</Company>
  <Pages>2</Pages>
  <Words>2441</Words>
  <Characters>3251</Characters>
  <Lines>21</Lines>
  <Paragraphs>6</Paragraphs>
  <TotalTime>29</TotalTime>
  <ScaleCrop>false</ScaleCrop>
  <LinksUpToDate>false</LinksUpToDate>
  <CharactersWithSpaces>3745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2021-02-08T06:18:00Z</dcterms:created>
  <dc:creator>mbeekman</dc:creator>
  <cp:lastModifiedBy>leo</cp:lastModifiedBy>
  <cp:lastPrinted>2021-02-08T07:16:00Z</cp:lastPrinted>
  <dcterms:modified xsi:type="dcterms:W3CDTF">2024-05-28T05:05:49Z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01990C7061D2456D8E40A9819478B263_13</vt:lpwstr>
  </property>
</Properties>
</file>