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pStyle w:val="Title"/>
        <w:jc w:val="left"/>
      </w:pPr>
      <w:r>
        <w:t>The Conts Digital Brand Guide</w:t>
      </w:r>
    </w:p>
    <w:p>
      <w:pPr>
        <w:pStyle w:val="Subtitle"/>
      </w:pPr>
      <w:r>
        <w:t>Property Management System and Owner Portal</w:t>
      </w:r>
    </w:p>
    <w:p/>
    <w:p>
      <w:r>
        <w:rPr>
          <w:color w:val="706D67"/>
        </w:rPr>
        <w:t>Version 1.0  |  16 September 2026</w:t>
      </w:r>
    </w:p>
    <w:p>
      <w:r>
        <w:rPr>
          <w:color w:val="706D67"/>
        </w:rPr>
        <w:t>Prepared for The Conts product design and engineering teams</w:t>
      </w:r>
    </w:p>
    <w:p>
      <w:r>
        <w:br/>
      </w:r>
    </w:p>
    <w:tbl>
      <w:tblPr>
        <w:tblW w:type="auto" w:w="0"/>
        <w:jc w:val="left"/>
        <w:tblLayout w:type="fixed"/>
        <w:tblLook w:firstColumn="1" w:firstRow="1" w:lastColumn="0" w:lastRow="0" w:noHBand="0" w:noVBand="1" w:val="04A0"/>
      </w:tblPr>
      <w:tblGrid>
        <w:gridCol w:w="2520"/>
        <w:gridCol w:w="2520"/>
        <w:gridCol w:w="2520"/>
        <w:gridCol w:w="2520"/>
      </w:tblGrid>
      <w:tr>
        <w:tc>
          <w:tcPr>
            <w:tcW w:type="dxa" w:w="1656"/>
            <w:shd w:fill="151515"/>
            <w:tcMar>
              <w:top w:w="180" w:type="dxa"/>
              <w:start w:w="0" w:type="dxa"/>
              <w:bottom w:w="180" w:type="dxa"/>
              <w:end w:w="0" w:type="dxa"/>
            </w:tcMar>
          </w:tcPr>
          <w:p>
            <w:r/>
          </w:p>
        </w:tc>
        <w:tc>
          <w:tcPr>
            <w:tcW w:type="dxa" w:w="1656"/>
            <w:shd w:fill="C8A46A"/>
            <w:tcMar>
              <w:top w:w="180" w:type="dxa"/>
              <w:start w:w="0" w:type="dxa"/>
              <w:bottom w:w="180" w:type="dxa"/>
              <w:end w:w="0" w:type="dxa"/>
            </w:tcMar>
          </w:tcPr>
          <w:p>
            <w:r/>
          </w:p>
        </w:tc>
        <w:tc>
          <w:tcPr>
            <w:tcW w:type="dxa" w:w="1656"/>
            <w:shd w:fill="FAF9F6"/>
            <w:tcMar>
              <w:top w:w="180" w:type="dxa"/>
              <w:start w:w="0" w:type="dxa"/>
              <w:bottom w:w="180" w:type="dxa"/>
              <w:end w:w="0" w:type="dxa"/>
            </w:tcMar>
          </w:tcPr>
          <w:p>
            <w:r/>
          </w:p>
        </w:tc>
        <w:tc>
          <w:tcPr>
            <w:tcW w:type="dxa" w:w="1656"/>
            <w:shd w:fill="FFFFFF"/>
            <w:tcMar>
              <w:top w:w="180" w:type="dxa"/>
              <w:start w:w="0" w:type="dxa"/>
              <w:bottom w:w="180" w:type="dxa"/>
              <w:end w:w="0" w:type="dxa"/>
            </w:tcMar>
          </w:tcPr>
          <w:p>
            <w:r/>
          </w:p>
        </w:tc>
      </w:tr>
    </w:tbl>
    <w:p>
      <w:r>
        <w:br/>
      </w:r>
    </w:p>
    <w:p>
      <w:r>
        <w:rPr>
          <w:b/>
        </w:rPr>
        <w:t>Purpose</w:t>
      </w:r>
    </w:p>
    <w:p>
      <w:r>
        <w:t>This guide translates The Conts existing premium property-management identity into a consistent, scalable digital product system. It is the working specification for Claude Design, Figma, frontend implementation, and future product QA.</w:t>
      </w:r>
    </w:p>
    <w:p>
      <w:r>
        <w:rPr>
          <w:b/>
        </w:rPr>
        <w:t>Brand basis</w:t>
      </w:r>
    </w:p>
    <w:p>
      <w:r>
        <w:t>Public-facing materials consistently support a black, white and champagne-gold architectural direction. Exact official logo geometry, master color values and legacy font licenses were not publicly available; the values marked Provisional below are implementation recommendations pending verification against original brand assets.</w:t>
      </w:r>
    </w:p>
    <w:p>
      <w:r>
        <w:br w:type="page"/>
      </w:r>
    </w:p>
    <w:p>
      <w:pPr>
        <w:pStyle w:val="Heading1"/>
        <w:keepNext/>
      </w:pPr>
      <w:r>
        <w:t>1 Brand foundation</w:t>
      </w:r>
    </w:p>
    <w:p>
      <w:pPr>
        <w:pStyle w:val="Heading2"/>
        <w:keepNext/>
      </w:pPr>
      <w:r>
        <w:t>1.1 Positioning</w:t>
      </w:r>
    </w:p>
    <w:p>
      <w:r>
        <w:t>The Conts digital product should present the company as a premium Property Operations Company that combines hospitality, asset performance, operational execution and owner transparency. The PMS is not a generic ERP and should not imitate Airbnb.</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800"/>
            <w:shd w:fill="242424"/>
            <w:tcMar>
              <w:top w:w="100" w:type="dxa"/>
              <w:start w:w="120" w:type="dxa"/>
              <w:bottom w:w="100" w:type="dxa"/>
              <w:end w:w="120" w:type="dxa"/>
            </w:tcMar>
            <w:vAlign w:val="center"/>
          </w:tcPr>
          <w:p>
            <w:r>
              <w:rPr>
                <w:b/>
                <w:color w:val="FFFFFF"/>
                <w:sz w:val="17"/>
              </w:rPr>
              <w:t>Dimension</w:t>
            </w:r>
          </w:p>
        </w:tc>
        <w:tc>
          <w:tcPr>
            <w:tcW w:type="dxa" w:w="4320"/>
            <w:shd w:fill="242424"/>
            <w:tcMar>
              <w:top w:w="100" w:type="dxa"/>
              <w:start w:w="120" w:type="dxa"/>
              <w:bottom w:w="100" w:type="dxa"/>
              <w:end w:w="120" w:type="dxa"/>
            </w:tcMar>
            <w:vAlign w:val="center"/>
          </w:tcPr>
          <w:p>
            <w:r>
              <w:rPr>
                <w:b/>
                <w:color w:val="FFFFFF"/>
                <w:sz w:val="17"/>
              </w:rPr>
              <w:t>Direction</w:t>
            </w:r>
          </w:p>
        </w:tc>
        <w:tc>
          <w:tcPr>
            <w:tcW w:type="dxa" w:w="3600"/>
            <w:shd w:fill="242424"/>
            <w:tcMar>
              <w:top w:w="100" w:type="dxa"/>
              <w:start w:w="120" w:type="dxa"/>
              <w:bottom w:w="100" w:type="dxa"/>
              <w:end w:w="120" w:type="dxa"/>
            </w:tcMar>
            <w:vAlign w:val="center"/>
          </w:tcPr>
          <w:p>
            <w:r>
              <w:rPr>
                <w:b/>
                <w:color w:val="FFFFFF"/>
                <w:sz w:val="17"/>
              </w:rPr>
              <w:t>Avoid</w:t>
            </w:r>
          </w:p>
        </w:tc>
      </w:tr>
      <w:tr>
        <w:tc>
          <w:tcPr>
            <w:tcW w:type="dxa" w:w="1800"/>
            <w:tcMar>
              <w:top w:w="100" w:type="dxa"/>
              <w:start w:w="120" w:type="dxa"/>
              <w:bottom w:w="100" w:type="dxa"/>
              <w:end w:w="120" w:type="dxa"/>
            </w:tcMar>
            <w:vAlign w:val="center"/>
          </w:tcPr>
          <w:p>
            <w:pPr>
              <w:spacing w:after="0" w:line="252" w:lineRule="auto"/>
            </w:pPr>
            <w:r>
              <w:rPr>
                <w:color w:val="252525"/>
                <w:sz w:val="16"/>
              </w:rPr>
              <w:t>Product idea</w:t>
            </w:r>
          </w:p>
        </w:tc>
        <w:tc>
          <w:tcPr>
            <w:tcW w:type="dxa" w:w="4320"/>
            <w:tcMar>
              <w:top w:w="100" w:type="dxa"/>
              <w:start w:w="120" w:type="dxa"/>
              <w:bottom w:w="100" w:type="dxa"/>
              <w:end w:w="120" w:type="dxa"/>
            </w:tcMar>
            <w:vAlign w:val="center"/>
          </w:tcPr>
          <w:p>
            <w:pPr>
              <w:spacing w:after="0" w:line="252" w:lineRule="auto"/>
            </w:pPr>
            <w:r>
              <w:rPr>
                <w:color w:val="252525"/>
                <w:sz w:val="16"/>
              </w:rPr>
              <w:t>Property Management Operating System</w:t>
            </w:r>
          </w:p>
        </w:tc>
        <w:tc>
          <w:tcPr>
            <w:tcW w:type="dxa" w:w="3600"/>
            <w:tcMar>
              <w:top w:w="100" w:type="dxa"/>
              <w:start w:w="120" w:type="dxa"/>
              <w:bottom w:w="100" w:type="dxa"/>
              <w:end w:w="120" w:type="dxa"/>
            </w:tcMar>
            <w:vAlign w:val="center"/>
          </w:tcPr>
          <w:p>
            <w:pPr>
              <w:spacing w:after="0" w:line="252" w:lineRule="auto"/>
            </w:pPr>
            <w:r>
              <w:rPr>
                <w:color w:val="252525"/>
                <w:sz w:val="16"/>
              </w:rPr>
              <w:t>Booking-only software</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Brand character</w:t>
            </w:r>
          </w:p>
        </w:tc>
        <w:tc>
          <w:tcPr>
            <w:tcW w:type="dxa" w:w="4320"/>
            <w:tcMar>
              <w:top w:w="100" w:type="dxa"/>
              <w:start w:w="120" w:type="dxa"/>
              <w:bottom w:w="100" w:type="dxa"/>
              <w:end w:w="120" w:type="dxa"/>
            </w:tcMar>
            <w:vAlign w:val="center"/>
            <w:shd w:fill="F7F7F5"/>
          </w:tcPr>
          <w:p>
            <w:pPr>
              <w:spacing w:after="0" w:line="252" w:lineRule="auto"/>
            </w:pPr>
            <w:r>
              <w:rPr>
                <w:color w:val="252525"/>
                <w:sz w:val="16"/>
              </w:rPr>
              <w:t>Premium, calm, precise, trustworthy</w:t>
            </w:r>
          </w:p>
        </w:tc>
        <w:tc>
          <w:tcPr>
            <w:tcW w:type="dxa" w:w="3600"/>
            <w:tcMar>
              <w:top w:w="100" w:type="dxa"/>
              <w:start w:w="120" w:type="dxa"/>
              <w:bottom w:w="100" w:type="dxa"/>
              <w:end w:w="120" w:type="dxa"/>
            </w:tcMar>
            <w:vAlign w:val="center"/>
            <w:shd w:fill="F7F7F5"/>
          </w:tcPr>
          <w:p>
            <w:pPr>
              <w:spacing w:after="0" w:line="252" w:lineRule="auto"/>
            </w:pPr>
            <w:r>
              <w:rPr>
                <w:color w:val="252525"/>
                <w:sz w:val="16"/>
              </w:rPr>
              <w:t>Flashy, playful, ornamental</w:t>
            </w:r>
          </w:p>
        </w:tc>
      </w:tr>
      <w:tr>
        <w:tc>
          <w:tcPr>
            <w:tcW w:type="dxa" w:w="1800"/>
            <w:tcMar>
              <w:top w:w="100" w:type="dxa"/>
              <w:start w:w="120" w:type="dxa"/>
              <w:bottom w:w="100" w:type="dxa"/>
              <w:end w:w="120" w:type="dxa"/>
            </w:tcMar>
            <w:vAlign w:val="center"/>
          </w:tcPr>
          <w:p>
            <w:pPr>
              <w:spacing w:after="0" w:line="252" w:lineRule="auto"/>
            </w:pPr>
            <w:r>
              <w:rPr>
                <w:color w:val="252525"/>
                <w:sz w:val="16"/>
              </w:rPr>
              <w:t>User promise</w:t>
            </w:r>
          </w:p>
        </w:tc>
        <w:tc>
          <w:tcPr>
            <w:tcW w:type="dxa" w:w="4320"/>
            <w:tcMar>
              <w:top w:w="100" w:type="dxa"/>
              <w:start w:w="120" w:type="dxa"/>
              <w:bottom w:w="100" w:type="dxa"/>
              <w:end w:w="120" w:type="dxa"/>
            </w:tcMar>
            <w:vAlign w:val="center"/>
          </w:tcPr>
          <w:p>
            <w:pPr>
              <w:spacing w:after="0" w:line="252" w:lineRule="auto"/>
            </w:pPr>
            <w:r>
              <w:rPr>
                <w:color w:val="252525"/>
                <w:sz w:val="16"/>
              </w:rPr>
              <w:t>Visibility, control and accountable execution</w:t>
            </w:r>
          </w:p>
        </w:tc>
        <w:tc>
          <w:tcPr>
            <w:tcW w:type="dxa" w:w="3600"/>
            <w:tcMar>
              <w:top w:w="100" w:type="dxa"/>
              <w:start w:w="120" w:type="dxa"/>
              <w:bottom w:w="100" w:type="dxa"/>
              <w:end w:w="120" w:type="dxa"/>
            </w:tcMar>
            <w:vAlign w:val="center"/>
          </w:tcPr>
          <w:p>
            <w:pPr>
              <w:spacing w:after="0" w:line="252" w:lineRule="auto"/>
            </w:pPr>
            <w:r>
              <w:rPr>
                <w:color w:val="252525"/>
                <w:sz w:val="16"/>
              </w:rPr>
              <w:t>Luxury styling without operational clarity</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Visual category</w:t>
            </w:r>
          </w:p>
        </w:tc>
        <w:tc>
          <w:tcPr>
            <w:tcW w:type="dxa" w:w="4320"/>
            <w:tcMar>
              <w:top w:w="100" w:type="dxa"/>
              <w:start w:w="120" w:type="dxa"/>
              <w:bottom w:w="100" w:type="dxa"/>
              <w:end w:w="120" w:type="dxa"/>
            </w:tcMar>
            <w:vAlign w:val="center"/>
            <w:shd w:fill="F7F7F5"/>
          </w:tcPr>
          <w:p>
            <w:pPr>
              <w:spacing w:after="0" w:line="252" w:lineRule="auto"/>
            </w:pPr>
            <w:r>
              <w:rPr>
                <w:color w:val="252525"/>
                <w:sz w:val="16"/>
              </w:rPr>
              <w:t>Architecture, hospitality, investment, technology</w:t>
            </w:r>
          </w:p>
        </w:tc>
        <w:tc>
          <w:tcPr>
            <w:tcW w:type="dxa" w:w="3600"/>
            <w:tcMar>
              <w:top w:w="100" w:type="dxa"/>
              <w:start w:w="120" w:type="dxa"/>
              <w:bottom w:w="100" w:type="dxa"/>
              <w:end w:w="120" w:type="dxa"/>
            </w:tcMar>
            <w:vAlign w:val="center"/>
            <w:shd w:fill="F7F7F5"/>
          </w:tcPr>
          <w:p>
            <w:pPr>
              <w:spacing w:after="0" w:line="252" w:lineRule="auto"/>
            </w:pPr>
            <w:r>
              <w:rPr>
                <w:color w:val="252525"/>
                <w:sz w:val="16"/>
              </w:rPr>
              <w:t>Generic blue SaaS or accounting ERP</w:t>
            </w:r>
          </w:p>
        </w:tc>
      </w:tr>
    </w:tbl>
    <w:p>
      <w:pPr>
        <w:spacing w:after="40"/>
      </w:pPr>
    </w:p>
    <w:p>
      <w:pPr>
        <w:pStyle w:val="Heading2"/>
        <w:keepNext/>
      </w:pPr>
      <w:r>
        <w:t>1.2 Brand attributes</w:t>
      </w:r>
    </w:p>
    <w:p>
      <w:pPr>
        <w:pStyle w:val="ListBullet"/>
      </w:pPr>
      <w:r>
        <w:t>Premium without being decorative</w:t>
      </w:r>
    </w:p>
    <w:p>
      <w:pPr>
        <w:pStyle w:val="ListBullet"/>
      </w:pPr>
      <w:r>
        <w:t>Operational before promotional</w:t>
      </w:r>
    </w:p>
    <w:p>
      <w:pPr>
        <w:pStyle w:val="ListBullet"/>
      </w:pPr>
      <w:r>
        <w:t>Transparent with financial data</w:t>
      </w:r>
    </w:p>
    <w:p>
      <w:pPr>
        <w:pStyle w:val="ListBullet"/>
      </w:pPr>
      <w:r>
        <w:t>Calm under high task density</w:t>
      </w:r>
    </w:p>
    <w:p>
      <w:pPr>
        <w:pStyle w:val="ListBullet"/>
      </w:pPr>
      <w:r>
        <w:t>Human in guest and owner communication</w:t>
      </w:r>
    </w:p>
    <w:p>
      <w:pPr>
        <w:pStyle w:val="ListBullet"/>
      </w:pPr>
      <w:r>
        <w:t>Consistent across staff PMS, mobile operations and owner portal</w:t>
      </w:r>
    </w:p>
    <w:p>
      <w:pPr>
        <w:pStyle w:val="Heading2"/>
        <w:keepNext/>
      </w:pPr>
      <w:r>
        <w:t>1.3 Design principles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088"/>
            <w:shd w:fill="242424"/>
            <w:tcMar>
              <w:top w:w="100" w:type="dxa"/>
              <w:start w:w="120" w:type="dxa"/>
              <w:bottom w:w="100" w:type="dxa"/>
              <w:end w:w="120" w:type="dxa"/>
            </w:tcMar>
            <w:vAlign w:val="center"/>
          </w:tcPr>
          <w:p>
            <w:r>
              <w:rPr>
                <w:b/>
                <w:color w:val="FFFFFF"/>
                <w:sz w:val="17"/>
              </w:rPr>
              <w:t>Principle</w:t>
            </w:r>
          </w:p>
        </w:tc>
        <w:tc>
          <w:tcPr>
            <w:tcW w:type="dxa" w:w="7632"/>
            <w:shd w:fill="242424"/>
            <w:tcMar>
              <w:top w:w="100" w:type="dxa"/>
              <w:start w:w="120" w:type="dxa"/>
              <w:bottom w:w="100" w:type="dxa"/>
              <w:end w:w="120" w:type="dxa"/>
            </w:tcMar>
            <w:vAlign w:val="center"/>
          </w:tcPr>
          <w:p>
            <w:r>
              <w:rPr>
                <w:b/>
                <w:color w:val="FFFFFF"/>
                <w:sz w:val="17"/>
              </w:rPr>
              <w:t>Every screen must do this</w:t>
            </w:r>
          </w:p>
        </w:tc>
      </w:tr>
      <w:tr>
        <w:tc>
          <w:tcPr>
            <w:tcW w:type="dxa" w:w="2088"/>
            <w:tcMar>
              <w:top w:w="100" w:type="dxa"/>
              <w:start w:w="120" w:type="dxa"/>
              <w:bottom w:w="100" w:type="dxa"/>
              <w:end w:w="120" w:type="dxa"/>
            </w:tcMar>
            <w:vAlign w:val="center"/>
          </w:tcPr>
          <w:p>
            <w:pPr>
              <w:spacing w:after="0" w:line="252" w:lineRule="auto"/>
            </w:pPr>
            <w:r>
              <w:rPr>
                <w:color w:val="252525"/>
                <w:sz w:val="16"/>
              </w:rPr>
              <w:t>Clarity first</w:t>
            </w:r>
          </w:p>
        </w:tc>
        <w:tc>
          <w:tcPr>
            <w:tcW w:type="dxa" w:w="7632"/>
            <w:tcMar>
              <w:top w:w="100" w:type="dxa"/>
              <w:start w:w="120" w:type="dxa"/>
              <w:bottom w:w="100" w:type="dxa"/>
              <w:end w:w="120" w:type="dxa"/>
            </w:tcMar>
            <w:vAlign w:val="center"/>
          </w:tcPr>
          <w:p>
            <w:pPr>
              <w:spacing w:after="0" w:line="252" w:lineRule="auto"/>
            </w:pPr>
            <w:r>
              <w:rPr>
                <w:color w:val="252525"/>
                <w:sz w:val="16"/>
              </w:rPr>
              <w:t>Make the current state, risk and next action obvious.</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Exceptions lead</w:t>
            </w:r>
          </w:p>
        </w:tc>
        <w:tc>
          <w:tcPr>
            <w:tcW w:type="dxa" w:w="7632"/>
            <w:tcMar>
              <w:top w:w="100" w:type="dxa"/>
              <w:start w:w="120" w:type="dxa"/>
              <w:bottom w:w="100" w:type="dxa"/>
              <w:end w:w="120" w:type="dxa"/>
            </w:tcMar>
            <w:vAlign w:val="center"/>
            <w:shd w:fill="F7F7F5"/>
          </w:tcPr>
          <w:p>
            <w:pPr>
              <w:spacing w:after="0" w:line="252" w:lineRule="auto"/>
            </w:pPr>
            <w:r>
              <w:rPr>
                <w:color w:val="252525"/>
                <w:sz w:val="16"/>
              </w:rPr>
              <w:t>Show overdue, blocked or high-impact work before routine work.</w:t>
            </w:r>
          </w:p>
        </w:tc>
      </w:tr>
      <w:tr>
        <w:tc>
          <w:tcPr>
            <w:tcW w:type="dxa" w:w="2088"/>
            <w:tcMar>
              <w:top w:w="100" w:type="dxa"/>
              <w:start w:w="120" w:type="dxa"/>
              <w:bottom w:w="100" w:type="dxa"/>
              <w:end w:w="120" w:type="dxa"/>
            </w:tcMar>
            <w:vAlign w:val="center"/>
          </w:tcPr>
          <w:p>
            <w:pPr>
              <w:spacing w:after="0" w:line="252" w:lineRule="auto"/>
            </w:pPr>
            <w:r>
              <w:rPr>
                <w:color w:val="252525"/>
                <w:sz w:val="16"/>
              </w:rPr>
              <w:t>One source of truth</w:t>
            </w:r>
          </w:p>
        </w:tc>
        <w:tc>
          <w:tcPr>
            <w:tcW w:type="dxa" w:w="7632"/>
            <w:tcMar>
              <w:top w:w="100" w:type="dxa"/>
              <w:start w:w="120" w:type="dxa"/>
              <w:bottom w:w="100" w:type="dxa"/>
              <w:end w:w="120" w:type="dxa"/>
            </w:tcMar>
            <w:vAlign w:val="center"/>
          </w:tcPr>
          <w:p>
            <w:pPr>
              <w:spacing w:after="0" w:line="252" w:lineRule="auto"/>
            </w:pPr>
            <w:r>
              <w:rPr>
                <w:color w:val="252525"/>
                <w:sz w:val="16"/>
              </w:rPr>
              <w:t>Keep unit, booking, finance and activity context connected.</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Progressive detail</w:t>
            </w:r>
          </w:p>
        </w:tc>
        <w:tc>
          <w:tcPr>
            <w:tcW w:type="dxa" w:w="7632"/>
            <w:tcMar>
              <w:top w:w="100" w:type="dxa"/>
              <w:start w:w="120" w:type="dxa"/>
              <w:bottom w:w="100" w:type="dxa"/>
              <w:end w:w="120" w:type="dxa"/>
            </w:tcMar>
            <w:vAlign w:val="center"/>
            <w:shd w:fill="F7F7F5"/>
          </w:tcPr>
          <w:p>
            <w:pPr>
              <w:spacing w:after="0" w:line="252" w:lineRule="auto"/>
            </w:pPr>
            <w:r>
              <w:rPr>
                <w:color w:val="252525"/>
                <w:sz w:val="16"/>
              </w:rPr>
              <w:t>Summary first; reveal operational depth only when needed.</w:t>
            </w:r>
          </w:p>
        </w:tc>
      </w:tr>
      <w:tr>
        <w:tc>
          <w:tcPr>
            <w:tcW w:type="dxa" w:w="2088"/>
            <w:tcMar>
              <w:top w:w="100" w:type="dxa"/>
              <w:start w:w="120" w:type="dxa"/>
              <w:bottom w:w="100" w:type="dxa"/>
              <w:end w:w="120" w:type="dxa"/>
            </w:tcMar>
            <w:vAlign w:val="center"/>
          </w:tcPr>
          <w:p>
            <w:pPr>
              <w:spacing w:after="0" w:line="252" w:lineRule="auto"/>
            </w:pPr>
            <w:r>
              <w:rPr>
                <w:color w:val="252525"/>
                <w:sz w:val="16"/>
              </w:rPr>
              <w:t>Brand restraint</w:t>
            </w:r>
          </w:p>
        </w:tc>
        <w:tc>
          <w:tcPr>
            <w:tcW w:type="dxa" w:w="7632"/>
            <w:tcMar>
              <w:top w:w="100" w:type="dxa"/>
              <w:start w:w="120" w:type="dxa"/>
              <w:bottom w:w="100" w:type="dxa"/>
              <w:end w:w="120" w:type="dxa"/>
            </w:tcMar>
            <w:vAlign w:val="center"/>
          </w:tcPr>
          <w:p>
            <w:pPr>
              <w:spacing w:after="0" w:line="252" w:lineRule="auto"/>
            </w:pPr>
            <w:r>
              <w:rPr>
                <w:color w:val="252525"/>
                <w:sz w:val="16"/>
              </w:rPr>
              <w:t>Use gold for identity and selection, not as a general status color.</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Role relevance</w:t>
            </w:r>
          </w:p>
        </w:tc>
        <w:tc>
          <w:tcPr>
            <w:tcW w:type="dxa" w:w="7632"/>
            <w:tcMar>
              <w:top w:w="100" w:type="dxa"/>
              <w:start w:w="120" w:type="dxa"/>
              <w:bottom w:w="100" w:type="dxa"/>
              <w:end w:w="120" w:type="dxa"/>
            </w:tcMar>
            <w:vAlign w:val="center"/>
            <w:shd w:fill="F7F7F5"/>
          </w:tcPr>
          <w:p>
            <w:pPr>
              <w:spacing w:after="0" w:line="252" w:lineRule="auto"/>
            </w:pPr>
            <w:r>
              <w:rPr>
                <w:color w:val="252525"/>
                <w:sz w:val="16"/>
              </w:rPr>
              <w:t>Adapt density and actions for management, staff, field teams and owners.</w:t>
            </w:r>
          </w:p>
        </w:tc>
      </w:tr>
    </w:tbl>
    <w:p>
      <w:pPr>
        <w:spacing w:after="40"/>
      </w:pPr>
    </w:p>
    <w:p>
      <w:pPr>
        <w:pStyle w:val="Heading2"/>
        <w:keepNext/>
      </w:pPr>
      <w:r>
        <w:t>1.4 Brand architecture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872"/>
            <w:shd w:fill="242424"/>
            <w:tcMar>
              <w:top w:w="100" w:type="dxa"/>
              <w:start w:w="120" w:type="dxa"/>
              <w:bottom w:w="100" w:type="dxa"/>
              <w:end w:w="120" w:type="dxa"/>
            </w:tcMar>
            <w:vAlign w:val="center"/>
          </w:tcPr>
          <w:p>
            <w:r>
              <w:rPr>
                <w:b/>
                <w:color w:val="FFFFFF"/>
                <w:sz w:val="17"/>
              </w:rPr>
              <w:t>Layer</w:t>
            </w:r>
          </w:p>
        </w:tc>
        <w:tc>
          <w:tcPr>
            <w:tcW w:type="dxa" w:w="3168"/>
            <w:shd w:fill="242424"/>
            <w:tcMar>
              <w:top w:w="100" w:type="dxa"/>
              <w:start w:w="120" w:type="dxa"/>
              <w:bottom w:w="100" w:type="dxa"/>
              <w:end w:w="120" w:type="dxa"/>
            </w:tcMar>
            <w:vAlign w:val="center"/>
          </w:tcPr>
          <w:p>
            <w:r>
              <w:rPr>
                <w:b/>
                <w:color w:val="FFFFFF"/>
                <w:sz w:val="17"/>
              </w:rPr>
              <w:t>Recommended name</w:t>
            </w:r>
          </w:p>
        </w:tc>
        <w:tc>
          <w:tcPr>
            <w:tcW w:type="dxa" w:w="4680"/>
            <w:shd w:fill="242424"/>
            <w:tcMar>
              <w:top w:w="100" w:type="dxa"/>
              <w:start w:w="120" w:type="dxa"/>
              <w:bottom w:w="100" w:type="dxa"/>
              <w:end w:w="120" w:type="dxa"/>
            </w:tcMar>
            <w:vAlign w:val="center"/>
          </w:tcPr>
          <w:p>
            <w:r>
              <w:rPr>
                <w:b/>
                <w:color w:val="FFFFFF"/>
                <w:sz w:val="17"/>
              </w:rPr>
              <w:t>Use</w:t>
            </w:r>
          </w:p>
        </w:tc>
      </w:tr>
      <w:tr>
        <w:tc>
          <w:tcPr>
            <w:tcW w:type="dxa" w:w="1872"/>
            <w:tcMar>
              <w:top w:w="100" w:type="dxa"/>
              <w:start w:w="120" w:type="dxa"/>
              <w:bottom w:w="100" w:type="dxa"/>
              <w:end w:w="120" w:type="dxa"/>
            </w:tcMar>
            <w:vAlign w:val="center"/>
          </w:tcPr>
          <w:p>
            <w:pPr>
              <w:spacing w:after="0" w:line="252" w:lineRule="auto"/>
            </w:pPr>
            <w:r>
              <w:rPr>
                <w:color w:val="252525"/>
                <w:sz w:val="16"/>
              </w:rPr>
              <w:t>Corporate brand</w:t>
            </w:r>
          </w:p>
        </w:tc>
        <w:tc>
          <w:tcPr>
            <w:tcW w:type="dxa" w:w="3168"/>
            <w:tcMar>
              <w:top w:w="100" w:type="dxa"/>
              <w:start w:w="120" w:type="dxa"/>
              <w:bottom w:w="100" w:type="dxa"/>
              <w:end w:w="120" w:type="dxa"/>
            </w:tcMar>
            <w:vAlign w:val="center"/>
          </w:tcPr>
          <w:p>
            <w:pPr>
              <w:spacing w:after="0" w:line="252" w:lineRule="auto"/>
            </w:pPr>
            <w:r>
              <w:rPr>
                <w:color w:val="252525"/>
                <w:sz w:val="16"/>
              </w:rPr>
              <w:t>THE CONTS Property Management</w:t>
            </w:r>
          </w:p>
        </w:tc>
        <w:tc>
          <w:tcPr>
            <w:tcW w:type="dxa" w:w="4680"/>
            <w:tcMar>
              <w:top w:w="100" w:type="dxa"/>
              <w:start w:w="120" w:type="dxa"/>
              <w:bottom w:w="100" w:type="dxa"/>
              <w:end w:w="120" w:type="dxa"/>
            </w:tcMar>
            <w:vAlign w:val="center"/>
          </w:tcPr>
          <w:p>
            <w:pPr>
              <w:spacing w:after="0" w:line="252" w:lineRule="auto"/>
            </w:pPr>
            <w:r>
              <w:rPr>
                <w:color w:val="252525"/>
                <w:sz w:val="16"/>
              </w:rPr>
              <w:t>Company, proposals, contracts, public presence</w:t>
            </w:r>
          </w:p>
        </w:tc>
      </w:tr>
      <w:tr>
        <w:tc>
          <w:tcPr>
            <w:tcW w:type="dxa" w:w="1872"/>
            <w:tcMar>
              <w:top w:w="100" w:type="dxa"/>
              <w:start w:w="120" w:type="dxa"/>
              <w:bottom w:w="100" w:type="dxa"/>
              <w:end w:w="120" w:type="dxa"/>
            </w:tcMar>
            <w:vAlign w:val="center"/>
            <w:shd w:fill="F7F7F5"/>
          </w:tcPr>
          <w:p>
            <w:pPr>
              <w:spacing w:after="0" w:line="252" w:lineRule="auto"/>
            </w:pPr>
            <w:r>
              <w:rPr>
                <w:color w:val="252525"/>
                <w:sz w:val="16"/>
              </w:rPr>
              <w:t>Internal product</w:t>
            </w:r>
          </w:p>
        </w:tc>
        <w:tc>
          <w:tcPr>
            <w:tcW w:type="dxa" w:w="3168"/>
            <w:tcMar>
              <w:top w:w="100" w:type="dxa"/>
              <w:start w:w="120" w:type="dxa"/>
              <w:bottom w:w="100" w:type="dxa"/>
              <w:end w:w="120" w:type="dxa"/>
            </w:tcMar>
            <w:vAlign w:val="center"/>
            <w:shd w:fill="F7F7F5"/>
          </w:tcPr>
          <w:p>
            <w:pPr>
              <w:spacing w:after="0" w:line="252" w:lineRule="auto"/>
            </w:pPr>
            <w:r>
              <w:rPr>
                <w:color w:val="252525"/>
                <w:sz w:val="16"/>
              </w:rPr>
              <w:t>THE CONTS Property OS</w:t>
            </w:r>
          </w:p>
        </w:tc>
        <w:tc>
          <w:tcPr>
            <w:tcW w:type="dxa" w:w="4680"/>
            <w:tcMar>
              <w:top w:w="100" w:type="dxa"/>
              <w:start w:w="120" w:type="dxa"/>
              <w:bottom w:w="100" w:type="dxa"/>
              <w:end w:w="120" w:type="dxa"/>
            </w:tcMar>
            <w:vAlign w:val="center"/>
            <w:shd w:fill="F7F7F5"/>
          </w:tcPr>
          <w:p>
            <w:pPr>
              <w:spacing w:after="0" w:line="252" w:lineRule="auto"/>
            </w:pPr>
            <w:r>
              <w:rPr>
                <w:color w:val="252525"/>
                <w:sz w:val="16"/>
              </w:rPr>
              <w:t>Staff PMS and operational command centre</w:t>
            </w:r>
          </w:p>
        </w:tc>
      </w:tr>
      <w:tr>
        <w:tc>
          <w:tcPr>
            <w:tcW w:type="dxa" w:w="1872"/>
            <w:tcMar>
              <w:top w:w="100" w:type="dxa"/>
              <w:start w:w="120" w:type="dxa"/>
              <w:bottom w:w="100" w:type="dxa"/>
              <w:end w:w="120" w:type="dxa"/>
            </w:tcMar>
            <w:vAlign w:val="center"/>
          </w:tcPr>
          <w:p>
            <w:pPr>
              <w:spacing w:after="0" w:line="252" w:lineRule="auto"/>
            </w:pPr>
            <w:r>
              <w:rPr>
                <w:color w:val="252525"/>
                <w:sz w:val="16"/>
              </w:rPr>
              <w:t>Owner experience</w:t>
            </w:r>
          </w:p>
        </w:tc>
        <w:tc>
          <w:tcPr>
            <w:tcW w:type="dxa" w:w="3168"/>
            <w:tcMar>
              <w:top w:w="100" w:type="dxa"/>
              <w:start w:w="120" w:type="dxa"/>
              <w:bottom w:w="100" w:type="dxa"/>
              <w:end w:w="120" w:type="dxa"/>
            </w:tcMar>
            <w:vAlign w:val="center"/>
          </w:tcPr>
          <w:p>
            <w:pPr>
              <w:spacing w:after="0" w:line="252" w:lineRule="auto"/>
            </w:pPr>
            <w:r>
              <w:rPr>
                <w:color w:val="252525"/>
                <w:sz w:val="16"/>
              </w:rPr>
              <w:t>The Conts Owner Portal</w:t>
            </w:r>
          </w:p>
        </w:tc>
        <w:tc>
          <w:tcPr>
            <w:tcW w:type="dxa" w:w="4680"/>
            <w:tcMar>
              <w:top w:w="100" w:type="dxa"/>
              <w:start w:w="120" w:type="dxa"/>
              <w:bottom w:w="100" w:type="dxa"/>
              <w:end w:w="120" w:type="dxa"/>
            </w:tcMar>
            <w:vAlign w:val="center"/>
          </w:tcPr>
          <w:p>
            <w:pPr>
              <w:spacing w:after="0" w:line="252" w:lineRule="auto"/>
            </w:pPr>
            <w:r>
              <w:rPr>
                <w:color w:val="252525"/>
                <w:sz w:val="16"/>
              </w:rPr>
              <w:t>Owner statements, performance and maintenance visibility</w:t>
            </w:r>
          </w:p>
        </w:tc>
      </w:tr>
      <w:tr>
        <w:tc>
          <w:tcPr>
            <w:tcW w:type="dxa" w:w="1872"/>
            <w:tcMar>
              <w:top w:w="100" w:type="dxa"/>
              <w:start w:w="120" w:type="dxa"/>
              <w:bottom w:w="100" w:type="dxa"/>
              <w:end w:w="120" w:type="dxa"/>
            </w:tcMar>
            <w:vAlign w:val="center"/>
            <w:shd w:fill="F7F7F5"/>
          </w:tcPr>
          <w:p>
            <w:pPr>
              <w:spacing w:after="0" w:line="252" w:lineRule="auto"/>
            </w:pPr>
            <w:r>
              <w:rPr>
                <w:color w:val="252525"/>
                <w:sz w:val="16"/>
              </w:rPr>
              <w:t>Future SaaS option</w:t>
            </w:r>
          </w:p>
        </w:tc>
        <w:tc>
          <w:tcPr>
            <w:tcW w:type="dxa" w:w="3168"/>
            <w:tcMar>
              <w:top w:w="100" w:type="dxa"/>
              <w:start w:w="120" w:type="dxa"/>
              <w:bottom w:w="100" w:type="dxa"/>
              <w:end w:w="120" w:type="dxa"/>
            </w:tcMar>
            <w:vAlign w:val="center"/>
            <w:shd w:fill="F7F7F5"/>
          </w:tcPr>
          <w:p>
            <w:pPr>
              <w:spacing w:after="0" w:line="252" w:lineRule="auto"/>
            </w:pPr>
            <w:r>
              <w:rPr>
                <w:color w:val="252525"/>
                <w:sz w:val="16"/>
              </w:rPr>
              <w:t>ContsOS</w:t>
            </w:r>
          </w:p>
        </w:tc>
        <w:tc>
          <w:tcPr>
            <w:tcW w:type="dxa" w:w="4680"/>
            <w:tcMar>
              <w:top w:w="100" w:type="dxa"/>
              <w:start w:w="120" w:type="dxa"/>
              <w:bottom w:w="100" w:type="dxa"/>
              <w:end w:w="120" w:type="dxa"/>
            </w:tcMar>
            <w:vAlign w:val="center"/>
            <w:shd w:fill="F7F7F5"/>
          </w:tcPr>
          <w:p>
            <w:pPr>
              <w:spacing w:after="0" w:line="252" w:lineRule="auto"/>
            </w:pPr>
            <w:r>
              <w:rPr>
                <w:color w:val="252525"/>
                <w:sz w:val="16"/>
              </w:rPr>
              <w:t>Reserve until commercial software positioning is approved</w:t>
            </w:r>
          </w:p>
        </w:tc>
      </w:tr>
    </w:tbl>
    <w:p>
      <w:pPr>
        <w:spacing w:after="40"/>
      </w:pPr>
    </w:p>
    <w:p>
      <w:r>
        <w:br w:type="page"/>
      </w:r>
    </w:p>
    <w:p>
      <w:pPr>
        <w:pStyle w:val="Heading1"/>
        <w:keepNext/>
      </w:pPr>
      <w:r>
        <w:t>2 Brand asset status and governance</w:t>
      </w:r>
    </w:p>
    <w:p>
      <w:pPr>
        <w:pStyle w:val="Heading2"/>
        <w:keepNext/>
      </w:pPr>
      <w:r>
        <w:t>2.1 Confidence classification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944"/>
            <w:shd w:fill="242424"/>
            <w:tcMar>
              <w:top w:w="100" w:type="dxa"/>
              <w:start w:w="120" w:type="dxa"/>
              <w:bottom w:w="100" w:type="dxa"/>
              <w:end w:w="120" w:type="dxa"/>
            </w:tcMar>
            <w:vAlign w:val="center"/>
          </w:tcPr>
          <w:p>
            <w:r>
              <w:rPr>
                <w:b/>
                <w:color w:val="FFFFFF"/>
                <w:sz w:val="17"/>
              </w:rPr>
              <w:t>Label</w:t>
            </w:r>
          </w:p>
        </w:tc>
        <w:tc>
          <w:tcPr>
            <w:tcW w:type="dxa" w:w="3672"/>
            <w:shd w:fill="242424"/>
            <w:tcMar>
              <w:top w:w="100" w:type="dxa"/>
              <w:start w:w="120" w:type="dxa"/>
              <w:bottom w:w="100" w:type="dxa"/>
              <w:end w:w="120" w:type="dxa"/>
            </w:tcMar>
            <w:vAlign w:val="center"/>
          </w:tcPr>
          <w:p>
            <w:r>
              <w:rPr>
                <w:b/>
                <w:color w:val="FFFFFF"/>
                <w:sz w:val="17"/>
              </w:rPr>
              <w:t>Meaning</w:t>
            </w:r>
          </w:p>
        </w:tc>
        <w:tc>
          <w:tcPr>
            <w:tcW w:type="dxa" w:w="4104"/>
            <w:shd w:fill="242424"/>
            <w:tcMar>
              <w:top w:w="100" w:type="dxa"/>
              <w:start w:w="120" w:type="dxa"/>
              <w:bottom w:w="100" w:type="dxa"/>
              <w:end w:w="120" w:type="dxa"/>
            </w:tcMar>
            <w:vAlign w:val="center"/>
          </w:tcPr>
          <w:p>
            <w:r>
              <w:rPr>
                <w:b/>
                <w:color w:val="FFFFFF"/>
                <w:sz w:val="17"/>
              </w:rPr>
              <w:t>Implementation rule</w:t>
            </w:r>
          </w:p>
        </w:tc>
      </w:tr>
      <w:tr>
        <w:tc>
          <w:tcPr>
            <w:tcW w:type="dxa" w:w="1944"/>
            <w:tcMar>
              <w:top w:w="100" w:type="dxa"/>
              <w:start w:w="120" w:type="dxa"/>
              <w:bottom w:w="100" w:type="dxa"/>
              <w:end w:w="120" w:type="dxa"/>
            </w:tcMar>
            <w:vAlign w:val="center"/>
          </w:tcPr>
          <w:p>
            <w:pPr>
              <w:spacing w:after="0" w:line="252" w:lineRule="auto"/>
            </w:pPr>
            <w:r>
              <w:rPr>
                <w:color w:val="252525"/>
                <w:sz w:val="16"/>
              </w:rPr>
              <w:t>Confirmed direction</w:t>
            </w:r>
          </w:p>
        </w:tc>
        <w:tc>
          <w:tcPr>
            <w:tcW w:type="dxa" w:w="3672"/>
            <w:tcMar>
              <w:top w:w="100" w:type="dxa"/>
              <w:start w:w="120" w:type="dxa"/>
              <w:bottom w:w="100" w:type="dxa"/>
              <w:end w:w="120" w:type="dxa"/>
            </w:tcMar>
            <w:vAlign w:val="center"/>
          </w:tcPr>
          <w:p>
            <w:pPr>
              <w:spacing w:after="0" w:line="252" w:lineRule="auto"/>
            </w:pPr>
            <w:r>
              <w:rPr>
                <w:color w:val="252525"/>
                <w:sz w:val="16"/>
              </w:rPr>
              <w:t>Repeated across public-facing brand materials</w:t>
            </w:r>
          </w:p>
        </w:tc>
        <w:tc>
          <w:tcPr>
            <w:tcW w:type="dxa" w:w="4104"/>
            <w:tcMar>
              <w:top w:w="100" w:type="dxa"/>
              <w:start w:w="120" w:type="dxa"/>
              <w:bottom w:w="100" w:type="dxa"/>
              <w:end w:w="120" w:type="dxa"/>
            </w:tcMar>
            <w:vAlign w:val="center"/>
          </w:tcPr>
          <w:p>
            <w:pPr>
              <w:spacing w:after="0" w:line="252" w:lineRule="auto"/>
            </w:pPr>
            <w:r>
              <w:rPr>
                <w:color w:val="252525"/>
                <w:sz w:val="16"/>
              </w:rPr>
              <w:t>Use as the governing visual direction.</w:t>
            </w:r>
          </w:p>
        </w:tc>
      </w:tr>
      <w:tr>
        <w:tc>
          <w:tcPr>
            <w:tcW w:type="dxa" w:w="1944"/>
            <w:tcMar>
              <w:top w:w="100" w:type="dxa"/>
              <w:start w:w="120" w:type="dxa"/>
              <w:bottom w:w="100" w:type="dxa"/>
              <w:end w:w="120" w:type="dxa"/>
            </w:tcMar>
            <w:vAlign w:val="center"/>
            <w:shd w:fill="F7F7F5"/>
          </w:tcPr>
          <w:p>
            <w:pPr>
              <w:spacing w:after="0" w:line="252" w:lineRule="auto"/>
            </w:pPr>
            <w:r>
              <w:rPr>
                <w:color w:val="252525"/>
                <w:sz w:val="16"/>
              </w:rPr>
              <w:t>Provisional token</w:t>
            </w:r>
          </w:p>
        </w:tc>
        <w:tc>
          <w:tcPr>
            <w:tcW w:type="dxa" w:w="3672"/>
            <w:tcMar>
              <w:top w:w="100" w:type="dxa"/>
              <w:start w:w="120" w:type="dxa"/>
              <w:bottom w:w="100" w:type="dxa"/>
              <w:end w:w="120" w:type="dxa"/>
            </w:tcMar>
            <w:vAlign w:val="center"/>
            <w:shd w:fill="F7F7F5"/>
          </w:tcPr>
          <w:p>
            <w:pPr>
              <w:spacing w:after="0" w:line="252" w:lineRule="auto"/>
            </w:pPr>
            <w:r>
              <w:rPr>
                <w:color w:val="252525"/>
                <w:sz w:val="16"/>
              </w:rPr>
              <w:t>Recommended digital value inferred from visible materials</w:t>
            </w:r>
          </w:p>
        </w:tc>
        <w:tc>
          <w:tcPr>
            <w:tcW w:type="dxa" w:w="4104"/>
            <w:tcMar>
              <w:top w:w="100" w:type="dxa"/>
              <w:start w:w="120" w:type="dxa"/>
              <w:bottom w:w="100" w:type="dxa"/>
              <w:end w:w="120" w:type="dxa"/>
            </w:tcMar>
            <w:vAlign w:val="center"/>
            <w:shd w:fill="F7F7F5"/>
          </w:tcPr>
          <w:p>
            <w:pPr>
              <w:spacing w:after="0" w:line="252" w:lineRule="auto"/>
            </w:pPr>
            <w:r>
              <w:rPr>
                <w:color w:val="252525"/>
                <w:sz w:val="16"/>
              </w:rPr>
              <w:t>Use now; replace centrally when original values are supplied.</w:t>
            </w:r>
          </w:p>
        </w:tc>
      </w:tr>
      <w:tr>
        <w:tc>
          <w:tcPr>
            <w:tcW w:type="dxa" w:w="1944"/>
            <w:tcMar>
              <w:top w:w="100" w:type="dxa"/>
              <w:start w:w="120" w:type="dxa"/>
              <w:bottom w:w="100" w:type="dxa"/>
              <w:end w:w="120" w:type="dxa"/>
            </w:tcMar>
            <w:vAlign w:val="center"/>
          </w:tcPr>
          <w:p>
            <w:pPr>
              <w:spacing w:after="0" w:line="252" w:lineRule="auto"/>
            </w:pPr>
            <w:r>
              <w:rPr>
                <w:color w:val="252525"/>
                <w:sz w:val="16"/>
              </w:rPr>
              <w:t>Required asset</w:t>
            </w:r>
          </w:p>
        </w:tc>
        <w:tc>
          <w:tcPr>
            <w:tcW w:type="dxa" w:w="3672"/>
            <w:tcMar>
              <w:top w:w="100" w:type="dxa"/>
              <w:start w:w="120" w:type="dxa"/>
              <w:bottom w:w="100" w:type="dxa"/>
              <w:end w:w="120" w:type="dxa"/>
            </w:tcMar>
            <w:vAlign w:val="center"/>
          </w:tcPr>
          <w:p>
            <w:pPr>
              <w:spacing w:after="0" w:line="252" w:lineRule="auto"/>
            </w:pPr>
            <w:r>
              <w:rPr>
                <w:color w:val="252525"/>
                <w:sz w:val="16"/>
              </w:rPr>
              <w:t>Cannot be responsibly reconstructed from compressed online media</w:t>
            </w:r>
          </w:p>
        </w:tc>
        <w:tc>
          <w:tcPr>
            <w:tcW w:type="dxa" w:w="4104"/>
            <w:tcMar>
              <w:top w:w="100" w:type="dxa"/>
              <w:start w:w="120" w:type="dxa"/>
              <w:bottom w:w="100" w:type="dxa"/>
              <w:end w:w="120" w:type="dxa"/>
            </w:tcMar>
            <w:vAlign w:val="center"/>
          </w:tcPr>
          <w:p>
            <w:pPr>
              <w:spacing w:after="0" w:line="252" w:lineRule="auto"/>
            </w:pPr>
            <w:r>
              <w:rPr>
                <w:color w:val="252525"/>
                <w:sz w:val="16"/>
              </w:rPr>
              <w:t>Obtain the original file before final brand lock.</w:t>
            </w:r>
          </w:p>
        </w:tc>
      </w:tr>
    </w:tbl>
    <w:p>
      <w:pPr>
        <w:spacing w:after="40"/>
      </w:pPr>
    </w:p>
    <w:p>
      <w:pPr>
        <w:pStyle w:val="Heading2"/>
        <w:keepNext/>
      </w:pPr>
      <w:r>
        <w:t>2.2 Confirmed and pending items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2520"/>
            <w:shd w:fill="242424"/>
            <w:tcMar>
              <w:top w:w="100" w:type="dxa"/>
              <w:start w:w="120" w:type="dxa"/>
              <w:bottom w:w="100" w:type="dxa"/>
              <w:end w:w="120" w:type="dxa"/>
            </w:tcMar>
            <w:vAlign w:val="center"/>
          </w:tcPr>
          <w:p>
            <w:r>
              <w:rPr>
                <w:b/>
                <w:color w:val="FFFFFF"/>
                <w:sz w:val="17"/>
              </w:rPr>
              <w:t>Item</w:t>
            </w:r>
          </w:p>
        </w:tc>
        <w:tc>
          <w:tcPr>
            <w:tcW w:type="dxa" w:w="1944"/>
            <w:shd w:fill="242424"/>
            <w:tcMar>
              <w:top w:w="100" w:type="dxa"/>
              <w:start w:w="120" w:type="dxa"/>
              <w:bottom w:w="100" w:type="dxa"/>
              <w:end w:w="120" w:type="dxa"/>
            </w:tcMar>
            <w:vAlign w:val="center"/>
          </w:tcPr>
          <w:p>
            <w:r>
              <w:rPr>
                <w:b/>
                <w:color w:val="FFFFFF"/>
                <w:sz w:val="17"/>
              </w:rPr>
              <w:t>Status</w:t>
            </w:r>
          </w:p>
        </w:tc>
        <w:tc>
          <w:tcPr>
            <w:tcW w:type="dxa" w:w="5256"/>
            <w:shd w:fill="242424"/>
            <w:tcMar>
              <w:top w:w="100" w:type="dxa"/>
              <w:start w:w="120" w:type="dxa"/>
              <w:bottom w:w="100" w:type="dxa"/>
              <w:end w:w="120" w:type="dxa"/>
            </w:tcMar>
            <w:vAlign w:val="center"/>
          </w:tcPr>
          <w:p>
            <w:r>
              <w:rPr>
                <w:b/>
                <w:color w:val="FFFFFF"/>
                <w:sz w:val="17"/>
              </w:rPr>
              <w:t>Guidance</w:t>
            </w:r>
          </w:p>
        </w:tc>
      </w:tr>
      <w:tr>
        <w:tc>
          <w:tcPr>
            <w:tcW w:type="dxa" w:w="2520"/>
            <w:tcMar>
              <w:top w:w="100" w:type="dxa"/>
              <w:start w:w="120" w:type="dxa"/>
              <w:bottom w:w="100" w:type="dxa"/>
              <w:end w:w="120" w:type="dxa"/>
            </w:tcMar>
            <w:vAlign w:val="center"/>
          </w:tcPr>
          <w:p>
            <w:pPr>
              <w:spacing w:after="0" w:line="252" w:lineRule="auto"/>
            </w:pPr>
            <w:r>
              <w:rPr>
                <w:color w:val="252525"/>
                <w:sz w:val="16"/>
              </w:rPr>
              <w:t>Black, white and gold palette</w:t>
            </w:r>
          </w:p>
        </w:tc>
        <w:tc>
          <w:tcPr>
            <w:tcW w:type="dxa" w:w="1944"/>
            <w:tcMar>
              <w:top w:w="100" w:type="dxa"/>
              <w:start w:w="120" w:type="dxa"/>
              <w:bottom w:w="100" w:type="dxa"/>
              <w:end w:w="120" w:type="dxa"/>
            </w:tcMar>
            <w:vAlign w:val="center"/>
          </w:tcPr>
          <w:p>
            <w:pPr>
              <w:spacing w:after="0" w:line="252" w:lineRule="auto"/>
            </w:pPr>
            <w:r>
              <w:rPr>
                <w:color w:val="252525"/>
                <w:sz w:val="16"/>
              </w:rPr>
              <w:t>Confirmed direction</w:t>
            </w:r>
          </w:p>
        </w:tc>
        <w:tc>
          <w:tcPr>
            <w:tcW w:type="dxa" w:w="5256"/>
            <w:tcMar>
              <w:top w:w="100" w:type="dxa"/>
              <w:start w:w="120" w:type="dxa"/>
              <w:bottom w:w="100" w:type="dxa"/>
              <w:end w:w="120" w:type="dxa"/>
            </w:tcMar>
            <w:vAlign w:val="center"/>
          </w:tcPr>
          <w:p>
            <w:pPr>
              <w:spacing w:after="0" w:line="252" w:lineRule="auto"/>
            </w:pPr>
            <w:r>
              <w:rPr>
                <w:color w:val="252525"/>
                <w:sz w:val="16"/>
              </w:rPr>
              <w:t>Core visual identity for the digital product.</w:t>
            </w:r>
          </w:p>
        </w:tc>
      </w:tr>
      <w:tr>
        <w:tc>
          <w:tcPr>
            <w:tcW w:type="dxa" w:w="2520"/>
            <w:tcMar>
              <w:top w:w="100" w:type="dxa"/>
              <w:start w:w="120" w:type="dxa"/>
              <w:bottom w:w="100" w:type="dxa"/>
              <w:end w:w="120" w:type="dxa"/>
            </w:tcMar>
            <w:vAlign w:val="center"/>
            <w:shd w:fill="F7F7F5"/>
          </w:tcPr>
          <w:p>
            <w:pPr>
              <w:spacing w:after="0" w:line="252" w:lineRule="auto"/>
            </w:pPr>
            <w:r>
              <w:rPr>
                <w:color w:val="252525"/>
                <w:sz w:val="16"/>
              </w:rPr>
              <w:t>Architectural premium aesthetic</w:t>
            </w:r>
          </w:p>
        </w:tc>
        <w:tc>
          <w:tcPr>
            <w:tcW w:type="dxa" w:w="1944"/>
            <w:tcMar>
              <w:top w:w="100" w:type="dxa"/>
              <w:start w:w="120" w:type="dxa"/>
              <w:bottom w:w="100" w:type="dxa"/>
              <w:end w:w="120" w:type="dxa"/>
            </w:tcMar>
            <w:vAlign w:val="center"/>
            <w:shd w:fill="F7F7F5"/>
          </w:tcPr>
          <w:p>
            <w:pPr>
              <w:spacing w:after="0" w:line="252" w:lineRule="auto"/>
            </w:pPr>
            <w:r>
              <w:rPr>
                <w:color w:val="252525"/>
                <w:sz w:val="16"/>
              </w:rPr>
              <w:t>Confirmed direction</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Use disciplined geometry and property imagery.</w:t>
            </w:r>
          </w:p>
        </w:tc>
      </w:tr>
      <w:tr>
        <w:tc>
          <w:tcPr>
            <w:tcW w:type="dxa" w:w="2520"/>
            <w:tcMar>
              <w:top w:w="100" w:type="dxa"/>
              <w:start w:w="120" w:type="dxa"/>
              <w:bottom w:w="100" w:type="dxa"/>
              <w:end w:w="120" w:type="dxa"/>
            </w:tcMar>
            <w:vAlign w:val="center"/>
          </w:tcPr>
          <w:p>
            <w:pPr>
              <w:spacing w:after="0" w:line="252" w:lineRule="auto"/>
            </w:pPr>
            <w:r>
              <w:rPr>
                <w:color w:val="252525"/>
                <w:sz w:val="16"/>
              </w:rPr>
              <w:t>Gold master value</w:t>
            </w:r>
          </w:p>
        </w:tc>
        <w:tc>
          <w:tcPr>
            <w:tcW w:type="dxa" w:w="1944"/>
            <w:tcMar>
              <w:top w:w="100" w:type="dxa"/>
              <w:start w:w="120" w:type="dxa"/>
              <w:bottom w:w="100" w:type="dxa"/>
              <w:end w:w="120" w:type="dxa"/>
            </w:tcMar>
            <w:vAlign w:val="center"/>
          </w:tcPr>
          <w:p>
            <w:pPr>
              <w:spacing w:after="0" w:line="252" w:lineRule="auto"/>
            </w:pPr>
            <w:r>
              <w:rPr>
                <w:color w:val="252525"/>
                <w:sz w:val="16"/>
              </w:rPr>
              <w:t>Provisional</w:t>
            </w:r>
          </w:p>
        </w:tc>
        <w:tc>
          <w:tcPr>
            <w:tcW w:type="dxa" w:w="5256"/>
            <w:tcMar>
              <w:top w:w="100" w:type="dxa"/>
              <w:start w:w="120" w:type="dxa"/>
              <w:bottom w:w="100" w:type="dxa"/>
              <w:end w:w="120" w:type="dxa"/>
            </w:tcMar>
            <w:vAlign w:val="center"/>
          </w:tcPr>
          <w:p>
            <w:pPr>
              <w:spacing w:after="0" w:line="252" w:lineRule="auto"/>
            </w:pPr>
            <w:r>
              <w:rPr>
                <w:color w:val="252525"/>
                <w:sz w:val="16"/>
              </w:rPr>
              <w:t>Use #C8A46A until source artwork is sampled or documented.</w:t>
            </w:r>
          </w:p>
        </w:tc>
      </w:tr>
      <w:tr>
        <w:tc>
          <w:tcPr>
            <w:tcW w:type="dxa" w:w="2520"/>
            <w:tcMar>
              <w:top w:w="100" w:type="dxa"/>
              <w:start w:w="120" w:type="dxa"/>
              <w:bottom w:w="100" w:type="dxa"/>
              <w:end w:w="120" w:type="dxa"/>
            </w:tcMar>
            <w:vAlign w:val="center"/>
            <w:shd w:fill="F7F7F5"/>
          </w:tcPr>
          <w:p>
            <w:pPr>
              <w:spacing w:after="0" w:line="252" w:lineRule="auto"/>
            </w:pPr>
            <w:r>
              <w:rPr>
                <w:color w:val="252525"/>
                <w:sz w:val="16"/>
              </w:rPr>
              <w:t>Corporate typeface</w:t>
            </w:r>
          </w:p>
        </w:tc>
        <w:tc>
          <w:tcPr>
            <w:tcW w:type="dxa" w:w="1944"/>
            <w:tcMar>
              <w:top w:w="100" w:type="dxa"/>
              <w:start w:w="120" w:type="dxa"/>
              <w:bottom w:w="100" w:type="dxa"/>
              <w:end w:w="120" w:type="dxa"/>
            </w:tcMar>
            <w:vAlign w:val="center"/>
            <w:shd w:fill="F7F7F5"/>
          </w:tcPr>
          <w:p>
            <w:pPr>
              <w:spacing w:after="0" w:line="252" w:lineRule="auto"/>
            </w:pPr>
            <w:r>
              <w:rPr>
                <w:color w:val="252525"/>
                <w:sz w:val="16"/>
              </w:rPr>
              <w:t>Pending</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Do not claim Geist or Inter as the legacy brand font.</w:t>
            </w:r>
          </w:p>
        </w:tc>
      </w:tr>
      <w:tr>
        <w:tc>
          <w:tcPr>
            <w:tcW w:type="dxa" w:w="2520"/>
            <w:tcMar>
              <w:top w:w="100" w:type="dxa"/>
              <w:start w:w="120" w:type="dxa"/>
              <w:bottom w:w="100" w:type="dxa"/>
              <w:end w:w="120" w:type="dxa"/>
            </w:tcMar>
            <w:vAlign w:val="center"/>
          </w:tcPr>
          <w:p>
            <w:pPr>
              <w:spacing w:after="0" w:line="252" w:lineRule="auto"/>
            </w:pPr>
            <w:r>
              <w:rPr>
                <w:color w:val="252525"/>
                <w:sz w:val="16"/>
              </w:rPr>
              <w:t>Logo clear space and minimum size</w:t>
            </w:r>
          </w:p>
        </w:tc>
        <w:tc>
          <w:tcPr>
            <w:tcW w:type="dxa" w:w="1944"/>
            <w:tcMar>
              <w:top w:w="100" w:type="dxa"/>
              <w:start w:w="120" w:type="dxa"/>
              <w:bottom w:w="100" w:type="dxa"/>
              <w:end w:w="120" w:type="dxa"/>
            </w:tcMar>
            <w:vAlign w:val="center"/>
          </w:tcPr>
          <w:p>
            <w:pPr>
              <w:spacing w:after="0" w:line="252" w:lineRule="auto"/>
            </w:pPr>
            <w:r>
              <w:rPr>
                <w:color w:val="252525"/>
                <w:sz w:val="16"/>
              </w:rPr>
              <w:t>Provisional</w:t>
            </w:r>
          </w:p>
        </w:tc>
        <w:tc>
          <w:tcPr>
            <w:tcW w:type="dxa" w:w="5256"/>
            <w:tcMar>
              <w:top w:w="100" w:type="dxa"/>
              <w:start w:w="120" w:type="dxa"/>
              <w:bottom w:w="100" w:type="dxa"/>
              <w:end w:w="120" w:type="dxa"/>
            </w:tcMar>
            <w:vAlign w:val="center"/>
          </w:tcPr>
          <w:p>
            <w:pPr>
              <w:spacing w:after="0" w:line="252" w:lineRule="auto"/>
            </w:pPr>
            <w:r>
              <w:rPr>
                <w:color w:val="252525"/>
                <w:sz w:val="16"/>
              </w:rPr>
              <w:t>Apply the rules in this document until vector artwork is available.</w:t>
            </w:r>
          </w:p>
        </w:tc>
      </w:tr>
      <w:tr>
        <w:tc>
          <w:tcPr>
            <w:tcW w:type="dxa" w:w="2520"/>
            <w:tcMar>
              <w:top w:w="100" w:type="dxa"/>
              <w:start w:w="120" w:type="dxa"/>
              <w:bottom w:w="100" w:type="dxa"/>
              <w:end w:w="120" w:type="dxa"/>
            </w:tcMar>
            <w:vAlign w:val="center"/>
            <w:shd w:fill="F7F7F5"/>
          </w:tcPr>
          <w:p>
            <w:pPr>
              <w:spacing w:after="0" w:line="252" w:lineRule="auto"/>
            </w:pPr>
            <w:r>
              <w:rPr>
                <w:color w:val="252525"/>
                <w:sz w:val="16"/>
              </w:rPr>
              <w:t>Logo vector files</w:t>
            </w:r>
          </w:p>
        </w:tc>
        <w:tc>
          <w:tcPr>
            <w:tcW w:type="dxa" w:w="1944"/>
            <w:tcMar>
              <w:top w:w="100" w:type="dxa"/>
              <w:start w:w="120" w:type="dxa"/>
              <w:bottom w:w="100" w:type="dxa"/>
              <w:end w:w="120" w:type="dxa"/>
            </w:tcMar>
            <w:vAlign w:val="center"/>
            <w:shd w:fill="F7F7F5"/>
          </w:tcPr>
          <w:p>
            <w:pPr>
              <w:spacing w:after="0" w:line="252" w:lineRule="auto"/>
            </w:pPr>
            <w:r>
              <w:rPr>
                <w:color w:val="252525"/>
                <w:sz w:val="16"/>
              </w:rPr>
              <w:t>Required asset</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Request SVG, AI, EPS or print-ready PDF.</w:t>
            </w:r>
          </w:p>
        </w:tc>
      </w:tr>
      <w:tr>
        <w:tc>
          <w:tcPr>
            <w:tcW w:type="dxa" w:w="2520"/>
            <w:tcMar>
              <w:top w:w="100" w:type="dxa"/>
              <w:start w:w="120" w:type="dxa"/>
              <w:bottom w:w="100" w:type="dxa"/>
              <w:end w:w="120" w:type="dxa"/>
            </w:tcMar>
            <w:vAlign w:val="center"/>
          </w:tcPr>
          <w:p>
            <w:pPr>
              <w:spacing w:after="0" w:line="252" w:lineRule="auto"/>
            </w:pPr>
            <w:r>
              <w:rPr>
                <w:color w:val="252525"/>
                <w:sz w:val="16"/>
              </w:rPr>
              <w:t>Photography originals</w:t>
            </w:r>
          </w:p>
        </w:tc>
        <w:tc>
          <w:tcPr>
            <w:tcW w:type="dxa" w:w="1944"/>
            <w:tcMar>
              <w:top w:w="100" w:type="dxa"/>
              <w:start w:w="120" w:type="dxa"/>
              <w:bottom w:w="100" w:type="dxa"/>
              <w:end w:w="120" w:type="dxa"/>
            </w:tcMar>
            <w:vAlign w:val="center"/>
          </w:tcPr>
          <w:p>
            <w:pPr>
              <w:spacing w:after="0" w:line="252" w:lineRule="auto"/>
            </w:pPr>
            <w:r>
              <w:rPr>
                <w:color w:val="252525"/>
                <w:sz w:val="16"/>
              </w:rPr>
              <w:t>Required asset</w:t>
            </w:r>
          </w:p>
        </w:tc>
        <w:tc>
          <w:tcPr>
            <w:tcW w:type="dxa" w:w="5256"/>
            <w:tcMar>
              <w:top w:w="100" w:type="dxa"/>
              <w:start w:w="120" w:type="dxa"/>
              <w:bottom w:w="100" w:type="dxa"/>
              <w:end w:w="120" w:type="dxa"/>
            </w:tcMar>
            <w:vAlign w:val="center"/>
          </w:tcPr>
          <w:p>
            <w:pPr>
              <w:spacing w:after="0" w:line="252" w:lineRule="auto"/>
            </w:pPr>
            <w:r>
              <w:rPr>
                <w:color w:val="252525"/>
                <w:sz w:val="16"/>
              </w:rPr>
              <w:t>Build an approved library with rights and metadata.</w:t>
            </w:r>
          </w:p>
        </w:tc>
      </w:tr>
    </w:tbl>
    <w:p>
      <w:pPr>
        <w:spacing w:after="40"/>
      </w:pPr>
    </w:p>
    <w:p>
      <w:pPr>
        <w:pStyle w:val="Heading2"/>
        <w:keepNext/>
      </w:pPr>
      <w:r>
        <w:t>2.3 Ownership and change control</w:t>
      </w:r>
    </w:p>
    <w:p>
      <w:pPr>
        <w:pStyle w:val="ListBullet"/>
      </w:pPr>
      <w:r>
        <w:t>Assign one brand owner and one product-design owner.</w:t>
      </w:r>
    </w:p>
    <w:p>
      <w:pPr>
        <w:pStyle w:val="ListBullet"/>
      </w:pPr>
      <w:r>
        <w:t>Store design tokens in one Figma variable collection and one code token source.</w:t>
      </w:r>
    </w:p>
    <w:p>
      <w:pPr>
        <w:pStyle w:val="ListBullet"/>
      </w:pPr>
      <w:r>
        <w:t>Changes to primary color, typography, logo, spacing scale or semantic statuses require approval and release notes.</w:t>
      </w:r>
    </w:p>
    <w:p>
      <w:pPr>
        <w:pStyle w:val="ListBullet"/>
      </w:pPr>
      <w:r>
        <w:t>Audit production screens quarterly for token drift, one-off colors and inconsistent component variants.</w:t>
      </w:r>
    </w:p>
    <w:p>
      <w:pPr>
        <w:pStyle w:val="Heading1"/>
        <w:keepNext/>
      </w:pPr>
      <w:r>
        <w:t>3 Logo system</w:t>
      </w:r>
    </w:p>
    <w:p>
      <w:pPr>
        <w:pStyle w:val="Heading2"/>
        <w:keepNext/>
      </w:pPr>
      <w:r>
        <w:t>3.1 Approved lockups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3024"/>
            <w:shd w:fill="242424"/>
            <w:tcMar>
              <w:top w:w="100" w:type="dxa"/>
              <w:start w:w="120" w:type="dxa"/>
              <w:bottom w:w="100" w:type="dxa"/>
              <w:end w:w="120" w:type="dxa"/>
            </w:tcMar>
            <w:vAlign w:val="center"/>
          </w:tcPr>
          <w:p>
            <w:r>
              <w:rPr>
                <w:b/>
                <w:color w:val="FFFFFF"/>
                <w:sz w:val="17"/>
              </w:rPr>
              <w:t>Lockup</w:t>
            </w:r>
          </w:p>
        </w:tc>
        <w:tc>
          <w:tcPr>
            <w:tcW w:type="dxa" w:w="6696"/>
            <w:shd w:fill="242424"/>
            <w:tcMar>
              <w:top w:w="100" w:type="dxa"/>
              <w:start w:w="120" w:type="dxa"/>
              <w:bottom w:w="100" w:type="dxa"/>
              <w:end w:w="120" w:type="dxa"/>
            </w:tcMar>
            <w:vAlign w:val="center"/>
          </w:tcPr>
          <w:p>
            <w:r>
              <w:rPr>
                <w:b/>
                <w:color w:val="FFFFFF"/>
                <w:sz w:val="17"/>
              </w:rPr>
              <w:t>Recommended placement</w:t>
            </w:r>
          </w:p>
        </w:tc>
      </w:tr>
      <w:tr>
        <w:tc>
          <w:tcPr>
            <w:tcW w:type="dxa" w:w="3024"/>
            <w:tcMar>
              <w:top w:w="100" w:type="dxa"/>
              <w:start w:w="120" w:type="dxa"/>
              <w:bottom w:w="100" w:type="dxa"/>
              <w:end w:w="120" w:type="dxa"/>
            </w:tcMar>
            <w:vAlign w:val="center"/>
          </w:tcPr>
          <w:p>
            <w:pPr>
              <w:spacing w:after="0" w:line="252" w:lineRule="auto"/>
            </w:pPr>
            <w:r>
              <w:rPr>
                <w:color w:val="252525"/>
                <w:sz w:val="16"/>
              </w:rPr>
              <w:t>Primary stacked mark</w:t>
            </w:r>
          </w:p>
        </w:tc>
        <w:tc>
          <w:tcPr>
            <w:tcW w:type="dxa" w:w="6696"/>
            <w:tcMar>
              <w:top w:w="100" w:type="dxa"/>
              <w:start w:w="120" w:type="dxa"/>
              <w:bottom w:w="100" w:type="dxa"/>
              <w:end w:w="120" w:type="dxa"/>
            </w:tcMar>
            <w:vAlign w:val="center"/>
          </w:tcPr>
          <w:p>
            <w:pPr>
              <w:spacing w:after="0" w:line="252" w:lineRule="auto"/>
            </w:pPr>
            <w:r>
              <w:rPr>
                <w:color w:val="252525"/>
                <w:sz w:val="16"/>
              </w:rPr>
              <w:t>Login, formal documents, marketing and wide empty surfaces</w:t>
            </w:r>
          </w:p>
        </w:tc>
      </w:tr>
      <w:tr>
        <w:tc>
          <w:tcPr>
            <w:tcW w:type="dxa" w:w="3024"/>
            <w:tcMar>
              <w:top w:w="100" w:type="dxa"/>
              <w:start w:w="120" w:type="dxa"/>
              <w:bottom w:w="100" w:type="dxa"/>
              <w:end w:w="120" w:type="dxa"/>
            </w:tcMar>
            <w:vAlign w:val="center"/>
            <w:shd w:fill="F7F7F5"/>
          </w:tcPr>
          <w:p>
            <w:pPr>
              <w:spacing w:after="0" w:line="252" w:lineRule="auto"/>
            </w:pPr>
            <w:r>
              <w:rPr>
                <w:color w:val="252525"/>
                <w:sz w:val="16"/>
              </w:rPr>
              <w:t>Horizontal mark</w:t>
            </w:r>
          </w:p>
        </w:tc>
        <w:tc>
          <w:tcPr>
            <w:tcW w:type="dxa" w:w="6696"/>
            <w:tcMar>
              <w:top w:w="100" w:type="dxa"/>
              <w:start w:w="120" w:type="dxa"/>
              <w:bottom w:w="100" w:type="dxa"/>
              <w:end w:w="120" w:type="dxa"/>
            </w:tcMar>
            <w:vAlign w:val="center"/>
            <w:shd w:fill="F7F7F5"/>
          </w:tcPr>
          <w:p>
            <w:pPr>
              <w:spacing w:after="0" w:line="252" w:lineRule="auto"/>
            </w:pPr>
            <w:r>
              <w:rPr>
                <w:color w:val="252525"/>
                <w:sz w:val="16"/>
              </w:rPr>
              <w:t>Desktop sidebar expanded state and application header</w:t>
            </w:r>
          </w:p>
        </w:tc>
      </w:tr>
      <w:tr>
        <w:tc>
          <w:tcPr>
            <w:tcW w:type="dxa" w:w="3024"/>
            <w:tcMar>
              <w:top w:w="100" w:type="dxa"/>
              <w:start w:w="120" w:type="dxa"/>
              <w:bottom w:w="100" w:type="dxa"/>
              <w:end w:w="120" w:type="dxa"/>
            </w:tcMar>
            <w:vAlign w:val="center"/>
          </w:tcPr>
          <w:p>
            <w:pPr>
              <w:spacing w:after="0" w:line="252" w:lineRule="auto"/>
            </w:pPr>
            <w:r>
              <w:rPr>
                <w:color w:val="252525"/>
                <w:sz w:val="16"/>
              </w:rPr>
              <w:t>Symbol only</w:t>
            </w:r>
          </w:p>
        </w:tc>
        <w:tc>
          <w:tcPr>
            <w:tcW w:type="dxa" w:w="6696"/>
            <w:tcMar>
              <w:top w:w="100" w:type="dxa"/>
              <w:start w:w="120" w:type="dxa"/>
              <w:bottom w:w="100" w:type="dxa"/>
              <w:end w:w="120" w:type="dxa"/>
            </w:tcMar>
            <w:vAlign w:val="center"/>
          </w:tcPr>
          <w:p>
            <w:pPr>
              <w:spacing w:after="0" w:line="252" w:lineRule="auto"/>
            </w:pPr>
            <w:r>
              <w:rPr>
                <w:color w:val="252525"/>
                <w:sz w:val="16"/>
              </w:rPr>
              <w:t>Collapsed sidebar, favicon and app icon only after recognition testing</w:t>
            </w:r>
          </w:p>
        </w:tc>
      </w:tr>
      <w:tr>
        <w:tc>
          <w:tcPr>
            <w:tcW w:type="dxa" w:w="3024"/>
            <w:tcMar>
              <w:top w:w="100" w:type="dxa"/>
              <w:start w:w="120" w:type="dxa"/>
              <w:bottom w:w="100" w:type="dxa"/>
              <w:end w:w="120" w:type="dxa"/>
            </w:tcMar>
            <w:vAlign w:val="center"/>
            <w:shd w:fill="F7F7F5"/>
          </w:tcPr>
          <w:p>
            <w:pPr>
              <w:spacing w:after="0" w:line="252" w:lineRule="auto"/>
            </w:pPr>
            <w:r>
              <w:rPr>
                <w:color w:val="252525"/>
                <w:sz w:val="16"/>
              </w:rPr>
              <w:t>One-colour mark</w:t>
            </w:r>
          </w:p>
        </w:tc>
        <w:tc>
          <w:tcPr>
            <w:tcW w:type="dxa" w:w="6696"/>
            <w:tcMar>
              <w:top w:w="100" w:type="dxa"/>
              <w:start w:w="120" w:type="dxa"/>
              <w:bottom w:w="100" w:type="dxa"/>
              <w:end w:w="120" w:type="dxa"/>
            </w:tcMar>
            <w:vAlign w:val="center"/>
            <w:shd w:fill="F7F7F5"/>
          </w:tcPr>
          <w:p>
            <w:pPr>
              <w:spacing w:after="0" w:line="252" w:lineRule="auto"/>
            </w:pPr>
            <w:r>
              <w:rPr>
                <w:color w:val="252525"/>
                <w:sz w:val="16"/>
              </w:rPr>
              <w:t>Small sizes, embossing and constrained production</w:t>
            </w:r>
          </w:p>
        </w:tc>
      </w:tr>
    </w:tbl>
    <w:p>
      <w:pPr>
        <w:spacing w:after="40"/>
      </w:pPr>
    </w:p>
    <w:p>
      <w:pPr>
        <w:pStyle w:val="Heading2"/>
        <w:keepNext/>
      </w:pPr>
      <w:r>
        <w:t>3.2 Usage rules</w:t>
      </w:r>
    </w:p>
    <w:p>
      <w:pPr>
        <w:pStyle w:val="ListBullet"/>
      </w:pPr>
      <w:r>
        <w:t>Preferred combinations: gold on deep black; black on warm white; white on deep black.</w:t>
      </w:r>
    </w:p>
    <w:p>
      <w:pPr>
        <w:pStyle w:val="ListBullet"/>
      </w:pPr>
      <w:r>
        <w:t>Provisional clear space: at least the height of the capital T around every side.</w:t>
      </w:r>
    </w:p>
    <w:p>
      <w:pPr>
        <w:pStyle w:val="ListBullet"/>
      </w:pPr>
      <w:r>
        <w:t>Provisional minimum size: 120 px wide for a full digital lockup; 24 px for a symbol-only icon.</w:t>
      </w:r>
    </w:p>
    <w:p>
      <w:pPr>
        <w:pStyle w:val="ListBullet"/>
      </w:pPr>
      <w:r>
        <w:t>Never stretch, rotate, outline, bevel, glow, recolor with semantic colors or place over busy photography.</w:t>
      </w:r>
    </w:p>
    <w:p>
      <w:pPr>
        <w:pStyle w:val="ListBullet"/>
      </w:pPr>
      <w:r>
        <w:t>Do not place the gold logo on pale gold, yellow, beige or low-contrast imagery.</w:t>
      </w:r>
    </w:p>
    <w:p>
      <w:pPr>
        <w:pStyle w:val="ListBullet"/>
      </w:pPr>
      <w:r>
        <w:t>The logo must be an image or SVG with an accessible text name, not rebuilt from typed characters.</w:t>
      </w:r>
    </w:p>
    <w:p>
      <w:r>
        <w:br w:type="page"/>
      </w:r>
    </w:p>
    <w:p>
      <w:pPr>
        <w:pStyle w:val="Heading1"/>
        <w:keepNext/>
      </w:pPr>
      <w:r>
        <w:t>4 Colour system</w:t>
      </w:r>
    </w:p>
    <w:p>
      <w:r>
        <w:t>The palette keeps the identity visibly The Conts while preserving the readability and state clarity required by daily operational software.</w:t>
      </w:r>
    </w:p>
    <w:p>
      <w:pPr>
        <w:pStyle w:val="Heading2"/>
        <w:keepNext/>
      </w:pPr>
      <w:r>
        <w:t>4.1 Core palette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trPr>
        <w:tc>
          <w:tcPr>
            <w:tcW w:type="dxa" w:w="2088"/>
            <w:shd w:fill="242424"/>
            <w:tcMar>
              <w:top w:w="100" w:type="dxa"/>
              <w:start w:w="120" w:type="dxa"/>
              <w:bottom w:w="100" w:type="dxa"/>
              <w:end w:w="120" w:type="dxa"/>
            </w:tcMar>
            <w:vAlign w:val="center"/>
          </w:tcPr>
          <w:p>
            <w:r>
              <w:rPr>
                <w:b/>
                <w:color w:val="FFFFFF"/>
                <w:sz w:val="17"/>
              </w:rPr>
              <w:t>Token</w:t>
            </w:r>
          </w:p>
        </w:tc>
        <w:tc>
          <w:tcPr>
            <w:tcW w:type="dxa" w:w="1512"/>
            <w:shd w:fill="242424"/>
            <w:tcMar>
              <w:top w:w="100" w:type="dxa"/>
              <w:start w:w="120" w:type="dxa"/>
              <w:bottom w:w="100" w:type="dxa"/>
              <w:end w:w="120" w:type="dxa"/>
            </w:tcMar>
            <w:vAlign w:val="center"/>
          </w:tcPr>
          <w:p>
            <w:r>
              <w:rPr>
                <w:b/>
                <w:color w:val="FFFFFF"/>
                <w:sz w:val="17"/>
              </w:rPr>
              <w:t>HEX</w:t>
            </w:r>
          </w:p>
        </w:tc>
        <w:tc>
          <w:tcPr>
            <w:tcW w:type="dxa" w:w="4608"/>
            <w:shd w:fill="242424"/>
            <w:tcMar>
              <w:top w:w="100" w:type="dxa"/>
              <w:start w:w="120" w:type="dxa"/>
              <w:bottom w:w="100" w:type="dxa"/>
              <w:end w:w="120" w:type="dxa"/>
            </w:tcMar>
            <w:vAlign w:val="center"/>
          </w:tcPr>
          <w:p>
            <w:r>
              <w:rPr>
                <w:b/>
                <w:color w:val="FFFFFF"/>
                <w:sz w:val="17"/>
              </w:rPr>
              <w:t>Role</w:t>
            </w:r>
          </w:p>
        </w:tc>
        <w:tc>
          <w:tcPr>
            <w:tcW w:type="dxa" w:w="1512"/>
            <w:shd w:fill="242424"/>
            <w:tcMar>
              <w:top w:w="100" w:type="dxa"/>
              <w:start w:w="120" w:type="dxa"/>
              <w:bottom w:w="100" w:type="dxa"/>
              <w:end w:w="120" w:type="dxa"/>
            </w:tcMar>
            <w:vAlign w:val="center"/>
          </w:tcPr>
          <w:p>
            <w:r>
              <w:rPr>
                <w:b/>
                <w:color w:val="FFFFFF"/>
                <w:sz w:val="17"/>
              </w:rPr>
              <w:t>Status</w:t>
            </w:r>
          </w:p>
        </w:tc>
      </w:tr>
      <w:tr>
        <w:tc>
          <w:tcPr>
            <w:tcW w:type="dxa" w:w="2088"/>
            <w:tcMar>
              <w:top w:w="100" w:type="dxa"/>
              <w:start w:w="120" w:type="dxa"/>
              <w:bottom w:w="100" w:type="dxa"/>
              <w:end w:w="120" w:type="dxa"/>
            </w:tcMar>
            <w:vAlign w:val="center"/>
          </w:tcPr>
          <w:p>
            <w:pPr>
              <w:spacing w:after="0" w:line="252" w:lineRule="auto"/>
            </w:pPr>
            <w:r>
              <w:rPr>
                <w:color w:val="252525"/>
                <w:sz w:val="16"/>
              </w:rPr>
              <w:t>brand.black</w:t>
            </w:r>
          </w:p>
        </w:tc>
        <w:tc>
          <w:tcPr>
            <w:tcW w:type="dxa" w:w="1512"/>
            <w:tcMar>
              <w:top w:w="100" w:type="dxa"/>
              <w:start w:w="120" w:type="dxa"/>
              <w:bottom w:w="100" w:type="dxa"/>
              <w:end w:w="120" w:type="dxa"/>
            </w:tcMar>
            <w:vAlign w:val="center"/>
          </w:tcPr>
          <w:p>
            <w:pPr>
              <w:spacing w:after="0" w:line="252" w:lineRule="auto"/>
            </w:pPr>
            <w:r>
              <w:rPr>
                <w:color w:val="252525"/>
                <w:sz w:val="16"/>
              </w:rPr>
              <w:t>#151515</w:t>
            </w:r>
          </w:p>
        </w:tc>
        <w:tc>
          <w:tcPr>
            <w:tcW w:type="dxa" w:w="4608"/>
            <w:tcMar>
              <w:top w:w="100" w:type="dxa"/>
              <w:start w:w="120" w:type="dxa"/>
              <w:bottom w:w="100" w:type="dxa"/>
              <w:end w:w="120" w:type="dxa"/>
            </w:tcMar>
            <w:vAlign w:val="center"/>
          </w:tcPr>
          <w:p>
            <w:pPr>
              <w:spacing w:after="0" w:line="252" w:lineRule="auto"/>
            </w:pPr>
            <w:r>
              <w:rPr>
                <w:color w:val="252525"/>
                <w:sz w:val="16"/>
              </w:rPr>
              <w:t>Sidebar, premium dark surfaces</w:t>
            </w:r>
          </w:p>
        </w:tc>
        <w:tc>
          <w:tcPr>
            <w:tcW w:type="dxa" w:w="1512"/>
            <w:tcMar>
              <w:top w:w="100" w:type="dxa"/>
              <w:start w:w="120" w:type="dxa"/>
              <w:bottom w:w="100" w:type="dxa"/>
              <w:end w:w="120" w:type="dxa"/>
            </w:tcMar>
            <w:vAlign w:val="center"/>
          </w:tcPr>
          <w:p>
            <w:pPr>
              <w:spacing w:after="0" w:line="252" w:lineRule="auto"/>
            </w:pPr>
            <w:r>
              <w:rPr>
                <w:color w:val="252525"/>
                <w:sz w:val="16"/>
              </w:rPr>
              <w:t>Provisional</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brand.charcoal</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#242424</w:t>
            </w:r>
          </w:p>
        </w:tc>
        <w:tc>
          <w:tcPr>
            <w:tcW w:type="dxa" w:w="4608"/>
            <w:tcMar>
              <w:top w:w="100" w:type="dxa"/>
              <w:start w:w="120" w:type="dxa"/>
              <w:bottom w:w="100" w:type="dxa"/>
              <w:end w:w="120" w:type="dxa"/>
            </w:tcMar>
            <w:vAlign w:val="center"/>
            <w:shd w:fill="F7F7F5"/>
          </w:tcPr>
          <w:p>
            <w:pPr>
              <w:spacing w:after="0" w:line="252" w:lineRule="auto"/>
            </w:pPr>
            <w:r>
              <w:rPr>
                <w:color w:val="252525"/>
                <w:sz w:val="16"/>
              </w:rPr>
              <w:t>Secondary dark surface, dark hover</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Provisional</w:t>
            </w:r>
          </w:p>
        </w:tc>
      </w:tr>
      <w:tr>
        <w:tc>
          <w:tcPr>
            <w:tcW w:type="dxa" w:w="2088"/>
            <w:tcMar>
              <w:top w:w="100" w:type="dxa"/>
              <w:start w:w="120" w:type="dxa"/>
              <w:bottom w:w="100" w:type="dxa"/>
              <w:end w:w="120" w:type="dxa"/>
            </w:tcMar>
            <w:vAlign w:val="center"/>
          </w:tcPr>
          <w:p>
            <w:pPr>
              <w:spacing w:after="0" w:line="252" w:lineRule="auto"/>
            </w:pPr>
            <w:r>
              <w:rPr>
                <w:color w:val="252525"/>
                <w:sz w:val="16"/>
              </w:rPr>
              <w:t>brand.gold</w:t>
            </w:r>
          </w:p>
        </w:tc>
        <w:tc>
          <w:tcPr>
            <w:tcW w:type="dxa" w:w="1512"/>
            <w:tcMar>
              <w:top w:w="100" w:type="dxa"/>
              <w:start w:w="120" w:type="dxa"/>
              <w:bottom w:w="100" w:type="dxa"/>
              <w:end w:w="120" w:type="dxa"/>
            </w:tcMar>
            <w:vAlign w:val="center"/>
          </w:tcPr>
          <w:p>
            <w:pPr>
              <w:spacing w:after="0" w:line="252" w:lineRule="auto"/>
            </w:pPr>
            <w:r>
              <w:rPr>
                <w:color w:val="252525"/>
                <w:sz w:val="16"/>
              </w:rPr>
              <w:t>#C8A46A</w:t>
            </w:r>
          </w:p>
        </w:tc>
        <w:tc>
          <w:tcPr>
            <w:tcW w:type="dxa" w:w="4608"/>
            <w:tcMar>
              <w:top w:w="100" w:type="dxa"/>
              <w:start w:w="120" w:type="dxa"/>
              <w:bottom w:w="100" w:type="dxa"/>
              <w:end w:w="120" w:type="dxa"/>
            </w:tcMar>
            <w:vAlign w:val="center"/>
          </w:tcPr>
          <w:p>
            <w:pPr>
              <w:spacing w:after="0" w:line="252" w:lineRule="auto"/>
            </w:pPr>
            <w:r>
              <w:rPr>
                <w:color w:val="252525"/>
                <w:sz w:val="16"/>
              </w:rPr>
              <w:t>Logo, active selection, focus accents</w:t>
            </w:r>
          </w:p>
        </w:tc>
        <w:tc>
          <w:tcPr>
            <w:tcW w:type="dxa" w:w="1512"/>
            <w:tcMar>
              <w:top w:w="100" w:type="dxa"/>
              <w:start w:w="120" w:type="dxa"/>
              <w:bottom w:w="100" w:type="dxa"/>
              <w:end w:w="120" w:type="dxa"/>
            </w:tcMar>
            <w:vAlign w:val="center"/>
          </w:tcPr>
          <w:p>
            <w:pPr>
              <w:spacing w:after="0" w:line="252" w:lineRule="auto"/>
            </w:pPr>
            <w:r>
              <w:rPr>
                <w:color w:val="252525"/>
                <w:sz w:val="16"/>
              </w:rPr>
              <w:t>Provisional</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canvas.warm</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#FAF9F6</w:t>
            </w:r>
          </w:p>
        </w:tc>
        <w:tc>
          <w:tcPr>
            <w:tcW w:type="dxa" w:w="4608"/>
            <w:tcMar>
              <w:top w:w="100" w:type="dxa"/>
              <w:start w:w="120" w:type="dxa"/>
              <w:bottom w:w="100" w:type="dxa"/>
              <w:end w:w="120" w:type="dxa"/>
            </w:tcMar>
            <w:vAlign w:val="center"/>
            <w:shd w:fill="F7F7F5"/>
          </w:tcPr>
          <w:p>
            <w:pPr>
              <w:spacing w:after="0" w:line="252" w:lineRule="auto"/>
            </w:pPr>
            <w:r>
              <w:rPr>
                <w:color w:val="252525"/>
                <w:sz w:val="16"/>
              </w:rPr>
              <w:t>Primary workspace background</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Provisional</w:t>
            </w:r>
          </w:p>
        </w:tc>
      </w:tr>
      <w:tr>
        <w:tc>
          <w:tcPr>
            <w:tcW w:type="dxa" w:w="2088"/>
            <w:tcMar>
              <w:top w:w="100" w:type="dxa"/>
              <w:start w:w="120" w:type="dxa"/>
              <w:bottom w:w="100" w:type="dxa"/>
              <w:end w:w="120" w:type="dxa"/>
            </w:tcMar>
            <w:vAlign w:val="center"/>
          </w:tcPr>
          <w:p>
            <w:pPr>
              <w:spacing w:after="0" w:line="252" w:lineRule="auto"/>
            </w:pPr>
            <w:r>
              <w:rPr>
                <w:color w:val="252525"/>
                <w:sz w:val="16"/>
              </w:rPr>
              <w:t>surface.white</w:t>
            </w:r>
          </w:p>
        </w:tc>
        <w:tc>
          <w:tcPr>
            <w:tcW w:type="dxa" w:w="1512"/>
            <w:tcMar>
              <w:top w:w="100" w:type="dxa"/>
              <w:start w:w="120" w:type="dxa"/>
              <w:bottom w:w="100" w:type="dxa"/>
              <w:end w:w="120" w:type="dxa"/>
            </w:tcMar>
            <w:vAlign w:val="center"/>
          </w:tcPr>
          <w:p>
            <w:pPr>
              <w:spacing w:after="0" w:line="252" w:lineRule="auto"/>
            </w:pPr>
            <w:r>
              <w:rPr>
                <w:color w:val="252525"/>
                <w:sz w:val="16"/>
              </w:rPr>
              <w:t>#FFFFFF</w:t>
            </w:r>
          </w:p>
        </w:tc>
        <w:tc>
          <w:tcPr>
            <w:tcW w:type="dxa" w:w="4608"/>
            <w:tcMar>
              <w:top w:w="100" w:type="dxa"/>
              <w:start w:w="120" w:type="dxa"/>
              <w:bottom w:w="100" w:type="dxa"/>
              <w:end w:w="120" w:type="dxa"/>
            </w:tcMar>
            <w:vAlign w:val="center"/>
          </w:tcPr>
          <w:p>
            <w:pPr>
              <w:spacing w:after="0" w:line="252" w:lineRule="auto"/>
            </w:pPr>
            <w:r>
              <w:rPr>
                <w:color w:val="252525"/>
                <w:sz w:val="16"/>
              </w:rPr>
              <w:t>Cards, dialogs, tables</w:t>
            </w:r>
          </w:p>
        </w:tc>
        <w:tc>
          <w:tcPr>
            <w:tcW w:type="dxa" w:w="1512"/>
            <w:tcMar>
              <w:top w:w="100" w:type="dxa"/>
              <w:start w:w="120" w:type="dxa"/>
              <w:bottom w:w="100" w:type="dxa"/>
              <w:end w:w="120" w:type="dxa"/>
            </w:tcMar>
            <w:vAlign w:val="center"/>
          </w:tcPr>
          <w:p>
            <w:pPr>
              <w:spacing w:after="0" w:line="252" w:lineRule="auto"/>
            </w:pPr>
            <w:r>
              <w:rPr>
                <w:color w:val="252525"/>
                <w:sz w:val="16"/>
              </w:rPr>
              <w:t>Standard</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border.warm</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#DEDAD3</w:t>
            </w:r>
          </w:p>
        </w:tc>
        <w:tc>
          <w:tcPr>
            <w:tcW w:type="dxa" w:w="4608"/>
            <w:tcMar>
              <w:top w:w="100" w:type="dxa"/>
              <w:start w:w="120" w:type="dxa"/>
              <w:bottom w:w="100" w:type="dxa"/>
              <w:end w:w="120" w:type="dxa"/>
            </w:tcMar>
            <w:vAlign w:val="center"/>
            <w:shd w:fill="F7F7F5"/>
          </w:tcPr>
          <w:p>
            <w:pPr>
              <w:spacing w:after="0" w:line="252" w:lineRule="auto"/>
            </w:pPr>
            <w:r>
              <w:rPr>
                <w:color w:val="252525"/>
                <w:sz w:val="16"/>
              </w:rPr>
              <w:t>Dividers and component borders</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Provisional</w:t>
            </w:r>
          </w:p>
        </w:tc>
      </w:tr>
      <w:tr>
        <w:tc>
          <w:tcPr>
            <w:tcW w:type="dxa" w:w="2088"/>
            <w:tcMar>
              <w:top w:w="100" w:type="dxa"/>
              <w:start w:w="120" w:type="dxa"/>
              <w:bottom w:w="100" w:type="dxa"/>
              <w:end w:w="120" w:type="dxa"/>
            </w:tcMar>
            <w:vAlign w:val="center"/>
          </w:tcPr>
          <w:p>
            <w:pPr>
              <w:spacing w:after="0" w:line="252" w:lineRule="auto"/>
            </w:pPr>
            <w:r>
              <w:rPr>
                <w:color w:val="252525"/>
                <w:sz w:val="16"/>
              </w:rPr>
              <w:t>text.primary</w:t>
            </w:r>
          </w:p>
        </w:tc>
        <w:tc>
          <w:tcPr>
            <w:tcW w:type="dxa" w:w="1512"/>
            <w:tcMar>
              <w:top w:w="100" w:type="dxa"/>
              <w:start w:w="120" w:type="dxa"/>
              <w:bottom w:w="100" w:type="dxa"/>
              <w:end w:w="120" w:type="dxa"/>
            </w:tcMar>
            <w:vAlign w:val="center"/>
          </w:tcPr>
          <w:p>
            <w:pPr>
              <w:spacing w:after="0" w:line="252" w:lineRule="auto"/>
            </w:pPr>
            <w:r>
              <w:rPr>
                <w:color w:val="252525"/>
                <w:sz w:val="16"/>
              </w:rPr>
              <w:t>#252525</w:t>
            </w:r>
          </w:p>
        </w:tc>
        <w:tc>
          <w:tcPr>
            <w:tcW w:type="dxa" w:w="4608"/>
            <w:tcMar>
              <w:top w:w="100" w:type="dxa"/>
              <w:start w:w="120" w:type="dxa"/>
              <w:bottom w:w="100" w:type="dxa"/>
              <w:end w:w="120" w:type="dxa"/>
            </w:tcMar>
            <w:vAlign w:val="center"/>
          </w:tcPr>
          <w:p>
            <w:pPr>
              <w:spacing w:after="0" w:line="252" w:lineRule="auto"/>
            </w:pPr>
            <w:r>
              <w:rPr>
                <w:color w:val="252525"/>
                <w:sz w:val="16"/>
              </w:rPr>
              <w:t>Body and primary labels</w:t>
            </w:r>
          </w:p>
        </w:tc>
        <w:tc>
          <w:tcPr>
            <w:tcW w:type="dxa" w:w="1512"/>
            <w:tcMar>
              <w:top w:w="100" w:type="dxa"/>
              <w:start w:w="120" w:type="dxa"/>
              <w:bottom w:w="100" w:type="dxa"/>
              <w:end w:w="120" w:type="dxa"/>
            </w:tcMar>
            <w:vAlign w:val="center"/>
          </w:tcPr>
          <w:p>
            <w:pPr>
              <w:spacing w:after="0" w:line="252" w:lineRule="auto"/>
            </w:pPr>
            <w:r>
              <w:rPr>
                <w:color w:val="252525"/>
                <w:sz w:val="16"/>
              </w:rPr>
              <w:t>Provisional</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text.muted</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#706D67</w:t>
            </w:r>
          </w:p>
        </w:tc>
        <w:tc>
          <w:tcPr>
            <w:tcW w:type="dxa" w:w="4608"/>
            <w:tcMar>
              <w:top w:w="100" w:type="dxa"/>
              <w:start w:w="120" w:type="dxa"/>
              <w:bottom w:w="100" w:type="dxa"/>
              <w:end w:w="120" w:type="dxa"/>
            </w:tcMar>
            <w:vAlign w:val="center"/>
            <w:shd w:fill="F7F7F5"/>
          </w:tcPr>
          <w:p>
            <w:pPr>
              <w:spacing w:after="0" w:line="252" w:lineRule="auto"/>
            </w:pPr>
            <w:r>
              <w:rPr>
                <w:color w:val="252525"/>
                <w:sz w:val="16"/>
              </w:rPr>
              <w:t>Secondary labels and metadata</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Provisional</w:t>
            </w:r>
          </w:p>
        </w:tc>
      </w:tr>
    </w:tbl>
    <w:p>
      <w:pPr>
        <w:spacing w:after="40"/>
      </w:pPr>
    </w:p>
    <w:p>
      <w:pPr>
        <w:pStyle w:val="Heading2"/>
        <w:keepNext/>
      </w:pPr>
      <w:r>
        <w:t>4.2 Semantic palette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520"/>
        <w:gridCol w:w="2520"/>
        <w:gridCol w:w="2520"/>
        <w:gridCol w:w="2520"/>
      </w:tblGrid>
      <w:tr>
        <w:trPr>
          <w:tblHeader w:val="true"/>
        </w:trPr>
        <w:tc>
          <w:tcPr>
            <w:tcW w:type="dxa" w:w="2376"/>
            <w:shd w:fill="242424"/>
            <w:tcMar>
              <w:top w:w="100" w:type="dxa"/>
              <w:start w:w="120" w:type="dxa"/>
              <w:bottom w:w="100" w:type="dxa"/>
              <w:end w:w="120" w:type="dxa"/>
            </w:tcMar>
            <w:vAlign w:val="center"/>
          </w:tcPr>
          <w:p>
            <w:r>
              <w:rPr>
                <w:b/>
                <w:color w:val="FFFFFF"/>
                <w:sz w:val="17"/>
              </w:rPr>
              <w:t>Meaning</w:t>
            </w:r>
          </w:p>
        </w:tc>
        <w:tc>
          <w:tcPr>
            <w:tcW w:type="dxa" w:w="1512"/>
            <w:shd w:fill="242424"/>
            <w:tcMar>
              <w:top w:w="100" w:type="dxa"/>
              <w:start w:w="120" w:type="dxa"/>
              <w:bottom w:w="100" w:type="dxa"/>
              <w:end w:w="120" w:type="dxa"/>
            </w:tcMar>
            <w:vAlign w:val="center"/>
          </w:tcPr>
          <w:p>
            <w:r>
              <w:rPr>
                <w:b/>
                <w:color w:val="FFFFFF"/>
                <w:sz w:val="17"/>
              </w:rPr>
              <w:t>Base</w:t>
            </w:r>
          </w:p>
        </w:tc>
        <w:tc>
          <w:tcPr>
            <w:tcW w:type="dxa" w:w="1512"/>
            <w:shd w:fill="242424"/>
            <w:tcMar>
              <w:top w:w="100" w:type="dxa"/>
              <w:start w:w="120" w:type="dxa"/>
              <w:bottom w:w="100" w:type="dxa"/>
              <w:end w:w="120" w:type="dxa"/>
            </w:tcMar>
            <w:vAlign w:val="center"/>
          </w:tcPr>
          <w:p>
            <w:r>
              <w:rPr>
                <w:b/>
                <w:color w:val="FFFFFF"/>
                <w:sz w:val="17"/>
              </w:rPr>
              <w:t>Tint</w:t>
            </w:r>
          </w:p>
        </w:tc>
        <w:tc>
          <w:tcPr>
            <w:tcW w:type="dxa" w:w="4320"/>
            <w:shd w:fill="242424"/>
            <w:tcMar>
              <w:top w:w="100" w:type="dxa"/>
              <w:start w:w="120" w:type="dxa"/>
              <w:bottom w:w="100" w:type="dxa"/>
              <w:end w:w="120" w:type="dxa"/>
            </w:tcMar>
            <w:vAlign w:val="center"/>
          </w:tcPr>
          <w:p>
            <w:r>
              <w:rPr>
                <w:b/>
                <w:color w:val="FFFFFF"/>
                <w:sz w:val="17"/>
              </w:rPr>
              <w:t>Use</w:t>
            </w:r>
          </w:p>
        </w:tc>
      </w:tr>
      <w:tr>
        <w:tc>
          <w:tcPr>
            <w:tcW w:type="dxa" w:w="2376"/>
            <w:tcMar>
              <w:top w:w="100" w:type="dxa"/>
              <w:start w:w="120" w:type="dxa"/>
              <w:bottom w:w="100" w:type="dxa"/>
              <w:end w:w="120" w:type="dxa"/>
            </w:tcMar>
            <w:vAlign w:val="center"/>
          </w:tcPr>
          <w:p>
            <w:pPr>
              <w:spacing w:after="0" w:line="252" w:lineRule="auto"/>
            </w:pPr>
            <w:r>
              <w:rPr>
                <w:color w:val="252525"/>
                <w:sz w:val="16"/>
              </w:rPr>
              <w:t>Success / Ready</w:t>
            </w:r>
          </w:p>
        </w:tc>
        <w:tc>
          <w:tcPr>
            <w:tcW w:type="dxa" w:w="1512"/>
            <w:tcMar>
              <w:top w:w="100" w:type="dxa"/>
              <w:start w:w="120" w:type="dxa"/>
              <w:bottom w:w="100" w:type="dxa"/>
              <w:end w:w="120" w:type="dxa"/>
            </w:tcMar>
            <w:vAlign w:val="center"/>
          </w:tcPr>
          <w:p>
            <w:pPr>
              <w:spacing w:after="0" w:line="252" w:lineRule="auto"/>
            </w:pPr>
            <w:r>
              <w:rPr>
                <w:color w:val="252525"/>
                <w:sz w:val="16"/>
              </w:rPr>
              <w:t>#16845B</w:t>
            </w:r>
          </w:p>
        </w:tc>
        <w:tc>
          <w:tcPr>
            <w:tcW w:type="dxa" w:w="1512"/>
            <w:tcMar>
              <w:top w:w="100" w:type="dxa"/>
              <w:start w:w="120" w:type="dxa"/>
              <w:bottom w:w="100" w:type="dxa"/>
              <w:end w:w="120" w:type="dxa"/>
            </w:tcMar>
            <w:vAlign w:val="center"/>
          </w:tcPr>
          <w:p>
            <w:pPr>
              <w:spacing w:after="0" w:line="252" w:lineRule="auto"/>
            </w:pPr>
            <w:r>
              <w:rPr>
                <w:color w:val="252525"/>
                <w:sz w:val="16"/>
              </w:rPr>
              <w:t>#E9F5EF</w:t>
            </w:r>
          </w:p>
        </w:tc>
        <w:tc>
          <w:tcPr>
            <w:tcW w:type="dxa" w:w="4320"/>
            <w:tcMar>
              <w:top w:w="100" w:type="dxa"/>
              <w:start w:w="120" w:type="dxa"/>
              <w:bottom w:w="100" w:type="dxa"/>
              <w:end w:w="120" w:type="dxa"/>
            </w:tcMar>
            <w:vAlign w:val="center"/>
          </w:tcPr>
          <w:p>
            <w:pPr>
              <w:spacing w:after="0" w:line="252" w:lineRule="auto"/>
            </w:pPr>
            <w:r>
              <w:rPr>
                <w:color w:val="252525"/>
                <w:sz w:val="16"/>
              </w:rPr>
              <w:t>Completed, healthy, available</w:t>
            </w:r>
          </w:p>
        </w:tc>
      </w:tr>
      <w:tr>
        <w:tc>
          <w:tcPr>
            <w:tcW w:type="dxa" w:w="2376"/>
            <w:tcMar>
              <w:top w:w="100" w:type="dxa"/>
              <w:start w:w="120" w:type="dxa"/>
              <w:bottom w:w="100" w:type="dxa"/>
              <w:end w:w="120" w:type="dxa"/>
            </w:tcMar>
            <w:vAlign w:val="center"/>
            <w:shd w:fill="F7F7F5"/>
          </w:tcPr>
          <w:p>
            <w:pPr>
              <w:spacing w:after="0" w:line="252" w:lineRule="auto"/>
            </w:pPr>
            <w:r>
              <w:rPr>
                <w:color w:val="252525"/>
                <w:sz w:val="16"/>
              </w:rPr>
              <w:t>Warning / Due soon</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#B7791F</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#FFF4D8</w:t>
            </w:r>
          </w:p>
        </w:tc>
        <w:tc>
          <w:tcPr>
            <w:tcW w:type="dxa" w:w="4320"/>
            <w:tcMar>
              <w:top w:w="100" w:type="dxa"/>
              <w:start w:w="120" w:type="dxa"/>
              <w:bottom w:w="100" w:type="dxa"/>
              <w:end w:w="120" w:type="dxa"/>
            </w:tcMar>
            <w:vAlign w:val="center"/>
            <w:shd w:fill="F7F7F5"/>
          </w:tcPr>
          <w:p>
            <w:pPr>
              <w:spacing w:after="0" w:line="252" w:lineRule="auto"/>
            </w:pPr>
            <w:r>
              <w:rPr>
                <w:color w:val="252525"/>
                <w:sz w:val="16"/>
              </w:rPr>
              <w:t>Attention without immediate failure</w:t>
            </w:r>
          </w:p>
        </w:tc>
      </w:tr>
      <w:tr>
        <w:tc>
          <w:tcPr>
            <w:tcW w:type="dxa" w:w="2376"/>
            <w:tcMar>
              <w:top w:w="100" w:type="dxa"/>
              <w:start w:w="120" w:type="dxa"/>
              <w:bottom w:w="100" w:type="dxa"/>
              <w:end w:w="120" w:type="dxa"/>
            </w:tcMar>
            <w:vAlign w:val="center"/>
          </w:tcPr>
          <w:p>
            <w:pPr>
              <w:spacing w:after="0" w:line="252" w:lineRule="auto"/>
            </w:pPr>
            <w:r>
              <w:rPr>
                <w:color w:val="252525"/>
                <w:sz w:val="16"/>
              </w:rPr>
              <w:t>Critical / Blocked</w:t>
            </w:r>
          </w:p>
        </w:tc>
        <w:tc>
          <w:tcPr>
            <w:tcW w:type="dxa" w:w="1512"/>
            <w:tcMar>
              <w:top w:w="100" w:type="dxa"/>
              <w:start w:w="120" w:type="dxa"/>
              <w:bottom w:w="100" w:type="dxa"/>
              <w:end w:w="120" w:type="dxa"/>
            </w:tcMar>
            <w:vAlign w:val="center"/>
          </w:tcPr>
          <w:p>
            <w:pPr>
              <w:spacing w:after="0" w:line="252" w:lineRule="auto"/>
            </w:pPr>
            <w:r>
              <w:rPr>
                <w:color w:val="252525"/>
                <w:sz w:val="16"/>
              </w:rPr>
              <w:t>#C2413B</w:t>
            </w:r>
          </w:p>
        </w:tc>
        <w:tc>
          <w:tcPr>
            <w:tcW w:type="dxa" w:w="1512"/>
            <w:tcMar>
              <w:top w:w="100" w:type="dxa"/>
              <w:start w:w="120" w:type="dxa"/>
              <w:bottom w:w="100" w:type="dxa"/>
              <w:end w:w="120" w:type="dxa"/>
            </w:tcMar>
            <w:vAlign w:val="center"/>
          </w:tcPr>
          <w:p>
            <w:pPr>
              <w:spacing w:after="0" w:line="252" w:lineRule="auto"/>
            </w:pPr>
            <w:r>
              <w:rPr>
                <w:color w:val="252525"/>
                <w:sz w:val="16"/>
              </w:rPr>
              <w:t>#FCECEB</w:t>
            </w:r>
          </w:p>
        </w:tc>
        <w:tc>
          <w:tcPr>
            <w:tcW w:type="dxa" w:w="4320"/>
            <w:tcMar>
              <w:top w:w="100" w:type="dxa"/>
              <w:start w:w="120" w:type="dxa"/>
              <w:bottom w:w="100" w:type="dxa"/>
              <w:end w:w="120" w:type="dxa"/>
            </w:tcMar>
            <w:vAlign w:val="center"/>
          </w:tcPr>
          <w:p>
            <w:pPr>
              <w:spacing w:after="0" w:line="252" w:lineRule="auto"/>
            </w:pPr>
            <w:r>
              <w:rPr>
                <w:color w:val="252525"/>
                <w:sz w:val="16"/>
              </w:rPr>
              <w:t>Safety, failure, overdue escalation</w:t>
            </w:r>
          </w:p>
        </w:tc>
      </w:tr>
      <w:tr>
        <w:tc>
          <w:tcPr>
            <w:tcW w:type="dxa" w:w="2376"/>
            <w:tcMar>
              <w:top w:w="100" w:type="dxa"/>
              <w:start w:w="120" w:type="dxa"/>
              <w:bottom w:w="100" w:type="dxa"/>
              <w:end w:w="120" w:type="dxa"/>
            </w:tcMar>
            <w:vAlign w:val="center"/>
            <w:shd w:fill="F7F7F5"/>
          </w:tcPr>
          <w:p>
            <w:pPr>
              <w:spacing w:after="0" w:line="252" w:lineRule="auto"/>
            </w:pPr>
            <w:r>
              <w:rPr>
                <w:color w:val="252525"/>
                <w:sz w:val="16"/>
              </w:rPr>
              <w:t>Information</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#2E6DA4</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#EAF2FA</w:t>
            </w:r>
          </w:p>
        </w:tc>
        <w:tc>
          <w:tcPr>
            <w:tcW w:type="dxa" w:w="4320"/>
            <w:tcMar>
              <w:top w:w="100" w:type="dxa"/>
              <w:start w:w="120" w:type="dxa"/>
              <w:bottom w:w="100" w:type="dxa"/>
              <w:end w:w="120" w:type="dxa"/>
            </w:tcMar>
            <w:vAlign w:val="center"/>
            <w:shd w:fill="F7F7F5"/>
          </w:tcPr>
          <w:p>
            <w:pPr>
              <w:spacing w:after="0" w:line="252" w:lineRule="auto"/>
            </w:pPr>
            <w:r>
              <w:rPr>
                <w:color w:val="252525"/>
                <w:sz w:val="16"/>
              </w:rPr>
              <w:t>Neutral system information</w:t>
            </w:r>
          </w:p>
        </w:tc>
      </w:tr>
      <w:tr>
        <w:tc>
          <w:tcPr>
            <w:tcW w:type="dxa" w:w="2376"/>
            <w:tcMar>
              <w:top w:w="100" w:type="dxa"/>
              <w:start w:w="120" w:type="dxa"/>
              <w:bottom w:w="100" w:type="dxa"/>
              <w:end w:w="120" w:type="dxa"/>
            </w:tcMar>
            <w:vAlign w:val="center"/>
          </w:tcPr>
          <w:p>
            <w:pPr>
              <w:spacing w:after="0" w:line="252" w:lineRule="auto"/>
            </w:pPr>
            <w:r>
              <w:rPr>
                <w:color w:val="252525"/>
                <w:sz w:val="16"/>
              </w:rPr>
              <w:t>Neutral</w:t>
            </w:r>
          </w:p>
        </w:tc>
        <w:tc>
          <w:tcPr>
            <w:tcW w:type="dxa" w:w="1512"/>
            <w:tcMar>
              <w:top w:w="100" w:type="dxa"/>
              <w:start w:w="120" w:type="dxa"/>
              <w:bottom w:w="100" w:type="dxa"/>
              <w:end w:w="120" w:type="dxa"/>
            </w:tcMar>
            <w:vAlign w:val="center"/>
          </w:tcPr>
          <w:p>
            <w:pPr>
              <w:spacing w:after="0" w:line="252" w:lineRule="auto"/>
            </w:pPr>
            <w:r>
              <w:rPr>
                <w:color w:val="252525"/>
                <w:sz w:val="16"/>
              </w:rPr>
              <w:t>#706D67</w:t>
            </w:r>
          </w:p>
        </w:tc>
        <w:tc>
          <w:tcPr>
            <w:tcW w:type="dxa" w:w="1512"/>
            <w:tcMar>
              <w:top w:w="100" w:type="dxa"/>
              <w:start w:w="120" w:type="dxa"/>
              <w:bottom w:w="100" w:type="dxa"/>
              <w:end w:w="120" w:type="dxa"/>
            </w:tcMar>
            <w:vAlign w:val="center"/>
          </w:tcPr>
          <w:p>
            <w:pPr>
              <w:spacing w:after="0" w:line="252" w:lineRule="auto"/>
            </w:pPr>
            <w:r>
              <w:rPr>
                <w:color w:val="252525"/>
                <w:sz w:val="16"/>
              </w:rPr>
              <w:t>#F1F0ED</w:t>
            </w:r>
          </w:p>
        </w:tc>
        <w:tc>
          <w:tcPr>
            <w:tcW w:type="dxa" w:w="4320"/>
            <w:tcMar>
              <w:top w:w="100" w:type="dxa"/>
              <w:start w:w="120" w:type="dxa"/>
              <w:bottom w:w="100" w:type="dxa"/>
              <w:end w:w="120" w:type="dxa"/>
            </w:tcMar>
            <w:vAlign w:val="center"/>
          </w:tcPr>
          <w:p>
            <w:pPr>
              <w:spacing w:after="0" w:line="252" w:lineRule="auto"/>
            </w:pPr>
            <w:r>
              <w:rPr>
                <w:color w:val="252525"/>
                <w:sz w:val="16"/>
              </w:rPr>
              <w:t>Draft, inactive, unknown</w:t>
            </w:r>
          </w:p>
        </w:tc>
      </w:tr>
    </w:tbl>
    <w:p>
      <w:pPr>
        <w:spacing w:after="40"/>
      </w:pPr>
    </w:p>
    <w:p>
      <w:pPr>
        <w:pStyle w:val="Heading2"/>
        <w:keepNext/>
      </w:pPr>
      <w:r>
        <w:t>4.3 Application rules</w:t>
      </w:r>
    </w:p>
    <w:p>
      <w:pPr>
        <w:pStyle w:val="ListBullet"/>
      </w:pPr>
      <w:r>
        <w:t>Gold communicates brand, selection and premium emphasis. It must never mean success, warning or error.</w:t>
      </w:r>
    </w:p>
    <w:p>
      <w:pPr>
        <w:pStyle w:val="ListBullet"/>
      </w:pPr>
      <w:r>
        <w:t>Primary destructive actions remain red. Confirmation actions may use black or a context-appropriate semantic color.</w:t>
      </w:r>
    </w:p>
    <w:p>
      <w:pPr>
        <w:pStyle w:val="ListBullet"/>
      </w:pPr>
      <w:r>
        <w:t>Use a maximum of one dominant accent per view.</w:t>
      </w:r>
    </w:p>
    <w:p>
      <w:pPr>
        <w:pStyle w:val="ListBullet"/>
      </w:pPr>
      <w:r>
        <w:t>Never communicate status by color alone; pair color with text, icon or shape.</w:t>
      </w:r>
    </w:p>
    <w:p>
      <w:pPr>
        <w:pStyle w:val="ListBullet"/>
      </w:pPr>
      <w:r>
        <w:t>Body text and interactive controls must meet WCAG AA contrast. Large display text does not exempt operational data from readability.</w:t>
      </w:r>
    </w:p>
    <w:p>
      <w:pPr>
        <w:pStyle w:val="Heading2"/>
        <w:keepNext/>
      </w:pPr>
      <w:r>
        <w:t>4.4 Dark mode</w:t>
      </w:r>
    </w:p>
    <w:p>
      <w:r>
        <w:t>Do not launch a full dark mode by simply inverting the palette. Treat dark mode as a separate tested theme. The initial release should use a dark navigation shell and warm-light workspace; this retains brand impact while supporting long work sessions and dense tables.</w:t>
      </w:r>
    </w:p>
    <w:p>
      <w:r>
        <w:br w:type="page"/>
      </w:r>
    </w:p>
    <w:p>
      <w:pPr>
        <w:pStyle w:val="Heading1"/>
        <w:keepNext/>
      </w:pPr>
      <w:r>
        <w:t>5 Typography</w:t>
      </w:r>
    </w:p>
    <w:p>
      <w:pPr>
        <w:pStyle w:val="Heading2"/>
        <w:keepNext/>
      </w:pPr>
      <w:r>
        <w:t>5.1 Recommended family</w:t>
      </w:r>
    </w:p>
    <w:p>
      <w:r>
        <w:t>Use the same production UI font and loading method already adopted by Houzs ERP and Hookka ERP. If the shared frontend currently uses Inter, retain Inter. Do not introduce Geist or another font only for The Conts, because that adds bundle, visual and maintenance differences. The brand distinction should come from tokens, hierarchy and selected display treatments, not a separate application-font stack.</w:t>
      </w:r>
    </w:p>
    <w:p>
      <w:pPr>
        <w:pStyle w:val="Heading2"/>
        <w:keepNext/>
      </w:pPr>
      <w:r>
        <w:t>5.2 Type scale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680"/>
        <w:gridCol w:w="1680"/>
        <w:gridCol w:w="1680"/>
        <w:gridCol w:w="1680"/>
        <w:gridCol w:w="1680"/>
        <w:gridCol w:w="1680"/>
      </w:tblGrid>
      <w:tr>
        <w:trPr>
          <w:tblHeader w:val="true"/>
        </w:trPr>
        <w:tc>
          <w:tcPr>
            <w:tcW w:type="dxa" w:w="1656"/>
            <w:shd w:fill="242424"/>
            <w:tcMar>
              <w:top w:w="100" w:type="dxa"/>
              <w:start w:w="120" w:type="dxa"/>
              <w:bottom w:w="100" w:type="dxa"/>
              <w:end w:w="120" w:type="dxa"/>
            </w:tcMar>
            <w:vAlign w:val="center"/>
          </w:tcPr>
          <w:p>
            <w:r>
              <w:rPr>
                <w:b/>
                <w:color w:val="FFFFFF"/>
                <w:sz w:val="17"/>
              </w:rPr>
              <w:t>Style</w:t>
            </w:r>
          </w:p>
        </w:tc>
        <w:tc>
          <w:tcPr>
            <w:tcW w:type="dxa" w:w="1224"/>
            <w:shd w:fill="242424"/>
            <w:tcMar>
              <w:top w:w="100" w:type="dxa"/>
              <w:start w:w="120" w:type="dxa"/>
              <w:bottom w:w="100" w:type="dxa"/>
              <w:end w:w="120" w:type="dxa"/>
            </w:tcMar>
            <w:vAlign w:val="center"/>
          </w:tcPr>
          <w:p>
            <w:r>
              <w:rPr>
                <w:b/>
                <w:color w:val="FFFFFF"/>
                <w:sz w:val="17"/>
              </w:rPr>
              <w:t>Desktop</w:t>
            </w:r>
          </w:p>
        </w:tc>
        <w:tc>
          <w:tcPr>
            <w:tcW w:type="dxa" w:w="1224"/>
            <w:shd w:fill="242424"/>
            <w:tcMar>
              <w:top w:w="100" w:type="dxa"/>
              <w:start w:w="120" w:type="dxa"/>
              <w:bottom w:w="100" w:type="dxa"/>
              <w:end w:w="120" w:type="dxa"/>
            </w:tcMar>
            <w:vAlign w:val="center"/>
          </w:tcPr>
          <w:p>
            <w:r>
              <w:rPr>
                <w:b/>
                <w:color w:val="FFFFFF"/>
                <w:sz w:val="17"/>
              </w:rPr>
              <w:t>Mobile</w:t>
            </w:r>
          </w:p>
        </w:tc>
        <w:tc>
          <w:tcPr>
            <w:tcW w:type="dxa" w:w="1080"/>
            <w:shd w:fill="242424"/>
            <w:tcMar>
              <w:top w:w="100" w:type="dxa"/>
              <w:start w:w="120" w:type="dxa"/>
              <w:bottom w:w="100" w:type="dxa"/>
              <w:end w:w="120" w:type="dxa"/>
            </w:tcMar>
            <w:vAlign w:val="center"/>
          </w:tcPr>
          <w:p>
            <w:r>
              <w:rPr>
                <w:b/>
                <w:color w:val="FFFFFF"/>
                <w:sz w:val="17"/>
              </w:rPr>
              <w:t>Weight</w:t>
            </w:r>
          </w:p>
        </w:tc>
        <w:tc>
          <w:tcPr>
            <w:tcW w:type="dxa" w:w="1296"/>
            <w:shd w:fill="242424"/>
            <w:tcMar>
              <w:top w:w="100" w:type="dxa"/>
              <w:start w:w="120" w:type="dxa"/>
              <w:bottom w:w="100" w:type="dxa"/>
              <w:end w:w="120" w:type="dxa"/>
            </w:tcMar>
            <w:vAlign w:val="center"/>
          </w:tcPr>
          <w:p>
            <w:r>
              <w:rPr>
                <w:b/>
                <w:color w:val="FFFFFF"/>
                <w:sz w:val="17"/>
              </w:rPr>
              <w:t>Line height</w:t>
            </w:r>
          </w:p>
        </w:tc>
        <w:tc>
          <w:tcPr>
            <w:tcW w:type="dxa" w:w="3168"/>
            <w:shd w:fill="242424"/>
            <w:tcMar>
              <w:top w:w="100" w:type="dxa"/>
              <w:start w:w="120" w:type="dxa"/>
              <w:bottom w:w="100" w:type="dxa"/>
              <w:end w:w="120" w:type="dxa"/>
            </w:tcMar>
            <w:vAlign w:val="center"/>
          </w:tcPr>
          <w:p>
            <w:r>
              <w:rPr>
                <w:b/>
                <w:color w:val="FFFFFF"/>
                <w:sz w:val="17"/>
              </w:rPr>
              <w:t>Use</w:t>
            </w:r>
          </w:p>
        </w:tc>
      </w:tr>
      <w:tr>
        <w:tc>
          <w:tcPr>
            <w:tcW w:type="dxa" w:w="1656"/>
            <w:tcMar>
              <w:top w:w="100" w:type="dxa"/>
              <w:start w:w="120" w:type="dxa"/>
              <w:bottom w:w="100" w:type="dxa"/>
              <w:end w:w="120" w:type="dxa"/>
            </w:tcMar>
            <w:vAlign w:val="center"/>
          </w:tcPr>
          <w:p>
            <w:pPr>
              <w:spacing w:after="0" w:line="252" w:lineRule="auto"/>
            </w:pPr>
            <w:r>
              <w:rPr>
                <w:color w:val="252525"/>
                <w:sz w:val="16"/>
              </w:rPr>
              <w:t>Display</w:t>
            </w:r>
          </w:p>
        </w:tc>
        <w:tc>
          <w:tcPr>
            <w:tcW w:type="dxa" w:w="1224"/>
            <w:tcMar>
              <w:top w:w="100" w:type="dxa"/>
              <w:start w:w="120" w:type="dxa"/>
              <w:bottom w:w="100" w:type="dxa"/>
              <w:end w:w="120" w:type="dxa"/>
            </w:tcMar>
            <w:vAlign w:val="center"/>
          </w:tcPr>
          <w:p>
            <w:pPr>
              <w:spacing w:after="0" w:line="252" w:lineRule="auto"/>
            </w:pPr>
            <w:r>
              <w:rPr>
                <w:color w:val="252525"/>
                <w:sz w:val="16"/>
              </w:rPr>
              <w:t>40 px</w:t>
            </w:r>
          </w:p>
        </w:tc>
        <w:tc>
          <w:tcPr>
            <w:tcW w:type="dxa" w:w="1224"/>
            <w:tcMar>
              <w:top w:w="100" w:type="dxa"/>
              <w:start w:w="120" w:type="dxa"/>
              <w:bottom w:w="100" w:type="dxa"/>
              <w:end w:w="120" w:type="dxa"/>
            </w:tcMar>
            <w:vAlign w:val="center"/>
          </w:tcPr>
          <w:p>
            <w:pPr>
              <w:spacing w:after="0" w:line="252" w:lineRule="auto"/>
            </w:pPr>
            <w:r>
              <w:rPr>
                <w:color w:val="252525"/>
                <w:sz w:val="16"/>
              </w:rPr>
              <w:t>32 px</w:t>
            </w:r>
          </w:p>
        </w:tc>
        <w:tc>
          <w:tcPr>
            <w:tcW w:type="dxa" w:w="1080"/>
            <w:tcMar>
              <w:top w:w="100" w:type="dxa"/>
              <w:start w:w="120" w:type="dxa"/>
              <w:bottom w:w="100" w:type="dxa"/>
              <w:end w:w="120" w:type="dxa"/>
            </w:tcMar>
            <w:vAlign w:val="center"/>
          </w:tcPr>
          <w:p>
            <w:pPr>
              <w:spacing w:after="0" w:line="252" w:lineRule="auto"/>
            </w:pPr>
            <w:r>
              <w:rPr>
                <w:color w:val="252525"/>
                <w:sz w:val="16"/>
              </w:rPr>
              <w:t>600</w:t>
            </w:r>
          </w:p>
        </w:tc>
        <w:tc>
          <w:tcPr>
            <w:tcW w:type="dxa" w:w="1296"/>
            <w:tcMar>
              <w:top w:w="100" w:type="dxa"/>
              <w:start w:w="120" w:type="dxa"/>
              <w:bottom w:w="100" w:type="dxa"/>
              <w:end w:w="120" w:type="dxa"/>
            </w:tcMar>
            <w:vAlign w:val="center"/>
          </w:tcPr>
          <w:p>
            <w:pPr>
              <w:spacing w:after="0" w:line="252" w:lineRule="auto"/>
            </w:pPr>
            <w:r>
              <w:rPr>
                <w:color w:val="252525"/>
                <w:sz w:val="16"/>
              </w:rPr>
              <w:t>1.10</w:t>
            </w:r>
          </w:p>
        </w:tc>
        <w:tc>
          <w:tcPr>
            <w:tcW w:type="dxa" w:w="3168"/>
            <w:tcMar>
              <w:top w:w="100" w:type="dxa"/>
              <w:start w:w="120" w:type="dxa"/>
              <w:bottom w:w="100" w:type="dxa"/>
              <w:end w:w="120" w:type="dxa"/>
            </w:tcMar>
            <w:vAlign w:val="center"/>
          </w:tcPr>
          <w:p>
            <w:pPr>
              <w:spacing w:after="0" w:line="252" w:lineRule="auto"/>
            </w:pPr>
            <w:r>
              <w:rPr>
                <w:color w:val="252525"/>
                <w:sz w:val="16"/>
              </w:rPr>
              <w:t>Login and rare portfolio headline</w:t>
            </w:r>
          </w:p>
        </w:tc>
      </w:tr>
      <w:tr>
        <w:tc>
          <w:tcPr>
            <w:tcW w:type="dxa" w:w="1656"/>
            <w:tcMar>
              <w:top w:w="100" w:type="dxa"/>
              <w:start w:w="120" w:type="dxa"/>
              <w:bottom w:w="100" w:type="dxa"/>
              <w:end w:w="120" w:type="dxa"/>
            </w:tcMar>
            <w:vAlign w:val="center"/>
            <w:shd w:fill="F7F7F5"/>
          </w:tcPr>
          <w:p>
            <w:pPr>
              <w:spacing w:after="0" w:line="252" w:lineRule="auto"/>
            </w:pPr>
            <w:r>
              <w:rPr>
                <w:color w:val="252525"/>
                <w:sz w:val="16"/>
              </w:rPr>
              <w:t>Page title</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28 px</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24 px</w:t>
            </w:r>
          </w:p>
        </w:tc>
        <w:tc>
          <w:tcPr>
            <w:tcW w:type="dxa" w:w="1080"/>
            <w:tcMar>
              <w:top w:w="100" w:type="dxa"/>
              <w:start w:w="120" w:type="dxa"/>
              <w:bottom w:w="100" w:type="dxa"/>
              <w:end w:w="120" w:type="dxa"/>
            </w:tcMar>
            <w:vAlign w:val="center"/>
            <w:shd w:fill="F7F7F5"/>
          </w:tcPr>
          <w:p>
            <w:pPr>
              <w:spacing w:after="0" w:line="252" w:lineRule="auto"/>
            </w:pPr>
            <w:r>
              <w:rPr>
                <w:color w:val="252525"/>
                <w:sz w:val="16"/>
              </w:rPr>
              <w:t>600</w:t>
            </w:r>
          </w:p>
        </w:tc>
        <w:tc>
          <w:tcPr>
            <w:tcW w:type="dxa" w:w="1296"/>
            <w:tcMar>
              <w:top w:w="100" w:type="dxa"/>
              <w:start w:w="120" w:type="dxa"/>
              <w:bottom w:w="100" w:type="dxa"/>
              <w:end w:w="120" w:type="dxa"/>
            </w:tcMar>
            <w:vAlign w:val="center"/>
            <w:shd w:fill="F7F7F5"/>
          </w:tcPr>
          <w:p>
            <w:pPr>
              <w:spacing w:after="0" w:line="252" w:lineRule="auto"/>
            </w:pPr>
            <w:r>
              <w:rPr>
                <w:color w:val="252525"/>
                <w:sz w:val="16"/>
              </w:rPr>
              <w:t>1.20</w:t>
            </w:r>
          </w:p>
        </w:tc>
        <w:tc>
          <w:tcPr>
            <w:tcW w:type="dxa" w:w="3168"/>
            <w:tcMar>
              <w:top w:w="100" w:type="dxa"/>
              <w:start w:w="120" w:type="dxa"/>
              <w:bottom w:w="100" w:type="dxa"/>
              <w:end w:w="120" w:type="dxa"/>
            </w:tcMar>
            <w:vAlign w:val="center"/>
            <w:shd w:fill="F7F7F5"/>
          </w:tcPr>
          <w:p>
            <w:pPr>
              <w:spacing w:after="0" w:line="252" w:lineRule="auto"/>
            </w:pPr>
            <w:r>
              <w:rPr>
                <w:color w:val="252525"/>
                <w:sz w:val="16"/>
              </w:rPr>
              <w:t>Primary page heading</w:t>
            </w:r>
          </w:p>
        </w:tc>
      </w:tr>
      <w:tr>
        <w:tc>
          <w:tcPr>
            <w:tcW w:type="dxa" w:w="1656"/>
            <w:tcMar>
              <w:top w:w="100" w:type="dxa"/>
              <w:start w:w="120" w:type="dxa"/>
              <w:bottom w:w="100" w:type="dxa"/>
              <w:end w:w="120" w:type="dxa"/>
            </w:tcMar>
            <w:vAlign w:val="center"/>
          </w:tcPr>
          <w:p>
            <w:pPr>
              <w:spacing w:after="0" w:line="252" w:lineRule="auto"/>
            </w:pPr>
            <w:r>
              <w:rPr>
                <w:color w:val="252525"/>
                <w:sz w:val="16"/>
              </w:rPr>
              <w:t>Section title</w:t>
            </w:r>
          </w:p>
        </w:tc>
        <w:tc>
          <w:tcPr>
            <w:tcW w:type="dxa" w:w="1224"/>
            <w:tcMar>
              <w:top w:w="100" w:type="dxa"/>
              <w:start w:w="120" w:type="dxa"/>
              <w:bottom w:w="100" w:type="dxa"/>
              <w:end w:w="120" w:type="dxa"/>
            </w:tcMar>
            <w:vAlign w:val="center"/>
          </w:tcPr>
          <w:p>
            <w:pPr>
              <w:spacing w:after="0" w:line="252" w:lineRule="auto"/>
            </w:pPr>
            <w:r>
              <w:rPr>
                <w:color w:val="252525"/>
                <w:sz w:val="16"/>
              </w:rPr>
              <w:t>20 px</w:t>
            </w:r>
          </w:p>
        </w:tc>
        <w:tc>
          <w:tcPr>
            <w:tcW w:type="dxa" w:w="1224"/>
            <w:tcMar>
              <w:top w:w="100" w:type="dxa"/>
              <w:start w:w="120" w:type="dxa"/>
              <w:bottom w:w="100" w:type="dxa"/>
              <w:end w:w="120" w:type="dxa"/>
            </w:tcMar>
            <w:vAlign w:val="center"/>
          </w:tcPr>
          <w:p>
            <w:pPr>
              <w:spacing w:after="0" w:line="252" w:lineRule="auto"/>
            </w:pPr>
            <w:r>
              <w:rPr>
                <w:color w:val="252525"/>
                <w:sz w:val="16"/>
              </w:rPr>
              <w:t>18 px</w:t>
            </w:r>
          </w:p>
        </w:tc>
        <w:tc>
          <w:tcPr>
            <w:tcW w:type="dxa" w:w="1080"/>
            <w:tcMar>
              <w:top w:w="100" w:type="dxa"/>
              <w:start w:w="120" w:type="dxa"/>
              <w:bottom w:w="100" w:type="dxa"/>
              <w:end w:w="120" w:type="dxa"/>
            </w:tcMar>
            <w:vAlign w:val="center"/>
          </w:tcPr>
          <w:p>
            <w:pPr>
              <w:spacing w:after="0" w:line="252" w:lineRule="auto"/>
            </w:pPr>
            <w:r>
              <w:rPr>
                <w:color w:val="252525"/>
                <w:sz w:val="16"/>
              </w:rPr>
              <w:t>600</w:t>
            </w:r>
          </w:p>
        </w:tc>
        <w:tc>
          <w:tcPr>
            <w:tcW w:type="dxa" w:w="1296"/>
            <w:tcMar>
              <w:top w:w="100" w:type="dxa"/>
              <w:start w:w="120" w:type="dxa"/>
              <w:bottom w:w="100" w:type="dxa"/>
              <w:end w:w="120" w:type="dxa"/>
            </w:tcMar>
            <w:vAlign w:val="center"/>
          </w:tcPr>
          <w:p>
            <w:pPr>
              <w:spacing w:after="0" w:line="252" w:lineRule="auto"/>
            </w:pPr>
            <w:r>
              <w:rPr>
                <w:color w:val="252525"/>
                <w:sz w:val="16"/>
              </w:rPr>
              <w:t>1.30</w:t>
            </w:r>
          </w:p>
        </w:tc>
        <w:tc>
          <w:tcPr>
            <w:tcW w:type="dxa" w:w="3168"/>
            <w:tcMar>
              <w:top w:w="100" w:type="dxa"/>
              <w:start w:w="120" w:type="dxa"/>
              <w:bottom w:w="100" w:type="dxa"/>
              <w:end w:w="120" w:type="dxa"/>
            </w:tcMar>
            <w:vAlign w:val="center"/>
          </w:tcPr>
          <w:p>
            <w:pPr>
              <w:spacing w:after="0" w:line="252" w:lineRule="auto"/>
            </w:pPr>
            <w:r>
              <w:rPr>
                <w:color w:val="252525"/>
                <w:sz w:val="16"/>
              </w:rPr>
              <w:t>Major content section</w:t>
            </w:r>
          </w:p>
        </w:tc>
      </w:tr>
      <w:tr>
        <w:tc>
          <w:tcPr>
            <w:tcW w:type="dxa" w:w="1656"/>
            <w:tcMar>
              <w:top w:w="100" w:type="dxa"/>
              <w:start w:w="120" w:type="dxa"/>
              <w:bottom w:w="100" w:type="dxa"/>
              <w:end w:w="120" w:type="dxa"/>
            </w:tcMar>
            <w:vAlign w:val="center"/>
            <w:shd w:fill="F7F7F5"/>
          </w:tcPr>
          <w:p>
            <w:pPr>
              <w:spacing w:after="0" w:line="252" w:lineRule="auto"/>
            </w:pPr>
            <w:r>
              <w:rPr>
                <w:color w:val="252525"/>
                <w:sz w:val="16"/>
              </w:rPr>
              <w:t>Card title</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16 px</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16 px</w:t>
            </w:r>
          </w:p>
        </w:tc>
        <w:tc>
          <w:tcPr>
            <w:tcW w:type="dxa" w:w="1080"/>
            <w:tcMar>
              <w:top w:w="100" w:type="dxa"/>
              <w:start w:w="120" w:type="dxa"/>
              <w:bottom w:w="100" w:type="dxa"/>
              <w:end w:w="120" w:type="dxa"/>
            </w:tcMar>
            <w:vAlign w:val="center"/>
            <w:shd w:fill="F7F7F5"/>
          </w:tcPr>
          <w:p>
            <w:pPr>
              <w:spacing w:after="0" w:line="252" w:lineRule="auto"/>
            </w:pPr>
            <w:r>
              <w:rPr>
                <w:color w:val="252525"/>
                <w:sz w:val="16"/>
              </w:rPr>
              <w:t>600</w:t>
            </w:r>
          </w:p>
        </w:tc>
        <w:tc>
          <w:tcPr>
            <w:tcW w:type="dxa" w:w="1296"/>
            <w:tcMar>
              <w:top w:w="100" w:type="dxa"/>
              <w:start w:w="120" w:type="dxa"/>
              <w:bottom w:w="100" w:type="dxa"/>
              <w:end w:w="120" w:type="dxa"/>
            </w:tcMar>
            <w:vAlign w:val="center"/>
            <w:shd w:fill="F7F7F5"/>
          </w:tcPr>
          <w:p>
            <w:pPr>
              <w:spacing w:after="0" w:line="252" w:lineRule="auto"/>
            </w:pPr>
            <w:r>
              <w:rPr>
                <w:color w:val="252525"/>
                <w:sz w:val="16"/>
              </w:rPr>
              <w:t>1.35</w:t>
            </w:r>
          </w:p>
        </w:tc>
        <w:tc>
          <w:tcPr>
            <w:tcW w:type="dxa" w:w="3168"/>
            <w:tcMar>
              <w:top w:w="100" w:type="dxa"/>
              <w:start w:w="120" w:type="dxa"/>
              <w:bottom w:w="100" w:type="dxa"/>
              <w:end w:w="120" w:type="dxa"/>
            </w:tcMar>
            <w:vAlign w:val="center"/>
            <w:shd w:fill="F7F7F5"/>
          </w:tcPr>
          <w:p>
            <w:pPr>
              <w:spacing w:after="0" w:line="252" w:lineRule="auto"/>
            </w:pPr>
            <w:r>
              <w:rPr>
                <w:color w:val="252525"/>
                <w:sz w:val="16"/>
              </w:rPr>
              <w:t>Card and panel heading</w:t>
            </w:r>
          </w:p>
        </w:tc>
      </w:tr>
      <w:tr>
        <w:tc>
          <w:tcPr>
            <w:tcW w:type="dxa" w:w="1656"/>
            <w:tcMar>
              <w:top w:w="100" w:type="dxa"/>
              <w:start w:w="120" w:type="dxa"/>
              <w:bottom w:w="100" w:type="dxa"/>
              <w:end w:w="120" w:type="dxa"/>
            </w:tcMar>
            <w:vAlign w:val="center"/>
          </w:tcPr>
          <w:p>
            <w:pPr>
              <w:spacing w:after="0" w:line="252" w:lineRule="auto"/>
            </w:pPr>
            <w:r>
              <w:rPr>
                <w:color w:val="252525"/>
                <w:sz w:val="16"/>
              </w:rPr>
              <w:t>Body</w:t>
            </w:r>
          </w:p>
        </w:tc>
        <w:tc>
          <w:tcPr>
            <w:tcW w:type="dxa" w:w="1224"/>
            <w:tcMar>
              <w:top w:w="100" w:type="dxa"/>
              <w:start w:w="120" w:type="dxa"/>
              <w:bottom w:w="100" w:type="dxa"/>
              <w:end w:w="120" w:type="dxa"/>
            </w:tcMar>
            <w:vAlign w:val="center"/>
          </w:tcPr>
          <w:p>
            <w:pPr>
              <w:spacing w:after="0" w:line="252" w:lineRule="auto"/>
            </w:pPr>
            <w:r>
              <w:rPr>
                <w:color w:val="252525"/>
                <w:sz w:val="16"/>
              </w:rPr>
              <w:t>14 px</w:t>
            </w:r>
          </w:p>
        </w:tc>
        <w:tc>
          <w:tcPr>
            <w:tcW w:type="dxa" w:w="1224"/>
            <w:tcMar>
              <w:top w:w="100" w:type="dxa"/>
              <w:start w:w="120" w:type="dxa"/>
              <w:bottom w:w="100" w:type="dxa"/>
              <w:end w:w="120" w:type="dxa"/>
            </w:tcMar>
            <w:vAlign w:val="center"/>
          </w:tcPr>
          <w:p>
            <w:pPr>
              <w:spacing w:after="0" w:line="252" w:lineRule="auto"/>
            </w:pPr>
            <w:r>
              <w:rPr>
                <w:color w:val="252525"/>
                <w:sz w:val="16"/>
              </w:rPr>
              <w:t>14 px</w:t>
            </w:r>
          </w:p>
        </w:tc>
        <w:tc>
          <w:tcPr>
            <w:tcW w:type="dxa" w:w="1080"/>
            <w:tcMar>
              <w:top w:w="100" w:type="dxa"/>
              <w:start w:w="120" w:type="dxa"/>
              <w:bottom w:w="100" w:type="dxa"/>
              <w:end w:w="120" w:type="dxa"/>
            </w:tcMar>
            <w:vAlign w:val="center"/>
          </w:tcPr>
          <w:p>
            <w:pPr>
              <w:spacing w:after="0" w:line="252" w:lineRule="auto"/>
            </w:pPr>
            <w:r>
              <w:rPr>
                <w:color w:val="252525"/>
                <w:sz w:val="16"/>
              </w:rPr>
              <w:t>400</w:t>
            </w:r>
          </w:p>
        </w:tc>
        <w:tc>
          <w:tcPr>
            <w:tcW w:type="dxa" w:w="1296"/>
            <w:tcMar>
              <w:top w:w="100" w:type="dxa"/>
              <w:start w:w="120" w:type="dxa"/>
              <w:bottom w:w="100" w:type="dxa"/>
              <w:end w:w="120" w:type="dxa"/>
            </w:tcMar>
            <w:vAlign w:val="center"/>
          </w:tcPr>
          <w:p>
            <w:pPr>
              <w:spacing w:after="0" w:line="252" w:lineRule="auto"/>
            </w:pPr>
            <w:r>
              <w:rPr>
                <w:color w:val="252525"/>
                <w:sz w:val="16"/>
              </w:rPr>
              <w:t>1.50</w:t>
            </w:r>
          </w:p>
        </w:tc>
        <w:tc>
          <w:tcPr>
            <w:tcW w:type="dxa" w:w="3168"/>
            <w:tcMar>
              <w:top w:w="100" w:type="dxa"/>
              <w:start w:w="120" w:type="dxa"/>
              <w:bottom w:w="100" w:type="dxa"/>
              <w:end w:w="120" w:type="dxa"/>
            </w:tcMar>
            <w:vAlign w:val="center"/>
          </w:tcPr>
          <w:p>
            <w:pPr>
              <w:spacing w:after="0" w:line="252" w:lineRule="auto"/>
            </w:pPr>
            <w:r>
              <w:rPr>
                <w:color w:val="252525"/>
                <w:sz w:val="16"/>
              </w:rPr>
              <w:t>Default UI text</w:t>
            </w:r>
          </w:p>
        </w:tc>
      </w:tr>
      <w:tr>
        <w:tc>
          <w:tcPr>
            <w:tcW w:type="dxa" w:w="1656"/>
            <w:tcMar>
              <w:top w:w="100" w:type="dxa"/>
              <w:start w:w="120" w:type="dxa"/>
              <w:bottom w:w="100" w:type="dxa"/>
              <w:end w:w="120" w:type="dxa"/>
            </w:tcMar>
            <w:vAlign w:val="center"/>
            <w:shd w:fill="F7F7F5"/>
          </w:tcPr>
          <w:p>
            <w:pPr>
              <w:spacing w:after="0" w:line="252" w:lineRule="auto"/>
            </w:pPr>
            <w:r>
              <w:rPr>
                <w:color w:val="252525"/>
                <w:sz w:val="16"/>
              </w:rPr>
              <w:t>Body strong</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14 px</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14 px</w:t>
            </w:r>
          </w:p>
        </w:tc>
        <w:tc>
          <w:tcPr>
            <w:tcW w:type="dxa" w:w="1080"/>
            <w:tcMar>
              <w:top w:w="100" w:type="dxa"/>
              <w:start w:w="120" w:type="dxa"/>
              <w:bottom w:w="100" w:type="dxa"/>
              <w:end w:w="120" w:type="dxa"/>
            </w:tcMar>
            <w:vAlign w:val="center"/>
            <w:shd w:fill="F7F7F5"/>
          </w:tcPr>
          <w:p>
            <w:pPr>
              <w:spacing w:after="0" w:line="252" w:lineRule="auto"/>
            </w:pPr>
            <w:r>
              <w:rPr>
                <w:color w:val="252525"/>
                <w:sz w:val="16"/>
              </w:rPr>
              <w:t>600</w:t>
            </w:r>
          </w:p>
        </w:tc>
        <w:tc>
          <w:tcPr>
            <w:tcW w:type="dxa" w:w="1296"/>
            <w:tcMar>
              <w:top w:w="100" w:type="dxa"/>
              <w:start w:w="120" w:type="dxa"/>
              <w:bottom w:w="100" w:type="dxa"/>
              <w:end w:w="120" w:type="dxa"/>
            </w:tcMar>
            <w:vAlign w:val="center"/>
            <w:shd w:fill="F7F7F5"/>
          </w:tcPr>
          <w:p>
            <w:pPr>
              <w:spacing w:after="0" w:line="252" w:lineRule="auto"/>
            </w:pPr>
            <w:r>
              <w:rPr>
                <w:color w:val="252525"/>
                <w:sz w:val="16"/>
              </w:rPr>
              <w:t>1.50</w:t>
            </w:r>
          </w:p>
        </w:tc>
        <w:tc>
          <w:tcPr>
            <w:tcW w:type="dxa" w:w="3168"/>
            <w:tcMar>
              <w:top w:w="100" w:type="dxa"/>
              <w:start w:w="120" w:type="dxa"/>
              <w:bottom w:w="100" w:type="dxa"/>
              <w:end w:w="120" w:type="dxa"/>
            </w:tcMar>
            <w:vAlign w:val="center"/>
            <w:shd w:fill="F7F7F5"/>
          </w:tcPr>
          <w:p>
            <w:pPr>
              <w:spacing w:after="0" w:line="252" w:lineRule="auto"/>
            </w:pPr>
            <w:r>
              <w:rPr>
                <w:color w:val="252525"/>
                <w:sz w:val="16"/>
              </w:rPr>
              <w:t>Important labels and actions</w:t>
            </w:r>
          </w:p>
        </w:tc>
      </w:tr>
      <w:tr>
        <w:tc>
          <w:tcPr>
            <w:tcW w:type="dxa" w:w="1656"/>
            <w:tcMar>
              <w:top w:w="100" w:type="dxa"/>
              <w:start w:w="120" w:type="dxa"/>
              <w:bottom w:w="100" w:type="dxa"/>
              <w:end w:w="120" w:type="dxa"/>
            </w:tcMar>
            <w:vAlign w:val="center"/>
          </w:tcPr>
          <w:p>
            <w:pPr>
              <w:spacing w:after="0" w:line="252" w:lineRule="auto"/>
            </w:pPr>
            <w:r>
              <w:rPr>
                <w:color w:val="252525"/>
                <w:sz w:val="16"/>
              </w:rPr>
              <w:t>Small</w:t>
            </w:r>
          </w:p>
        </w:tc>
        <w:tc>
          <w:tcPr>
            <w:tcW w:type="dxa" w:w="1224"/>
            <w:tcMar>
              <w:top w:w="100" w:type="dxa"/>
              <w:start w:w="120" w:type="dxa"/>
              <w:bottom w:w="100" w:type="dxa"/>
              <w:end w:w="120" w:type="dxa"/>
            </w:tcMar>
            <w:vAlign w:val="center"/>
          </w:tcPr>
          <w:p>
            <w:pPr>
              <w:spacing w:after="0" w:line="252" w:lineRule="auto"/>
            </w:pPr>
            <w:r>
              <w:rPr>
                <w:color w:val="252525"/>
                <w:sz w:val="16"/>
              </w:rPr>
              <w:t>12 px</w:t>
            </w:r>
          </w:p>
        </w:tc>
        <w:tc>
          <w:tcPr>
            <w:tcW w:type="dxa" w:w="1224"/>
            <w:tcMar>
              <w:top w:w="100" w:type="dxa"/>
              <w:start w:w="120" w:type="dxa"/>
              <w:bottom w:w="100" w:type="dxa"/>
              <w:end w:w="120" w:type="dxa"/>
            </w:tcMar>
            <w:vAlign w:val="center"/>
          </w:tcPr>
          <w:p>
            <w:pPr>
              <w:spacing w:after="0" w:line="252" w:lineRule="auto"/>
            </w:pPr>
            <w:r>
              <w:rPr>
                <w:color w:val="252525"/>
                <w:sz w:val="16"/>
              </w:rPr>
              <w:t>12 px</w:t>
            </w:r>
          </w:p>
        </w:tc>
        <w:tc>
          <w:tcPr>
            <w:tcW w:type="dxa" w:w="1080"/>
            <w:tcMar>
              <w:top w:w="100" w:type="dxa"/>
              <w:start w:w="120" w:type="dxa"/>
              <w:bottom w:w="100" w:type="dxa"/>
              <w:end w:w="120" w:type="dxa"/>
            </w:tcMar>
            <w:vAlign w:val="center"/>
          </w:tcPr>
          <w:p>
            <w:pPr>
              <w:spacing w:after="0" w:line="252" w:lineRule="auto"/>
            </w:pPr>
            <w:r>
              <w:rPr>
                <w:color w:val="252525"/>
                <w:sz w:val="16"/>
              </w:rPr>
              <w:t>400</w:t>
            </w:r>
          </w:p>
        </w:tc>
        <w:tc>
          <w:tcPr>
            <w:tcW w:type="dxa" w:w="1296"/>
            <w:tcMar>
              <w:top w:w="100" w:type="dxa"/>
              <w:start w:w="120" w:type="dxa"/>
              <w:bottom w:w="100" w:type="dxa"/>
              <w:end w:w="120" w:type="dxa"/>
            </w:tcMar>
            <w:vAlign w:val="center"/>
          </w:tcPr>
          <w:p>
            <w:pPr>
              <w:spacing w:after="0" w:line="252" w:lineRule="auto"/>
            </w:pPr>
            <w:r>
              <w:rPr>
                <w:color w:val="252525"/>
                <w:sz w:val="16"/>
              </w:rPr>
              <w:t>1.45</w:t>
            </w:r>
          </w:p>
        </w:tc>
        <w:tc>
          <w:tcPr>
            <w:tcW w:type="dxa" w:w="3168"/>
            <w:tcMar>
              <w:top w:w="100" w:type="dxa"/>
              <w:start w:w="120" w:type="dxa"/>
              <w:bottom w:w="100" w:type="dxa"/>
              <w:end w:w="120" w:type="dxa"/>
            </w:tcMar>
            <w:vAlign w:val="center"/>
          </w:tcPr>
          <w:p>
            <w:pPr>
              <w:spacing w:after="0" w:line="252" w:lineRule="auto"/>
            </w:pPr>
            <w:r>
              <w:rPr>
                <w:color w:val="252525"/>
                <w:sz w:val="16"/>
              </w:rPr>
              <w:t>Metadata and helper text</w:t>
            </w:r>
          </w:p>
        </w:tc>
      </w:tr>
      <w:tr>
        <w:tc>
          <w:tcPr>
            <w:tcW w:type="dxa" w:w="1656"/>
            <w:tcMar>
              <w:top w:w="100" w:type="dxa"/>
              <w:start w:w="120" w:type="dxa"/>
              <w:bottom w:w="100" w:type="dxa"/>
              <w:end w:w="120" w:type="dxa"/>
            </w:tcMar>
            <w:vAlign w:val="center"/>
            <w:shd w:fill="F7F7F5"/>
          </w:tcPr>
          <w:p>
            <w:pPr>
              <w:spacing w:after="0" w:line="252" w:lineRule="auto"/>
            </w:pPr>
            <w:r>
              <w:rPr>
                <w:color w:val="252525"/>
                <w:sz w:val="16"/>
              </w:rPr>
              <w:t>Micro</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11 px</w:t>
            </w:r>
          </w:p>
        </w:tc>
        <w:tc>
          <w:tcPr>
            <w:tcW w:type="dxa" w:w="1224"/>
            <w:tcMar>
              <w:top w:w="100" w:type="dxa"/>
              <w:start w:w="120" w:type="dxa"/>
              <w:bottom w:w="100" w:type="dxa"/>
              <w:end w:w="120" w:type="dxa"/>
            </w:tcMar>
            <w:vAlign w:val="center"/>
            <w:shd w:fill="F7F7F5"/>
          </w:tcPr>
          <w:p>
            <w:pPr>
              <w:spacing w:after="0" w:line="252" w:lineRule="auto"/>
            </w:pPr>
            <w:r>
              <w:rPr>
                <w:color w:val="252525"/>
                <w:sz w:val="16"/>
              </w:rPr>
              <w:t>11 px</w:t>
            </w:r>
          </w:p>
        </w:tc>
        <w:tc>
          <w:tcPr>
            <w:tcW w:type="dxa" w:w="1080"/>
            <w:tcMar>
              <w:top w:w="100" w:type="dxa"/>
              <w:start w:w="120" w:type="dxa"/>
              <w:bottom w:w="100" w:type="dxa"/>
              <w:end w:w="120" w:type="dxa"/>
            </w:tcMar>
            <w:vAlign w:val="center"/>
            <w:shd w:fill="F7F7F5"/>
          </w:tcPr>
          <w:p>
            <w:pPr>
              <w:spacing w:after="0" w:line="252" w:lineRule="auto"/>
            </w:pPr>
            <w:r>
              <w:rPr>
                <w:color w:val="252525"/>
                <w:sz w:val="16"/>
              </w:rPr>
              <w:t>500</w:t>
            </w:r>
          </w:p>
        </w:tc>
        <w:tc>
          <w:tcPr>
            <w:tcW w:type="dxa" w:w="1296"/>
            <w:tcMar>
              <w:top w:w="100" w:type="dxa"/>
              <w:start w:w="120" w:type="dxa"/>
              <w:bottom w:w="100" w:type="dxa"/>
              <w:end w:w="120" w:type="dxa"/>
            </w:tcMar>
            <w:vAlign w:val="center"/>
            <w:shd w:fill="F7F7F5"/>
          </w:tcPr>
          <w:p>
            <w:pPr>
              <w:spacing w:after="0" w:line="252" w:lineRule="auto"/>
            </w:pPr>
            <w:r>
              <w:rPr>
                <w:color w:val="252525"/>
                <w:sz w:val="16"/>
              </w:rPr>
              <w:t>1.35</w:t>
            </w:r>
          </w:p>
        </w:tc>
        <w:tc>
          <w:tcPr>
            <w:tcW w:type="dxa" w:w="3168"/>
            <w:tcMar>
              <w:top w:w="100" w:type="dxa"/>
              <w:start w:w="120" w:type="dxa"/>
              <w:bottom w:w="100" w:type="dxa"/>
              <w:end w:w="120" w:type="dxa"/>
            </w:tcMar>
            <w:vAlign w:val="center"/>
            <w:shd w:fill="F7F7F5"/>
          </w:tcPr>
          <w:p>
            <w:pPr>
              <w:spacing w:after="0" w:line="252" w:lineRule="auto"/>
            </w:pPr>
            <w:r>
              <w:rPr>
                <w:color w:val="252525"/>
                <w:sz w:val="16"/>
              </w:rPr>
              <w:t>Dense badges only</w:t>
            </w:r>
          </w:p>
        </w:tc>
      </w:tr>
    </w:tbl>
    <w:p>
      <w:pPr>
        <w:spacing w:after="40"/>
      </w:pPr>
    </w:p>
    <w:p>
      <w:pPr>
        <w:pStyle w:val="Heading2"/>
        <w:keepNext/>
      </w:pPr>
      <w:r>
        <w:t>5.3 Numeric typography</w:t>
      </w:r>
    </w:p>
    <w:p>
      <w:pPr>
        <w:pStyle w:val="ListBullet"/>
      </w:pPr>
      <w:r>
        <w:t>Enable tabular numerals for financial values, dates, occupancy, ADR, RevPAR, SLAs and table columns.</w:t>
      </w:r>
    </w:p>
    <w:p>
      <w:pPr>
        <w:pStyle w:val="ListBullet"/>
      </w:pPr>
      <w:r>
        <w:t>Right-align financial and comparable numeric columns; keep their currency label consistent.</w:t>
      </w:r>
    </w:p>
    <w:p>
      <w:pPr>
        <w:pStyle w:val="ListBullet"/>
      </w:pPr>
      <w:r>
        <w:t>Use RM 12,450.00 where cents matter; use RM 12,450 in high-level KPI cards.</w:t>
      </w:r>
    </w:p>
    <w:p>
      <w:pPr>
        <w:pStyle w:val="ListBullet"/>
      </w:pPr>
      <w:r>
        <w:t>Use 82.4%, not .824; use 4.91 / 5 for ratings in detailed views.</w:t>
      </w:r>
    </w:p>
    <w:p>
      <w:pPr>
        <w:pStyle w:val="ListBullet"/>
      </w:pPr>
      <w:r>
        <w:t>Negative values use a minus sign and semantic styling only when the value represents a problem.</w:t>
      </w:r>
    </w:p>
    <w:p>
      <w:pPr>
        <w:pStyle w:val="Heading2"/>
        <w:keepNext/>
      </w:pPr>
      <w:r>
        <w:t>5.4 Writing and casing</w:t>
      </w:r>
    </w:p>
    <w:p>
      <w:pPr>
        <w:pStyle w:val="ListBullet"/>
      </w:pPr>
      <w:r>
        <w:t>Use sentence case for headings, buttons, tabs and table headers.</w:t>
      </w:r>
    </w:p>
    <w:p>
      <w:pPr>
        <w:pStyle w:val="ListBullet"/>
      </w:pPr>
      <w:r>
        <w:t>Reserve uppercase for the corporate wordmark and very short navigation group labels.</w:t>
      </w:r>
    </w:p>
    <w:p>
      <w:pPr>
        <w:pStyle w:val="ListBullet"/>
      </w:pPr>
      <w:r>
        <w:t>Avoid all-caps operational messages.</w:t>
      </w:r>
    </w:p>
    <w:p>
      <w:pPr>
        <w:pStyle w:val="ListBullet"/>
      </w:pPr>
      <w:r>
        <w:t>Use concise nouns for navigation and verb-first language for actions: Add property, Assign cleaner, Resolve issue.</w:t>
      </w:r>
    </w:p>
    <w:p>
      <w:pPr>
        <w:pStyle w:val="Heading1"/>
        <w:keepNext/>
      </w:pPr>
      <w:r>
        <w:t>6 Layout and spacing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2016"/>
            <w:shd w:fill="242424"/>
            <w:tcMar>
              <w:top w:w="100" w:type="dxa"/>
              <w:start w:w="120" w:type="dxa"/>
              <w:bottom w:w="100" w:type="dxa"/>
              <w:end w:w="120" w:type="dxa"/>
            </w:tcMar>
            <w:vAlign w:val="center"/>
          </w:tcPr>
          <w:p>
            <w:r>
              <w:rPr>
                <w:b/>
                <w:color w:val="FFFFFF"/>
                <w:sz w:val="17"/>
              </w:rPr>
              <w:t>Token</w:t>
            </w:r>
          </w:p>
        </w:tc>
        <w:tc>
          <w:tcPr>
            <w:tcW w:type="dxa" w:w="1584"/>
            <w:shd w:fill="242424"/>
            <w:tcMar>
              <w:top w:w="100" w:type="dxa"/>
              <w:start w:w="120" w:type="dxa"/>
              <w:bottom w:w="100" w:type="dxa"/>
              <w:end w:w="120" w:type="dxa"/>
            </w:tcMar>
            <w:vAlign w:val="center"/>
          </w:tcPr>
          <w:p>
            <w:r>
              <w:rPr>
                <w:b/>
                <w:color w:val="FFFFFF"/>
                <w:sz w:val="17"/>
              </w:rPr>
              <w:t>Value</w:t>
            </w:r>
          </w:p>
        </w:tc>
        <w:tc>
          <w:tcPr>
            <w:tcW w:type="dxa" w:w="6408"/>
            <w:shd w:fill="242424"/>
            <w:tcMar>
              <w:top w:w="100" w:type="dxa"/>
              <w:start w:w="120" w:type="dxa"/>
              <w:bottom w:w="100" w:type="dxa"/>
              <w:end w:w="120" w:type="dxa"/>
            </w:tcMar>
            <w:vAlign w:val="center"/>
          </w:tcPr>
          <w:p>
            <w:r>
              <w:rPr>
                <w:b/>
                <w:color w:val="FFFFFF"/>
                <w:sz w:val="17"/>
              </w:rPr>
              <w:t>Typical use</w:t>
            </w:r>
          </w:p>
        </w:tc>
      </w:tr>
      <w:tr>
        <w:tc>
          <w:tcPr>
            <w:tcW w:type="dxa" w:w="2016"/>
            <w:tcMar>
              <w:top w:w="100" w:type="dxa"/>
              <w:start w:w="120" w:type="dxa"/>
              <w:bottom w:w="100" w:type="dxa"/>
              <w:end w:w="120" w:type="dxa"/>
            </w:tcMar>
            <w:vAlign w:val="center"/>
          </w:tcPr>
          <w:p>
            <w:pPr>
              <w:spacing w:after="0" w:line="252" w:lineRule="auto"/>
            </w:pPr>
            <w:r>
              <w:rPr>
                <w:color w:val="252525"/>
                <w:sz w:val="16"/>
              </w:rPr>
              <w:t>space.1</w:t>
            </w:r>
          </w:p>
        </w:tc>
        <w:tc>
          <w:tcPr>
            <w:tcW w:type="dxa" w:w="1584"/>
            <w:tcMar>
              <w:top w:w="100" w:type="dxa"/>
              <w:start w:w="120" w:type="dxa"/>
              <w:bottom w:w="100" w:type="dxa"/>
              <w:end w:w="120" w:type="dxa"/>
            </w:tcMar>
            <w:vAlign w:val="center"/>
          </w:tcPr>
          <w:p>
            <w:pPr>
              <w:spacing w:after="0" w:line="252" w:lineRule="auto"/>
            </w:pPr>
            <w:r>
              <w:rPr>
                <w:color w:val="252525"/>
                <w:sz w:val="16"/>
              </w:rPr>
              <w:t>4 px</w:t>
            </w:r>
          </w:p>
        </w:tc>
        <w:tc>
          <w:tcPr>
            <w:tcW w:type="dxa" w:w="6408"/>
            <w:tcMar>
              <w:top w:w="100" w:type="dxa"/>
              <w:start w:w="120" w:type="dxa"/>
              <w:bottom w:w="100" w:type="dxa"/>
              <w:end w:w="120" w:type="dxa"/>
            </w:tcMar>
            <w:vAlign w:val="center"/>
          </w:tcPr>
          <w:p>
            <w:pPr>
              <w:spacing w:after="0" w:line="252" w:lineRule="auto"/>
            </w:pPr>
            <w:r>
              <w:rPr>
                <w:color w:val="252525"/>
                <w:sz w:val="16"/>
              </w:rPr>
              <w:t>Icon gap and micro spacing</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space.2</w:t>
            </w:r>
          </w:p>
        </w:tc>
        <w:tc>
          <w:tcPr>
            <w:tcW w:type="dxa" w:w="1584"/>
            <w:tcMar>
              <w:top w:w="100" w:type="dxa"/>
              <w:start w:w="120" w:type="dxa"/>
              <w:bottom w:w="100" w:type="dxa"/>
              <w:end w:w="120" w:type="dxa"/>
            </w:tcMar>
            <w:vAlign w:val="center"/>
            <w:shd w:fill="F7F7F5"/>
          </w:tcPr>
          <w:p>
            <w:pPr>
              <w:spacing w:after="0" w:line="252" w:lineRule="auto"/>
            </w:pPr>
            <w:r>
              <w:rPr>
                <w:color w:val="252525"/>
                <w:sz w:val="16"/>
              </w:rPr>
              <w:t>8 px</w:t>
            </w:r>
          </w:p>
        </w:tc>
        <w:tc>
          <w:tcPr>
            <w:tcW w:type="dxa" w:w="6408"/>
            <w:tcMar>
              <w:top w:w="100" w:type="dxa"/>
              <w:start w:w="120" w:type="dxa"/>
              <w:bottom w:w="100" w:type="dxa"/>
              <w:end w:w="120" w:type="dxa"/>
            </w:tcMar>
            <w:vAlign w:val="center"/>
            <w:shd w:fill="F7F7F5"/>
          </w:tcPr>
          <w:p>
            <w:pPr>
              <w:spacing w:after="0" w:line="252" w:lineRule="auto"/>
            </w:pPr>
            <w:r>
              <w:rPr>
                <w:color w:val="252525"/>
                <w:sz w:val="16"/>
              </w:rPr>
              <w:t>Inline elements</w:t>
            </w:r>
          </w:p>
        </w:tc>
      </w:tr>
      <w:tr>
        <w:tc>
          <w:tcPr>
            <w:tcW w:type="dxa" w:w="2016"/>
            <w:tcMar>
              <w:top w:w="100" w:type="dxa"/>
              <w:start w:w="120" w:type="dxa"/>
              <w:bottom w:w="100" w:type="dxa"/>
              <w:end w:w="120" w:type="dxa"/>
            </w:tcMar>
            <w:vAlign w:val="center"/>
          </w:tcPr>
          <w:p>
            <w:pPr>
              <w:spacing w:after="0" w:line="252" w:lineRule="auto"/>
            </w:pPr>
            <w:r>
              <w:rPr>
                <w:color w:val="252525"/>
                <w:sz w:val="16"/>
              </w:rPr>
              <w:t>space.3</w:t>
            </w:r>
          </w:p>
        </w:tc>
        <w:tc>
          <w:tcPr>
            <w:tcW w:type="dxa" w:w="1584"/>
            <w:tcMar>
              <w:top w:w="100" w:type="dxa"/>
              <w:start w:w="120" w:type="dxa"/>
              <w:bottom w:w="100" w:type="dxa"/>
              <w:end w:w="120" w:type="dxa"/>
            </w:tcMar>
            <w:vAlign w:val="center"/>
          </w:tcPr>
          <w:p>
            <w:pPr>
              <w:spacing w:after="0" w:line="252" w:lineRule="auto"/>
            </w:pPr>
            <w:r>
              <w:rPr>
                <w:color w:val="252525"/>
                <w:sz w:val="16"/>
              </w:rPr>
              <w:t>12 px</w:t>
            </w:r>
          </w:p>
        </w:tc>
        <w:tc>
          <w:tcPr>
            <w:tcW w:type="dxa" w:w="6408"/>
            <w:tcMar>
              <w:top w:w="100" w:type="dxa"/>
              <w:start w:w="120" w:type="dxa"/>
              <w:bottom w:w="100" w:type="dxa"/>
              <w:end w:w="120" w:type="dxa"/>
            </w:tcMar>
            <w:vAlign w:val="center"/>
          </w:tcPr>
          <w:p>
            <w:pPr>
              <w:spacing w:after="0" w:line="252" w:lineRule="auto"/>
            </w:pPr>
            <w:r>
              <w:rPr>
                <w:color w:val="252525"/>
                <w:sz w:val="16"/>
              </w:rPr>
              <w:t>Compact controls</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space.4</w:t>
            </w:r>
          </w:p>
        </w:tc>
        <w:tc>
          <w:tcPr>
            <w:tcW w:type="dxa" w:w="1584"/>
            <w:tcMar>
              <w:top w:w="100" w:type="dxa"/>
              <w:start w:w="120" w:type="dxa"/>
              <w:bottom w:w="100" w:type="dxa"/>
              <w:end w:w="120" w:type="dxa"/>
            </w:tcMar>
            <w:vAlign w:val="center"/>
            <w:shd w:fill="F7F7F5"/>
          </w:tcPr>
          <w:p>
            <w:pPr>
              <w:spacing w:after="0" w:line="252" w:lineRule="auto"/>
            </w:pPr>
            <w:r>
              <w:rPr>
                <w:color w:val="252525"/>
                <w:sz w:val="16"/>
              </w:rPr>
              <w:t>16 px</w:t>
            </w:r>
          </w:p>
        </w:tc>
        <w:tc>
          <w:tcPr>
            <w:tcW w:type="dxa" w:w="6408"/>
            <w:tcMar>
              <w:top w:w="100" w:type="dxa"/>
              <w:start w:w="120" w:type="dxa"/>
              <w:bottom w:w="100" w:type="dxa"/>
              <w:end w:w="120" w:type="dxa"/>
            </w:tcMar>
            <w:vAlign w:val="center"/>
            <w:shd w:fill="F7F7F5"/>
          </w:tcPr>
          <w:p>
            <w:pPr>
              <w:spacing w:after="0" w:line="252" w:lineRule="auto"/>
            </w:pPr>
            <w:r>
              <w:rPr>
                <w:color w:val="252525"/>
                <w:sz w:val="16"/>
              </w:rPr>
              <w:t>Default component gap</w:t>
            </w:r>
          </w:p>
        </w:tc>
      </w:tr>
      <w:tr>
        <w:tc>
          <w:tcPr>
            <w:tcW w:type="dxa" w:w="2016"/>
            <w:tcMar>
              <w:top w:w="100" w:type="dxa"/>
              <w:start w:w="120" w:type="dxa"/>
              <w:bottom w:w="100" w:type="dxa"/>
              <w:end w:w="120" w:type="dxa"/>
            </w:tcMar>
            <w:vAlign w:val="center"/>
          </w:tcPr>
          <w:p>
            <w:pPr>
              <w:spacing w:after="0" w:line="252" w:lineRule="auto"/>
            </w:pPr>
            <w:r>
              <w:rPr>
                <w:color w:val="252525"/>
                <w:sz w:val="16"/>
              </w:rPr>
              <w:t>space.5</w:t>
            </w:r>
          </w:p>
        </w:tc>
        <w:tc>
          <w:tcPr>
            <w:tcW w:type="dxa" w:w="1584"/>
            <w:tcMar>
              <w:top w:w="100" w:type="dxa"/>
              <w:start w:w="120" w:type="dxa"/>
              <w:bottom w:w="100" w:type="dxa"/>
              <w:end w:w="120" w:type="dxa"/>
            </w:tcMar>
            <w:vAlign w:val="center"/>
          </w:tcPr>
          <w:p>
            <w:pPr>
              <w:spacing w:after="0" w:line="252" w:lineRule="auto"/>
            </w:pPr>
            <w:r>
              <w:rPr>
                <w:color w:val="252525"/>
                <w:sz w:val="16"/>
              </w:rPr>
              <w:t>20 px</w:t>
            </w:r>
          </w:p>
        </w:tc>
        <w:tc>
          <w:tcPr>
            <w:tcW w:type="dxa" w:w="6408"/>
            <w:tcMar>
              <w:top w:w="100" w:type="dxa"/>
              <w:start w:w="120" w:type="dxa"/>
              <w:bottom w:w="100" w:type="dxa"/>
              <w:end w:w="120" w:type="dxa"/>
            </w:tcMar>
            <w:vAlign w:val="center"/>
          </w:tcPr>
          <w:p>
            <w:pPr>
              <w:spacing w:after="0" w:line="252" w:lineRule="auto"/>
            </w:pPr>
            <w:r>
              <w:rPr>
                <w:color w:val="252525"/>
                <w:sz w:val="16"/>
              </w:rPr>
              <w:t>Card padding compact</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space.6</w:t>
            </w:r>
          </w:p>
        </w:tc>
        <w:tc>
          <w:tcPr>
            <w:tcW w:type="dxa" w:w="1584"/>
            <w:tcMar>
              <w:top w:w="100" w:type="dxa"/>
              <w:start w:w="120" w:type="dxa"/>
              <w:bottom w:w="100" w:type="dxa"/>
              <w:end w:w="120" w:type="dxa"/>
            </w:tcMar>
            <w:vAlign w:val="center"/>
            <w:shd w:fill="F7F7F5"/>
          </w:tcPr>
          <w:p>
            <w:pPr>
              <w:spacing w:after="0" w:line="252" w:lineRule="auto"/>
            </w:pPr>
            <w:r>
              <w:rPr>
                <w:color w:val="252525"/>
                <w:sz w:val="16"/>
              </w:rPr>
              <w:t>24 px</w:t>
            </w:r>
          </w:p>
        </w:tc>
        <w:tc>
          <w:tcPr>
            <w:tcW w:type="dxa" w:w="6408"/>
            <w:tcMar>
              <w:top w:w="100" w:type="dxa"/>
              <w:start w:w="120" w:type="dxa"/>
              <w:bottom w:w="100" w:type="dxa"/>
              <w:end w:w="120" w:type="dxa"/>
            </w:tcMar>
            <w:vAlign w:val="center"/>
            <w:shd w:fill="F7F7F5"/>
          </w:tcPr>
          <w:p>
            <w:pPr>
              <w:spacing w:after="0" w:line="252" w:lineRule="auto"/>
            </w:pPr>
            <w:r>
              <w:rPr>
                <w:color w:val="252525"/>
                <w:sz w:val="16"/>
              </w:rPr>
              <w:t>Card padding standard</w:t>
            </w:r>
          </w:p>
        </w:tc>
      </w:tr>
      <w:tr>
        <w:tc>
          <w:tcPr>
            <w:tcW w:type="dxa" w:w="2016"/>
            <w:tcMar>
              <w:top w:w="100" w:type="dxa"/>
              <w:start w:w="120" w:type="dxa"/>
              <w:bottom w:w="100" w:type="dxa"/>
              <w:end w:w="120" w:type="dxa"/>
            </w:tcMar>
            <w:vAlign w:val="center"/>
          </w:tcPr>
          <w:p>
            <w:pPr>
              <w:spacing w:after="0" w:line="252" w:lineRule="auto"/>
            </w:pPr>
            <w:r>
              <w:rPr>
                <w:color w:val="252525"/>
                <w:sz w:val="16"/>
              </w:rPr>
              <w:t>space.8</w:t>
            </w:r>
          </w:p>
        </w:tc>
        <w:tc>
          <w:tcPr>
            <w:tcW w:type="dxa" w:w="1584"/>
            <w:tcMar>
              <w:top w:w="100" w:type="dxa"/>
              <w:start w:w="120" w:type="dxa"/>
              <w:bottom w:w="100" w:type="dxa"/>
              <w:end w:w="120" w:type="dxa"/>
            </w:tcMar>
            <w:vAlign w:val="center"/>
          </w:tcPr>
          <w:p>
            <w:pPr>
              <w:spacing w:after="0" w:line="252" w:lineRule="auto"/>
            </w:pPr>
            <w:r>
              <w:rPr>
                <w:color w:val="252525"/>
                <w:sz w:val="16"/>
              </w:rPr>
              <w:t>32 px</w:t>
            </w:r>
          </w:p>
        </w:tc>
        <w:tc>
          <w:tcPr>
            <w:tcW w:type="dxa" w:w="6408"/>
            <w:tcMar>
              <w:top w:w="100" w:type="dxa"/>
              <w:start w:w="120" w:type="dxa"/>
              <w:bottom w:w="100" w:type="dxa"/>
              <w:end w:w="120" w:type="dxa"/>
            </w:tcMar>
            <w:vAlign w:val="center"/>
          </w:tcPr>
          <w:p>
            <w:pPr>
              <w:spacing w:after="0" w:line="252" w:lineRule="auto"/>
            </w:pPr>
            <w:r>
              <w:rPr>
                <w:color w:val="252525"/>
                <w:sz w:val="16"/>
              </w:rPr>
              <w:t>Section spacing</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space.10</w:t>
            </w:r>
          </w:p>
        </w:tc>
        <w:tc>
          <w:tcPr>
            <w:tcW w:type="dxa" w:w="1584"/>
            <w:tcMar>
              <w:top w:w="100" w:type="dxa"/>
              <w:start w:w="120" w:type="dxa"/>
              <w:bottom w:w="100" w:type="dxa"/>
              <w:end w:w="120" w:type="dxa"/>
            </w:tcMar>
            <w:vAlign w:val="center"/>
            <w:shd w:fill="F7F7F5"/>
          </w:tcPr>
          <w:p>
            <w:pPr>
              <w:spacing w:after="0" w:line="252" w:lineRule="auto"/>
            </w:pPr>
            <w:r>
              <w:rPr>
                <w:color w:val="252525"/>
                <w:sz w:val="16"/>
              </w:rPr>
              <w:t>40 px</w:t>
            </w:r>
          </w:p>
        </w:tc>
        <w:tc>
          <w:tcPr>
            <w:tcW w:type="dxa" w:w="6408"/>
            <w:tcMar>
              <w:top w:w="100" w:type="dxa"/>
              <w:start w:w="120" w:type="dxa"/>
              <w:bottom w:w="100" w:type="dxa"/>
              <w:end w:w="120" w:type="dxa"/>
            </w:tcMar>
            <w:vAlign w:val="center"/>
            <w:shd w:fill="F7F7F5"/>
          </w:tcPr>
          <w:p>
            <w:pPr>
              <w:spacing w:after="0" w:line="252" w:lineRule="auto"/>
            </w:pPr>
            <w:r>
              <w:rPr>
                <w:color w:val="252525"/>
                <w:sz w:val="16"/>
              </w:rPr>
              <w:t>Large section separation</w:t>
            </w:r>
          </w:p>
        </w:tc>
      </w:tr>
      <w:tr>
        <w:tc>
          <w:tcPr>
            <w:tcW w:type="dxa" w:w="2016"/>
            <w:tcMar>
              <w:top w:w="100" w:type="dxa"/>
              <w:start w:w="120" w:type="dxa"/>
              <w:bottom w:w="100" w:type="dxa"/>
              <w:end w:w="120" w:type="dxa"/>
            </w:tcMar>
            <w:vAlign w:val="center"/>
          </w:tcPr>
          <w:p>
            <w:pPr>
              <w:spacing w:after="0" w:line="252" w:lineRule="auto"/>
            </w:pPr>
            <w:r>
              <w:rPr>
                <w:color w:val="252525"/>
                <w:sz w:val="16"/>
              </w:rPr>
              <w:t>space.12</w:t>
            </w:r>
          </w:p>
        </w:tc>
        <w:tc>
          <w:tcPr>
            <w:tcW w:type="dxa" w:w="1584"/>
            <w:tcMar>
              <w:top w:w="100" w:type="dxa"/>
              <w:start w:w="120" w:type="dxa"/>
              <w:bottom w:w="100" w:type="dxa"/>
              <w:end w:w="120" w:type="dxa"/>
            </w:tcMar>
            <w:vAlign w:val="center"/>
          </w:tcPr>
          <w:p>
            <w:pPr>
              <w:spacing w:after="0" w:line="252" w:lineRule="auto"/>
            </w:pPr>
            <w:r>
              <w:rPr>
                <w:color w:val="252525"/>
                <w:sz w:val="16"/>
              </w:rPr>
              <w:t>48 px</w:t>
            </w:r>
          </w:p>
        </w:tc>
        <w:tc>
          <w:tcPr>
            <w:tcW w:type="dxa" w:w="6408"/>
            <w:tcMar>
              <w:top w:w="100" w:type="dxa"/>
              <w:start w:w="120" w:type="dxa"/>
              <w:bottom w:w="100" w:type="dxa"/>
              <w:end w:w="120" w:type="dxa"/>
            </w:tcMar>
            <w:vAlign w:val="center"/>
          </w:tcPr>
          <w:p>
            <w:pPr>
              <w:spacing w:after="0" w:line="252" w:lineRule="auto"/>
            </w:pPr>
            <w:r>
              <w:rPr>
                <w:color w:val="252525"/>
                <w:sz w:val="16"/>
              </w:rPr>
              <w:t>Page rhythm</w:t>
            </w:r>
          </w:p>
        </w:tc>
      </w:tr>
    </w:tbl>
    <w:p>
      <w:pPr>
        <w:spacing w:after="40"/>
      </w:pPr>
    </w:p>
    <w:p>
      <w:pPr>
        <w:pStyle w:val="Heading2"/>
        <w:keepNext/>
      </w:pPr>
      <w:r>
        <w:t>6.1 Grid and shell</w:t>
      </w:r>
    </w:p>
    <w:p>
      <w:pPr>
        <w:pStyle w:val="ListBullet"/>
      </w:pPr>
      <w:r>
        <w:t>Desktop content grid: 12 columns, 24 px gutters, maximum useful content width 1600 px.</w:t>
      </w:r>
    </w:p>
    <w:p>
      <w:pPr>
        <w:pStyle w:val="ListBullet"/>
      </w:pPr>
      <w:r>
        <w:t>Expanded sidebar: 240 px; collapsed sidebar: 72 px.</w:t>
      </w:r>
    </w:p>
    <w:p>
      <w:pPr>
        <w:pStyle w:val="ListBullet"/>
      </w:pPr>
      <w:r>
        <w:t>Main page padding: 32 px desktop, 24 px tablet, 16 px mobile.</w:t>
      </w:r>
    </w:p>
    <w:p>
      <w:pPr>
        <w:pStyle w:val="ListBullet"/>
      </w:pPr>
      <w:r>
        <w:t>Use an 8 px base grid; allow 4 px only for optical correction and dense internal alignment.</w:t>
      </w:r>
    </w:p>
    <w:p>
      <w:pPr>
        <w:pStyle w:val="ListBullet"/>
      </w:pPr>
      <w:r>
        <w:t>Default card radius: 12 px. Controls: 8 px. Pills: fully rounded only for status and compact filters.</w:t>
      </w:r>
    </w:p>
    <w:p>
      <w:r>
        <w:br w:type="page"/>
      </w:r>
    </w:p>
    <w:p>
      <w:pPr>
        <w:pStyle w:val="Heading1"/>
        <w:keepNext/>
      </w:pPr>
      <w:r>
        <w:t>7 Elevation iconography imagery and motion</w:t>
      </w:r>
    </w:p>
    <w:p>
      <w:pPr>
        <w:pStyle w:val="Heading2"/>
        <w:keepNext/>
      </w:pPr>
      <w:r>
        <w:t>7.1 Borders and elevation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512"/>
            <w:shd w:fill="242424"/>
            <w:tcMar>
              <w:top w:w="100" w:type="dxa"/>
              <w:start w:w="120" w:type="dxa"/>
              <w:bottom w:w="100" w:type="dxa"/>
              <w:end w:w="120" w:type="dxa"/>
            </w:tcMar>
            <w:vAlign w:val="center"/>
          </w:tcPr>
          <w:p>
            <w:r>
              <w:rPr>
                <w:b/>
                <w:color w:val="FFFFFF"/>
                <w:sz w:val="17"/>
              </w:rPr>
              <w:t>Level</w:t>
            </w:r>
          </w:p>
        </w:tc>
        <w:tc>
          <w:tcPr>
            <w:tcW w:type="dxa" w:w="4896"/>
            <w:shd w:fill="242424"/>
            <w:tcMar>
              <w:top w:w="100" w:type="dxa"/>
              <w:start w:w="120" w:type="dxa"/>
              <w:bottom w:w="100" w:type="dxa"/>
              <w:end w:w="120" w:type="dxa"/>
            </w:tcMar>
            <w:vAlign w:val="center"/>
          </w:tcPr>
          <w:p>
            <w:r>
              <w:rPr>
                <w:b/>
                <w:color w:val="FFFFFF"/>
                <w:sz w:val="17"/>
              </w:rPr>
              <w:t>Treatment</w:t>
            </w:r>
          </w:p>
        </w:tc>
        <w:tc>
          <w:tcPr>
            <w:tcW w:type="dxa" w:w="3528"/>
            <w:shd w:fill="242424"/>
            <w:tcMar>
              <w:top w:w="100" w:type="dxa"/>
              <w:start w:w="120" w:type="dxa"/>
              <w:bottom w:w="100" w:type="dxa"/>
              <w:end w:w="120" w:type="dxa"/>
            </w:tcMar>
            <w:vAlign w:val="center"/>
          </w:tcPr>
          <w:p>
            <w:r>
              <w:rPr>
                <w:b/>
                <w:color w:val="FFFFFF"/>
                <w:sz w:val="17"/>
              </w:rPr>
              <w:t>Use</w:t>
            </w:r>
          </w:p>
        </w:tc>
      </w:tr>
      <w:tr>
        <w:tc>
          <w:tcPr>
            <w:tcW w:type="dxa" w:w="1512"/>
            <w:tcMar>
              <w:top w:w="100" w:type="dxa"/>
              <w:start w:w="120" w:type="dxa"/>
              <w:bottom w:w="100" w:type="dxa"/>
              <w:end w:w="120" w:type="dxa"/>
            </w:tcMar>
            <w:vAlign w:val="center"/>
          </w:tcPr>
          <w:p>
            <w:pPr>
              <w:spacing w:after="0" w:line="252" w:lineRule="auto"/>
            </w:pPr>
            <w:r>
              <w:rPr>
                <w:color w:val="252525"/>
                <w:sz w:val="16"/>
              </w:rPr>
              <w:t>Flat</w:t>
            </w:r>
          </w:p>
        </w:tc>
        <w:tc>
          <w:tcPr>
            <w:tcW w:type="dxa" w:w="4896"/>
            <w:tcMar>
              <w:top w:w="100" w:type="dxa"/>
              <w:start w:w="120" w:type="dxa"/>
              <w:bottom w:w="100" w:type="dxa"/>
              <w:end w:w="120" w:type="dxa"/>
            </w:tcMar>
            <w:vAlign w:val="center"/>
          </w:tcPr>
          <w:p>
            <w:pPr>
              <w:spacing w:after="0" w:line="252" w:lineRule="auto"/>
            </w:pPr>
            <w:r>
              <w:rPr>
                <w:color w:val="252525"/>
                <w:sz w:val="16"/>
              </w:rPr>
              <w:t>1 px #DEDAD3, no shadow</w:t>
            </w:r>
          </w:p>
        </w:tc>
        <w:tc>
          <w:tcPr>
            <w:tcW w:type="dxa" w:w="3528"/>
            <w:tcMar>
              <w:top w:w="100" w:type="dxa"/>
              <w:start w:w="120" w:type="dxa"/>
              <w:bottom w:w="100" w:type="dxa"/>
              <w:end w:w="120" w:type="dxa"/>
            </w:tcMar>
            <w:vAlign w:val="center"/>
          </w:tcPr>
          <w:p>
            <w:pPr>
              <w:spacing w:after="0" w:line="252" w:lineRule="auto"/>
            </w:pPr>
            <w:r>
              <w:rPr>
                <w:color w:val="252525"/>
                <w:sz w:val="16"/>
              </w:rPr>
              <w:t>Tables, inline panels, most cards</w:t>
            </w:r>
          </w:p>
        </w:tc>
      </w:tr>
      <w:tr>
        <w:tc>
          <w:tcPr>
            <w:tcW w:type="dxa" w:w="1512"/>
            <w:tcMar>
              <w:top w:w="100" w:type="dxa"/>
              <w:start w:w="120" w:type="dxa"/>
              <w:bottom w:w="100" w:type="dxa"/>
              <w:end w:w="120" w:type="dxa"/>
            </w:tcMar>
            <w:vAlign w:val="center"/>
            <w:shd w:fill="F7F7F5"/>
          </w:tcPr>
          <w:p>
            <w:pPr>
              <w:spacing w:after="0" w:line="252" w:lineRule="auto"/>
            </w:pPr>
            <w:r>
              <w:rPr>
                <w:color w:val="252525"/>
                <w:sz w:val="16"/>
              </w:rPr>
              <w:t>Raised</w:t>
            </w:r>
          </w:p>
        </w:tc>
        <w:tc>
          <w:tcPr>
            <w:tcW w:type="dxa" w:w="4896"/>
            <w:tcMar>
              <w:top w:w="100" w:type="dxa"/>
              <w:start w:w="120" w:type="dxa"/>
              <w:bottom w:w="100" w:type="dxa"/>
              <w:end w:w="120" w:type="dxa"/>
            </w:tcMar>
            <w:vAlign w:val="center"/>
            <w:shd w:fill="F7F7F5"/>
          </w:tcPr>
          <w:p>
            <w:pPr>
              <w:spacing w:after="0" w:line="252" w:lineRule="auto"/>
            </w:pPr>
            <w:r>
              <w:rPr>
                <w:color w:val="252525"/>
                <w:sz w:val="16"/>
              </w:rPr>
              <w:t>Subtle 0 2 8 rgba(21,21,21,.06)</w:t>
            </w:r>
          </w:p>
        </w:tc>
        <w:tc>
          <w:tcPr>
            <w:tcW w:type="dxa" w:w="3528"/>
            <w:tcMar>
              <w:top w:w="100" w:type="dxa"/>
              <w:start w:w="120" w:type="dxa"/>
              <w:bottom w:w="100" w:type="dxa"/>
              <w:end w:w="120" w:type="dxa"/>
            </w:tcMar>
            <w:vAlign w:val="center"/>
            <w:shd w:fill="F7F7F5"/>
          </w:tcPr>
          <w:p>
            <w:pPr>
              <w:spacing w:after="0" w:line="252" w:lineRule="auto"/>
            </w:pPr>
            <w:r>
              <w:rPr>
                <w:color w:val="252525"/>
                <w:sz w:val="16"/>
              </w:rPr>
              <w:t>Dropdowns and sticky toolbars</w:t>
            </w:r>
          </w:p>
        </w:tc>
      </w:tr>
      <w:tr>
        <w:tc>
          <w:tcPr>
            <w:tcW w:type="dxa" w:w="1512"/>
            <w:tcMar>
              <w:top w:w="100" w:type="dxa"/>
              <w:start w:w="120" w:type="dxa"/>
              <w:bottom w:w="100" w:type="dxa"/>
              <w:end w:w="120" w:type="dxa"/>
            </w:tcMar>
            <w:vAlign w:val="center"/>
          </w:tcPr>
          <w:p>
            <w:pPr>
              <w:spacing w:after="0" w:line="252" w:lineRule="auto"/>
            </w:pPr>
            <w:r>
              <w:rPr>
                <w:color w:val="252525"/>
                <w:sz w:val="16"/>
              </w:rPr>
              <w:t>Overlay</w:t>
            </w:r>
          </w:p>
        </w:tc>
        <w:tc>
          <w:tcPr>
            <w:tcW w:type="dxa" w:w="4896"/>
            <w:tcMar>
              <w:top w:w="100" w:type="dxa"/>
              <w:start w:w="120" w:type="dxa"/>
              <w:bottom w:w="100" w:type="dxa"/>
              <w:end w:w="120" w:type="dxa"/>
            </w:tcMar>
            <w:vAlign w:val="center"/>
          </w:tcPr>
          <w:p>
            <w:pPr>
              <w:spacing w:after="0" w:line="252" w:lineRule="auto"/>
            </w:pPr>
            <w:r>
              <w:rPr>
                <w:color w:val="252525"/>
                <w:sz w:val="16"/>
              </w:rPr>
              <w:t>0 12 32 rgba(21,21,21,.16)</w:t>
            </w:r>
          </w:p>
        </w:tc>
        <w:tc>
          <w:tcPr>
            <w:tcW w:type="dxa" w:w="3528"/>
            <w:tcMar>
              <w:top w:w="100" w:type="dxa"/>
              <w:start w:w="120" w:type="dxa"/>
              <w:bottom w:w="100" w:type="dxa"/>
              <w:end w:w="120" w:type="dxa"/>
            </w:tcMar>
            <w:vAlign w:val="center"/>
          </w:tcPr>
          <w:p>
            <w:pPr>
              <w:spacing w:after="0" w:line="252" w:lineRule="auto"/>
            </w:pPr>
            <w:r>
              <w:rPr>
                <w:color w:val="252525"/>
                <w:sz w:val="16"/>
              </w:rPr>
              <w:t>Dialogs and command menus</w:t>
            </w:r>
          </w:p>
        </w:tc>
      </w:tr>
    </w:tbl>
    <w:p>
      <w:pPr>
        <w:spacing w:after="40"/>
      </w:pPr>
    </w:p>
    <w:p>
      <w:pPr>
        <w:pStyle w:val="Heading2"/>
        <w:keepNext/>
      </w:pPr>
      <w:r>
        <w:t>7.2 Iconography</w:t>
      </w:r>
    </w:p>
    <w:p>
      <w:pPr>
        <w:pStyle w:val="ListBullet"/>
      </w:pPr>
      <w:r>
        <w:t>Use one outline icon family throughout; recommended stroke 1.75 to 2 px.</w:t>
      </w:r>
    </w:p>
    <w:p>
      <w:pPr>
        <w:pStyle w:val="ListBullet"/>
      </w:pPr>
      <w:r>
        <w:t>Default size 20 px; 16 px in tables; 24 px for high-level actions.</w:t>
      </w:r>
    </w:p>
    <w:p>
      <w:pPr>
        <w:pStyle w:val="ListBullet"/>
      </w:pPr>
      <w:r>
        <w:t>Every unfamiliar icon needs a label or tooltip.</w:t>
      </w:r>
    </w:p>
    <w:p>
      <w:pPr>
        <w:pStyle w:val="ListBullet"/>
      </w:pPr>
      <w:r>
        <w:t>Do not mix filled, outline and emoji icon styles in one workflow.</w:t>
      </w:r>
    </w:p>
    <w:p>
      <w:pPr>
        <w:pStyle w:val="Heading2"/>
        <w:keepNext/>
      </w:pPr>
      <w:r>
        <w:t>7.3 Photography</w:t>
      </w:r>
    </w:p>
    <w:p>
      <w:pPr>
        <w:pStyle w:val="ListBullet"/>
      </w:pPr>
      <w:r>
        <w:t>Prioritise real The Conts properties, teams and operational moments.</w:t>
      </w:r>
    </w:p>
    <w:p>
      <w:pPr>
        <w:pStyle w:val="ListBullet"/>
      </w:pPr>
      <w:r>
        <w:t>Use straight architectural lines, clean perspective and natural warm-neutral grading.</w:t>
      </w:r>
    </w:p>
    <w:p>
      <w:pPr>
        <w:pStyle w:val="ListBullet"/>
      </w:pPr>
      <w:r>
        <w:t>Avoid fake ultra-luxury stock scenes that misrepresent managed units.</w:t>
      </w:r>
    </w:p>
    <w:p>
      <w:pPr>
        <w:pStyle w:val="ListBullet"/>
      </w:pPr>
      <w:r>
        <w:t>Never place dense UI text directly over detailed property photography.</w:t>
      </w:r>
    </w:p>
    <w:p>
      <w:pPr>
        <w:pStyle w:val="ListBullet"/>
      </w:pPr>
      <w:r>
        <w:t>Record property, unit, photographer, rights, date and approved crops in the asset library.</w:t>
      </w:r>
    </w:p>
    <w:p>
      <w:pPr>
        <w:pStyle w:val="Heading2"/>
        <w:keepNext/>
      </w:pPr>
      <w:r>
        <w:t>7.4 Motion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3168"/>
            <w:shd w:fill="242424"/>
            <w:tcMar>
              <w:top w:w="100" w:type="dxa"/>
              <w:start w:w="120" w:type="dxa"/>
              <w:bottom w:w="100" w:type="dxa"/>
              <w:end w:w="120" w:type="dxa"/>
            </w:tcMar>
            <w:vAlign w:val="center"/>
          </w:tcPr>
          <w:p>
            <w:r>
              <w:rPr>
                <w:b/>
                <w:color w:val="FFFFFF"/>
                <w:sz w:val="17"/>
              </w:rPr>
              <w:t>Interaction</w:t>
            </w:r>
          </w:p>
        </w:tc>
        <w:tc>
          <w:tcPr>
            <w:tcW w:type="dxa" w:w="2232"/>
            <w:shd w:fill="242424"/>
            <w:tcMar>
              <w:top w:w="100" w:type="dxa"/>
              <w:start w:w="120" w:type="dxa"/>
              <w:bottom w:w="100" w:type="dxa"/>
              <w:end w:w="120" w:type="dxa"/>
            </w:tcMar>
            <w:vAlign w:val="center"/>
          </w:tcPr>
          <w:p>
            <w:r>
              <w:rPr>
                <w:b/>
                <w:color w:val="FFFFFF"/>
                <w:sz w:val="17"/>
              </w:rPr>
              <w:t>Duration</w:t>
            </w:r>
          </w:p>
        </w:tc>
        <w:tc>
          <w:tcPr>
            <w:tcW w:type="dxa" w:w="4536"/>
            <w:shd w:fill="242424"/>
            <w:tcMar>
              <w:top w:w="100" w:type="dxa"/>
              <w:start w:w="120" w:type="dxa"/>
              <w:bottom w:w="100" w:type="dxa"/>
              <w:end w:w="120" w:type="dxa"/>
            </w:tcMar>
            <w:vAlign w:val="center"/>
          </w:tcPr>
          <w:p>
            <w:r>
              <w:rPr>
                <w:b/>
                <w:color w:val="FFFFFF"/>
                <w:sz w:val="17"/>
              </w:rPr>
              <w:t>Easing</w:t>
            </w:r>
          </w:p>
        </w:tc>
      </w:tr>
      <w:tr>
        <w:tc>
          <w:tcPr>
            <w:tcW w:type="dxa" w:w="3168"/>
            <w:tcMar>
              <w:top w:w="100" w:type="dxa"/>
              <w:start w:w="120" w:type="dxa"/>
              <w:bottom w:w="100" w:type="dxa"/>
              <w:end w:w="120" w:type="dxa"/>
            </w:tcMar>
            <w:vAlign w:val="center"/>
          </w:tcPr>
          <w:p>
            <w:pPr>
              <w:spacing w:after="0" w:line="252" w:lineRule="auto"/>
            </w:pPr>
            <w:r>
              <w:rPr>
                <w:color w:val="252525"/>
                <w:sz w:val="16"/>
              </w:rPr>
              <w:t>Hover and pressed</w:t>
            </w:r>
          </w:p>
        </w:tc>
        <w:tc>
          <w:tcPr>
            <w:tcW w:type="dxa" w:w="2232"/>
            <w:tcMar>
              <w:top w:w="100" w:type="dxa"/>
              <w:start w:w="120" w:type="dxa"/>
              <w:bottom w:w="100" w:type="dxa"/>
              <w:end w:w="120" w:type="dxa"/>
            </w:tcMar>
            <w:vAlign w:val="center"/>
          </w:tcPr>
          <w:p>
            <w:pPr>
              <w:spacing w:after="0" w:line="252" w:lineRule="auto"/>
            </w:pPr>
            <w:r>
              <w:rPr>
                <w:color w:val="252525"/>
                <w:sz w:val="16"/>
              </w:rPr>
              <w:t>100-150 ms</w:t>
            </w:r>
          </w:p>
        </w:tc>
        <w:tc>
          <w:tcPr>
            <w:tcW w:type="dxa" w:w="4536"/>
            <w:tcMar>
              <w:top w:w="100" w:type="dxa"/>
              <w:start w:w="120" w:type="dxa"/>
              <w:bottom w:w="100" w:type="dxa"/>
              <w:end w:w="120" w:type="dxa"/>
            </w:tcMar>
            <w:vAlign w:val="center"/>
          </w:tcPr>
          <w:p>
            <w:pPr>
              <w:spacing w:after="0" w:line="252" w:lineRule="auto"/>
            </w:pPr>
            <w:r>
              <w:rPr>
                <w:color w:val="252525"/>
                <w:sz w:val="16"/>
              </w:rPr>
              <w:t>ease-out</w:t>
            </w:r>
          </w:p>
        </w:tc>
      </w:tr>
      <w:tr>
        <w:tc>
          <w:tcPr>
            <w:tcW w:type="dxa" w:w="3168"/>
            <w:tcMar>
              <w:top w:w="100" w:type="dxa"/>
              <w:start w:w="120" w:type="dxa"/>
              <w:bottom w:w="100" w:type="dxa"/>
              <w:end w:w="120" w:type="dxa"/>
            </w:tcMar>
            <w:vAlign w:val="center"/>
            <w:shd w:fill="F7F7F5"/>
          </w:tcPr>
          <w:p>
            <w:pPr>
              <w:spacing w:after="0" w:line="252" w:lineRule="auto"/>
            </w:pPr>
            <w:r>
              <w:rPr>
                <w:color w:val="252525"/>
                <w:sz w:val="16"/>
              </w:rPr>
              <w:t>Menus and drawers</w:t>
            </w:r>
          </w:p>
        </w:tc>
        <w:tc>
          <w:tcPr>
            <w:tcW w:type="dxa" w:w="2232"/>
            <w:tcMar>
              <w:top w:w="100" w:type="dxa"/>
              <w:start w:w="120" w:type="dxa"/>
              <w:bottom w:w="100" w:type="dxa"/>
              <w:end w:w="120" w:type="dxa"/>
            </w:tcMar>
            <w:vAlign w:val="center"/>
            <w:shd w:fill="F7F7F5"/>
          </w:tcPr>
          <w:p>
            <w:pPr>
              <w:spacing w:after="0" w:line="252" w:lineRule="auto"/>
            </w:pPr>
            <w:r>
              <w:rPr>
                <w:color w:val="252525"/>
                <w:sz w:val="16"/>
              </w:rPr>
              <w:t>180-220 ms</w:t>
            </w:r>
          </w:p>
        </w:tc>
        <w:tc>
          <w:tcPr>
            <w:tcW w:type="dxa" w:w="4536"/>
            <w:tcMar>
              <w:top w:w="100" w:type="dxa"/>
              <w:start w:w="120" w:type="dxa"/>
              <w:bottom w:w="100" w:type="dxa"/>
              <w:end w:w="120" w:type="dxa"/>
            </w:tcMar>
            <w:vAlign w:val="center"/>
            <w:shd w:fill="F7F7F5"/>
          </w:tcPr>
          <w:p>
            <w:pPr>
              <w:spacing w:after="0" w:line="252" w:lineRule="auto"/>
            </w:pPr>
            <w:r>
              <w:rPr>
                <w:color w:val="252525"/>
                <w:sz w:val="16"/>
              </w:rPr>
              <w:t>standard ease</w:t>
            </w:r>
          </w:p>
        </w:tc>
      </w:tr>
      <w:tr>
        <w:tc>
          <w:tcPr>
            <w:tcW w:type="dxa" w:w="3168"/>
            <w:tcMar>
              <w:top w:w="100" w:type="dxa"/>
              <w:start w:w="120" w:type="dxa"/>
              <w:bottom w:w="100" w:type="dxa"/>
              <w:end w:w="120" w:type="dxa"/>
            </w:tcMar>
            <w:vAlign w:val="center"/>
          </w:tcPr>
          <w:p>
            <w:pPr>
              <w:spacing w:after="0" w:line="252" w:lineRule="auto"/>
            </w:pPr>
            <w:r>
              <w:rPr>
                <w:color w:val="252525"/>
                <w:sz w:val="16"/>
              </w:rPr>
              <w:t>Dialogs</w:t>
            </w:r>
          </w:p>
        </w:tc>
        <w:tc>
          <w:tcPr>
            <w:tcW w:type="dxa" w:w="2232"/>
            <w:tcMar>
              <w:top w:w="100" w:type="dxa"/>
              <w:start w:w="120" w:type="dxa"/>
              <w:bottom w:w="100" w:type="dxa"/>
              <w:end w:w="120" w:type="dxa"/>
            </w:tcMar>
            <w:vAlign w:val="center"/>
          </w:tcPr>
          <w:p>
            <w:pPr>
              <w:spacing w:after="0" w:line="252" w:lineRule="auto"/>
            </w:pPr>
            <w:r>
              <w:rPr>
                <w:color w:val="252525"/>
                <w:sz w:val="16"/>
              </w:rPr>
              <w:t>200-240 ms</w:t>
            </w:r>
          </w:p>
        </w:tc>
        <w:tc>
          <w:tcPr>
            <w:tcW w:type="dxa" w:w="4536"/>
            <w:tcMar>
              <w:top w:w="100" w:type="dxa"/>
              <w:start w:w="120" w:type="dxa"/>
              <w:bottom w:w="100" w:type="dxa"/>
              <w:end w:w="120" w:type="dxa"/>
            </w:tcMar>
            <w:vAlign w:val="center"/>
          </w:tcPr>
          <w:p>
            <w:pPr>
              <w:spacing w:after="0" w:line="252" w:lineRule="auto"/>
            </w:pPr>
            <w:r>
              <w:rPr>
                <w:color w:val="252525"/>
                <w:sz w:val="16"/>
              </w:rPr>
              <w:t>ease-out</w:t>
            </w:r>
          </w:p>
        </w:tc>
      </w:tr>
      <w:tr>
        <w:tc>
          <w:tcPr>
            <w:tcW w:type="dxa" w:w="3168"/>
            <w:tcMar>
              <w:top w:w="100" w:type="dxa"/>
              <w:start w:w="120" w:type="dxa"/>
              <w:bottom w:w="100" w:type="dxa"/>
              <w:end w:w="120" w:type="dxa"/>
            </w:tcMar>
            <w:vAlign w:val="center"/>
            <w:shd w:fill="F7F7F5"/>
          </w:tcPr>
          <w:p>
            <w:pPr>
              <w:spacing w:after="0" w:line="252" w:lineRule="auto"/>
            </w:pPr>
            <w:r>
              <w:rPr>
                <w:color w:val="252525"/>
                <w:sz w:val="16"/>
              </w:rPr>
              <w:t>Data refresh</w:t>
            </w:r>
          </w:p>
        </w:tc>
        <w:tc>
          <w:tcPr>
            <w:tcW w:type="dxa" w:w="2232"/>
            <w:tcMar>
              <w:top w:w="100" w:type="dxa"/>
              <w:start w:w="120" w:type="dxa"/>
              <w:bottom w:w="100" w:type="dxa"/>
              <w:end w:w="120" w:type="dxa"/>
            </w:tcMar>
            <w:vAlign w:val="center"/>
            <w:shd w:fill="F7F7F5"/>
          </w:tcPr>
          <w:p>
            <w:pPr>
              <w:spacing w:after="0" w:line="252" w:lineRule="auto"/>
            </w:pPr>
            <w:r>
              <w:rPr>
                <w:color w:val="252525"/>
                <w:sz w:val="16"/>
              </w:rPr>
              <w:t>Use skeleton or localized progress</w:t>
            </w:r>
          </w:p>
        </w:tc>
        <w:tc>
          <w:tcPr>
            <w:tcW w:type="dxa" w:w="4536"/>
            <w:tcMar>
              <w:top w:w="100" w:type="dxa"/>
              <w:start w:w="120" w:type="dxa"/>
              <w:bottom w:w="100" w:type="dxa"/>
              <w:end w:w="120" w:type="dxa"/>
            </w:tcMar>
            <w:vAlign w:val="center"/>
            <w:shd w:fill="F7F7F5"/>
          </w:tcPr>
          <w:p>
            <w:pPr>
              <w:spacing w:after="0" w:line="252" w:lineRule="auto"/>
            </w:pPr>
            <w:r>
              <w:rPr>
                <w:color w:val="252525"/>
                <w:sz w:val="16"/>
              </w:rPr>
              <w:t>No decorative looping</w:t>
            </w:r>
          </w:p>
        </w:tc>
      </w:tr>
    </w:tbl>
    <w:p>
      <w:pPr>
        <w:spacing w:after="40"/>
      </w:pPr>
    </w:p>
    <w:p>
      <w:r>
        <w:t>Respect prefers-reduced-motion. Never animate core financial values in a way that delays reading or implies false live activity.</w:t>
      </w:r>
    </w:p>
    <w:p>
      <w:pPr>
        <w:pStyle w:val="Heading1"/>
        <w:keepNext/>
      </w:pPr>
      <w:r>
        <w:t>8 Core components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800"/>
            <w:shd w:fill="242424"/>
            <w:tcMar>
              <w:top w:w="100" w:type="dxa"/>
              <w:start w:w="120" w:type="dxa"/>
              <w:bottom w:w="100" w:type="dxa"/>
              <w:end w:w="120" w:type="dxa"/>
            </w:tcMar>
            <w:vAlign w:val="center"/>
          </w:tcPr>
          <w:p>
            <w:r>
              <w:rPr>
                <w:b/>
                <w:color w:val="FFFFFF"/>
                <w:sz w:val="17"/>
              </w:rPr>
              <w:t>Component</w:t>
            </w:r>
          </w:p>
        </w:tc>
        <w:tc>
          <w:tcPr>
            <w:tcW w:type="dxa" w:w="3240"/>
            <w:shd w:fill="242424"/>
            <w:tcMar>
              <w:top w:w="100" w:type="dxa"/>
              <w:start w:w="120" w:type="dxa"/>
              <w:bottom w:w="100" w:type="dxa"/>
              <w:end w:w="120" w:type="dxa"/>
            </w:tcMar>
            <w:vAlign w:val="center"/>
          </w:tcPr>
          <w:p>
            <w:r>
              <w:rPr>
                <w:b/>
                <w:color w:val="FFFFFF"/>
                <w:sz w:val="17"/>
              </w:rPr>
              <w:t>Required variants</w:t>
            </w:r>
          </w:p>
        </w:tc>
        <w:tc>
          <w:tcPr>
            <w:tcW w:type="dxa" w:w="5256"/>
            <w:shd w:fill="242424"/>
            <w:tcMar>
              <w:top w:w="100" w:type="dxa"/>
              <w:start w:w="120" w:type="dxa"/>
              <w:bottom w:w="100" w:type="dxa"/>
              <w:end w:w="120" w:type="dxa"/>
            </w:tcMar>
            <w:vAlign w:val="center"/>
          </w:tcPr>
          <w:p>
            <w:r>
              <w:rPr>
                <w:b/>
                <w:color w:val="FFFFFF"/>
                <w:sz w:val="17"/>
              </w:rPr>
              <w:t>Key rule</w:t>
            </w:r>
          </w:p>
        </w:tc>
      </w:tr>
      <w:tr>
        <w:tc>
          <w:tcPr>
            <w:tcW w:type="dxa" w:w="1800"/>
            <w:tcMar>
              <w:top w:w="100" w:type="dxa"/>
              <w:start w:w="120" w:type="dxa"/>
              <w:bottom w:w="100" w:type="dxa"/>
              <w:end w:w="120" w:type="dxa"/>
            </w:tcMar>
            <w:vAlign w:val="center"/>
          </w:tcPr>
          <w:p>
            <w:pPr>
              <w:spacing w:after="0" w:line="252" w:lineRule="auto"/>
            </w:pPr>
            <w:r>
              <w:rPr>
                <w:color w:val="252525"/>
                <w:sz w:val="16"/>
              </w:rPr>
              <w:t>Button</w:t>
            </w:r>
          </w:p>
        </w:tc>
        <w:tc>
          <w:tcPr>
            <w:tcW w:type="dxa" w:w="3240"/>
            <w:tcMar>
              <w:top w:w="100" w:type="dxa"/>
              <w:start w:w="120" w:type="dxa"/>
              <w:bottom w:w="100" w:type="dxa"/>
              <w:end w:w="120" w:type="dxa"/>
            </w:tcMar>
            <w:vAlign w:val="center"/>
          </w:tcPr>
          <w:p>
            <w:pPr>
              <w:spacing w:after="0" w:line="252" w:lineRule="auto"/>
            </w:pPr>
            <w:r>
              <w:rPr>
                <w:color w:val="252525"/>
                <w:sz w:val="16"/>
              </w:rPr>
              <w:t>Primary, secondary, tertiary, danger, icon</w:t>
            </w:r>
          </w:p>
        </w:tc>
        <w:tc>
          <w:tcPr>
            <w:tcW w:type="dxa" w:w="5256"/>
            <w:tcMar>
              <w:top w:w="100" w:type="dxa"/>
              <w:start w:w="120" w:type="dxa"/>
              <w:bottom w:w="100" w:type="dxa"/>
              <w:end w:w="120" w:type="dxa"/>
            </w:tcMar>
            <w:vAlign w:val="center"/>
          </w:tcPr>
          <w:p>
            <w:pPr>
              <w:spacing w:after="0" w:line="252" w:lineRule="auto"/>
            </w:pPr>
            <w:r>
              <w:rPr>
                <w:color w:val="252525"/>
                <w:sz w:val="16"/>
              </w:rPr>
              <w:t>One primary action per decision area; disabled actions explain why.</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Input</w:t>
            </w:r>
          </w:p>
        </w:tc>
        <w:tc>
          <w:tcPr>
            <w:tcW w:type="dxa" w:w="3240"/>
            <w:tcMar>
              <w:top w:w="100" w:type="dxa"/>
              <w:start w:w="120" w:type="dxa"/>
              <w:bottom w:w="100" w:type="dxa"/>
              <w:end w:w="120" w:type="dxa"/>
            </w:tcMar>
            <w:vAlign w:val="center"/>
            <w:shd w:fill="F7F7F5"/>
          </w:tcPr>
          <w:p>
            <w:pPr>
              <w:spacing w:after="0" w:line="252" w:lineRule="auto"/>
            </w:pPr>
            <w:r>
              <w:rPr>
                <w:color w:val="252525"/>
                <w:sz w:val="16"/>
              </w:rPr>
              <w:t>Default, focus, error, disabled, read-only</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Labels persist above fields; placeholders are examples, not labels.</w:t>
            </w:r>
          </w:p>
        </w:tc>
      </w:tr>
      <w:tr>
        <w:tc>
          <w:tcPr>
            <w:tcW w:type="dxa" w:w="1800"/>
            <w:tcMar>
              <w:top w:w="100" w:type="dxa"/>
              <w:start w:w="120" w:type="dxa"/>
              <w:bottom w:w="100" w:type="dxa"/>
              <w:end w:w="120" w:type="dxa"/>
            </w:tcMar>
            <w:vAlign w:val="center"/>
          </w:tcPr>
          <w:p>
            <w:pPr>
              <w:spacing w:after="0" w:line="252" w:lineRule="auto"/>
            </w:pPr>
            <w:r>
              <w:rPr>
                <w:color w:val="252525"/>
                <w:sz w:val="16"/>
              </w:rPr>
              <w:t>Select</w:t>
            </w:r>
          </w:p>
        </w:tc>
        <w:tc>
          <w:tcPr>
            <w:tcW w:type="dxa" w:w="3240"/>
            <w:tcMar>
              <w:top w:w="100" w:type="dxa"/>
              <w:start w:w="120" w:type="dxa"/>
              <w:bottom w:w="100" w:type="dxa"/>
              <w:end w:w="120" w:type="dxa"/>
            </w:tcMar>
            <w:vAlign w:val="center"/>
          </w:tcPr>
          <w:p>
            <w:pPr>
              <w:spacing w:after="0" w:line="252" w:lineRule="auto"/>
            </w:pPr>
            <w:r>
              <w:rPr>
                <w:color w:val="252525"/>
                <w:sz w:val="16"/>
              </w:rPr>
              <w:t>Single, multi, searchable</w:t>
            </w:r>
          </w:p>
        </w:tc>
        <w:tc>
          <w:tcPr>
            <w:tcW w:type="dxa" w:w="5256"/>
            <w:tcMar>
              <w:top w:w="100" w:type="dxa"/>
              <w:start w:w="120" w:type="dxa"/>
              <w:bottom w:w="100" w:type="dxa"/>
              <w:end w:w="120" w:type="dxa"/>
            </w:tcMar>
            <w:vAlign w:val="center"/>
          </w:tcPr>
          <w:p>
            <w:pPr>
              <w:spacing w:after="0" w:line="252" w:lineRule="auto"/>
            </w:pPr>
            <w:r>
              <w:rPr>
                <w:color w:val="252525"/>
                <w:sz w:val="16"/>
              </w:rPr>
              <w:t>Show selected count and clear action.</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Date and time</w:t>
            </w:r>
          </w:p>
        </w:tc>
        <w:tc>
          <w:tcPr>
            <w:tcW w:type="dxa" w:w="3240"/>
            <w:tcMar>
              <w:top w:w="100" w:type="dxa"/>
              <w:start w:w="120" w:type="dxa"/>
              <w:bottom w:w="100" w:type="dxa"/>
              <w:end w:w="120" w:type="dxa"/>
            </w:tcMar>
            <w:vAlign w:val="center"/>
            <w:shd w:fill="F7F7F5"/>
          </w:tcPr>
          <w:p>
            <w:pPr>
              <w:spacing w:after="0" w:line="252" w:lineRule="auto"/>
            </w:pPr>
            <w:r>
              <w:rPr>
                <w:color w:val="252525"/>
                <w:sz w:val="16"/>
              </w:rPr>
              <w:t>Single, range, time, timezone</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Use Malaysia time explicitly where cross-channel timing matters.</w:t>
            </w:r>
          </w:p>
        </w:tc>
      </w:tr>
      <w:tr>
        <w:tc>
          <w:tcPr>
            <w:tcW w:type="dxa" w:w="1800"/>
            <w:tcMar>
              <w:top w:w="100" w:type="dxa"/>
              <w:start w:w="120" w:type="dxa"/>
              <w:bottom w:w="100" w:type="dxa"/>
              <w:end w:w="120" w:type="dxa"/>
            </w:tcMar>
            <w:vAlign w:val="center"/>
          </w:tcPr>
          <w:p>
            <w:pPr>
              <w:spacing w:after="0" w:line="252" w:lineRule="auto"/>
            </w:pPr>
            <w:r>
              <w:rPr>
                <w:color w:val="252525"/>
                <w:sz w:val="16"/>
              </w:rPr>
              <w:t>Badge</w:t>
            </w:r>
          </w:p>
        </w:tc>
        <w:tc>
          <w:tcPr>
            <w:tcW w:type="dxa" w:w="3240"/>
            <w:tcMar>
              <w:top w:w="100" w:type="dxa"/>
              <w:start w:w="120" w:type="dxa"/>
              <w:bottom w:w="100" w:type="dxa"/>
              <w:end w:w="120" w:type="dxa"/>
            </w:tcMar>
            <w:vAlign w:val="center"/>
          </w:tcPr>
          <w:p>
            <w:pPr>
              <w:spacing w:after="0" w:line="252" w:lineRule="auto"/>
            </w:pPr>
            <w:r>
              <w:rPr>
                <w:color w:val="252525"/>
                <w:sz w:val="16"/>
              </w:rPr>
              <w:t>Semantic status, channel, role</w:t>
            </w:r>
          </w:p>
        </w:tc>
        <w:tc>
          <w:tcPr>
            <w:tcW w:type="dxa" w:w="5256"/>
            <w:tcMar>
              <w:top w:w="100" w:type="dxa"/>
              <w:start w:w="120" w:type="dxa"/>
              <w:bottom w:w="100" w:type="dxa"/>
              <w:end w:w="120" w:type="dxa"/>
            </w:tcMar>
            <w:vAlign w:val="center"/>
          </w:tcPr>
          <w:p>
            <w:pPr>
              <w:spacing w:after="0" w:line="252" w:lineRule="auto"/>
            </w:pPr>
            <w:r>
              <w:rPr>
                <w:color w:val="252525"/>
                <w:sz w:val="16"/>
              </w:rPr>
              <w:t>Never use brand gold as a generic status.</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Card</w:t>
            </w:r>
          </w:p>
        </w:tc>
        <w:tc>
          <w:tcPr>
            <w:tcW w:type="dxa" w:w="3240"/>
            <w:tcMar>
              <w:top w:w="100" w:type="dxa"/>
              <w:start w:w="120" w:type="dxa"/>
              <w:bottom w:w="100" w:type="dxa"/>
              <w:end w:w="120" w:type="dxa"/>
            </w:tcMar>
            <w:vAlign w:val="center"/>
            <w:shd w:fill="F7F7F5"/>
          </w:tcPr>
          <w:p>
            <w:pPr>
              <w:spacing w:after="0" w:line="252" w:lineRule="auto"/>
            </w:pPr>
            <w:r>
              <w:rPr>
                <w:color w:val="252525"/>
                <w:sz w:val="16"/>
              </w:rPr>
              <w:t>KPI, action, summary, media</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Cards group related content; they are not decoration.</w:t>
            </w:r>
          </w:p>
        </w:tc>
      </w:tr>
      <w:tr>
        <w:tc>
          <w:tcPr>
            <w:tcW w:type="dxa" w:w="1800"/>
            <w:tcMar>
              <w:top w:w="100" w:type="dxa"/>
              <w:start w:w="120" w:type="dxa"/>
              <w:bottom w:w="100" w:type="dxa"/>
              <w:end w:w="120" w:type="dxa"/>
            </w:tcMar>
            <w:vAlign w:val="center"/>
          </w:tcPr>
          <w:p>
            <w:pPr>
              <w:spacing w:after="0" w:line="252" w:lineRule="auto"/>
            </w:pPr>
            <w:r>
              <w:rPr>
                <w:color w:val="252525"/>
                <w:sz w:val="16"/>
              </w:rPr>
              <w:t>Dialog</w:t>
            </w:r>
          </w:p>
        </w:tc>
        <w:tc>
          <w:tcPr>
            <w:tcW w:type="dxa" w:w="3240"/>
            <w:tcMar>
              <w:top w:w="100" w:type="dxa"/>
              <w:start w:w="120" w:type="dxa"/>
              <w:bottom w:w="100" w:type="dxa"/>
              <w:end w:w="120" w:type="dxa"/>
            </w:tcMar>
            <w:vAlign w:val="center"/>
          </w:tcPr>
          <w:p>
            <w:pPr>
              <w:spacing w:after="0" w:line="252" w:lineRule="auto"/>
            </w:pPr>
            <w:r>
              <w:rPr>
                <w:color w:val="252525"/>
                <w:sz w:val="16"/>
              </w:rPr>
              <w:t>Confirmation, edit, destructive</w:t>
            </w:r>
          </w:p>
        </w:tc>
        <w:tc>
          <w:tcPr>
            <w:tcW w:type="dxa" w:w="5256"/>
            <w:tcMar>
              <w:top w:w="100" w:type="dxa"/>
              <w:start w:w="120" w:type="dxa"/>
              <w:bottom w:w="100" w:type="dxa"/>
              <w:end w:w="120" w:type="dxa"/>
            </w:tcMar>
            <w:vAlign w:val="center"/>
          </w:tcPr>
          <w:p>
            <w:pPr>
              <w:spacing w:after="0" w:line="252" w:lineRule="auto"/>
            </w:pPr>
            <w:r>
              <w:rPr>
                <w:color w:val="252525"/>
                <w:sz w:val="16"/>
              </w:rPr>
              <w:t>State consequence and target clearly.</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Toast</w:t>
            </w:r>
          </w:p>
        </w:tc>
        <w:tc>
          <w:tcPr>
            <w:tcW w:type="dxa" w:w="3240"/>
            <w:tcMar>
              <w:top w:w="100" w:type="dxa"/>
              <w:start w:w="120" w:type="dxa"/>
              <w:bottom w:w="100" w:type="dxa"/>
              <w:end w:w="120" w:type="dxa"/>
            </w:tcMar>
            <w:vAlign w:val="center"/>
            <w:shd w:fill="F7F7F5"/>
          </w:tcPr>
          <w:p>
            <w:pPr>
              <w:spacing w:after="0" w:line="252" w:lineRule="auto"/>
            </w:pPr>
            <w:r>
              <w:rPr>
                <w:color w:val="252525"/>
                <w:sz w:val="16"/>
              </w:rPr>
              <w:t>Success, warning, failure</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Do not rely on toast for information users must revisit.</w:t>
            </w:r>
          </w:p>
        </w:tc>
      </w:tr>
      <w:tr>
        <w:tc>
          <w:tcPr>
            <w:tcW w:type="dxa" w:w="1800"/>
            <w:tcMar>
              <w:top w:w="100" w:type="dxa"/>
              <w:start w:w="120" w:type="dxa"/>
              <w:bottom w:w="100" w:type="dxa"/>
              <w:end w:w="120" w:type="dxa"/>
            </w:tcMar>
            <w:vAlign w:val="center"/>
          </w:tcPr>
          <w:p>
            <w:pPr>
              <w:spacing w:after="0" w:line="252" w:lineRule="auto"/>
            </w:pPr>
            <w:r>
              <w:rPr>
                <w:color w:val="252525"/>
                <w:sz w:val="16"/>
              </w:rPr>
              <w:t>Tabs</w:t>
            </w:r>
          </w:p>
        </w:tc>
        <w:tc>
          <w:tcPr>
            <w:tcW w:type="dxa" w:w="3240"/>
            <w:tcMar>
              <w:top w:w="100" w:type="dxa"/>
              <w:start w:w="120" w:type="dxa"/>
              <w:bottom w:w="100" w:type="dxa"/>
              <w:end w:w="120" w:type="dxa"/>
            </w:tcMar>
            <w:vAlign w:val="center"/>
          </w:tcPr>
          <w:p>
            <w:pPr>
              <w:spacing w:after="0" w:line="252" w:lineRule="auto"/>
            </w:pPr>
            <w:r>
              <w:rPr>
                <w:color w:val="252525"/>
                <w:sz w:val="16"/>
              </w:rPr>
              <w:t>Page-level and local</w:t>
            </w:r>
          </w:p>
        </w:tc>
        <w:tc>
          <w:tcPr>
            <w:tcW w:type="dxa" w:w="5256"/>
            <w:tcMar>
              <w:top w:w="100" w:type="dxa"/>
              <w:start w:w="120" w:type="dxa"/>
              <w:bottom w:w="100" w:type="dxa"/>
              <w:end w:w="120" w:type="dxa"/>
            </w:tcMar>
            <w:vAlign w:val="center"/>
          </w:tcPr>
          <w:p>
            <w:pPr>
              <w:spacing w:after="0" w:line="252" w:lineRule="auto"/>
            </w:pPr>
            <w:r>
              <w:rPr>
                <w:color w:val="252525"/>
                <w:sz w:val="16"/>
              </w:rPr>
              <w:t>Maximum practical count before overflow menu.</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Empty state</w:t>
            </w:r>
          </w:p>
        </w:tc>
        <w:tc>
          <w:tcPr>
            <w:tcW w:type="dxa" w:w="3240"/>
            <w:tcMar>
              <w:top w:w="100" w:type="dxa"/>
              <w:start w:w="120" w:type="dxa"/>
              <w:bottom w:w="100" w:type="dxa"/>
              <w:end w:w="120" w:type="dxa"/>
            </w:tcMar>
            <w:vAlign w:val="center"/>
            <w:shd w:fill="F7F7F5"/>
          </w:tcPr>
          <w:p>
            <w:pPr>
              <w:spacing w:after="0" w:line="252" w:lineRule="auto"/>
            </w:pPr>
            <w:r>
              <w:rPr>
                <w:color w:val="252525"/>
                <w:sz w:val="16"/>
              </w:rPr>
              <w:t>First use, filtered, error</w:t>
            </w:r>
          </w:p>
        </w:tc>
        <w:tc>
          <w:tcPr>
            <w:tcW w:type="dxa" w:w="5256"/>
            <w:tcMar>
              <w:top w:w="100" w:type="dxa"/>
              <w:start w:w="120" w:type="dxa"/>
              <w:bottom w:w="100" w:type="dxa"/>
              <w:end w:w="120" w:type="dxa"/>
            </w:tcMar>
            <w:vAlign w:val="center"/>
            <w:shd w:fill="F7F7F5"/>
          </w:tcPr>
          <w:p>
            <w:pPr>
              <w:spacing w:after="0" w:line="252" w:lineRule="auto"/>
            </w:pPr>
            <w:r>
              <w:rPr>
                <w:color w:val="252525"/>
                <w:sz w:val="16"/>
              </w:rPr>
              <w:t>Explain cause and give a relevant next action.</w:t>
            </w:r>
          </w:p>
        </w:tc>
      </w:tr>
    </w:tbl>
    <w:p>
      <w:pPr>
        <w:spacing w:after="40"/>
      </w:pPr>
    </w:p>
    <w:p>
      <w:r>
        <w:br w:type="page"/>
      </w:r>
    </w:p>
    <w:p>
      <w:pPr>
        <w:pStyle w:val="Heading1"/>
        <w:keepNext/>
      </w:pPr>
      <w:r>
        <w:t>9 Buttons forms and feedback</w:t>
      </w:r>
    </w:p>
    <w:p>
      <w:pPr>
        <w:pStyle w:val="Heading2"/>
        <w:keepNext/>
      </w:pPr>
      <w:r>
        <w:t>9.1 Buttons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800"/>
            <w:shd w:fill="242424"/>
            <w:tcMar>
              <w:top w:w="100" w:type="dxa"/>
              <w:start w:w="120" w:type="dxa"/>
              <w:bottom w:w="100" w:type="dxa"/>
              <w:end w:w="120" w:type="dxa"/>
            </w:tcMar>
            <w:vAlign w:val="center"/>
          </w:tcPr>
          <w:p>
            <w:r>
              <w:rPr>
                <w:b/>
                <w:color w:val="FFFFFF"/>
                <w:sz w:val="17"/>
              </w:rPr>
              <w:t>Variant</w:t>
            </w:r>
          </w:p>
        </w:tc>
        <w:tc>
          <w:tcPr>
            <w:tcW w:type="dxa" w:w="3456"/>
            <w:shd w:fill="242424"/>
            <w:tcMar>
              <w:top w:w="100" w:type="dxa"/>
              <w:start w:w="120" w:type="dxa"/>
              <w:bottom w:w="100" w:type="dxa"/>
              <w:end w:w="120" w:type="dxa"/>
            </w:tcMar>
            <w:vAlign w:val="center"/>
          </w:tcPr>
          <w:p>
            <w:r>
              <w:rPr>
                <w:b/>
                <w:color w:val="FFFFFF"/>
                <w:sz w:val="17"/>
              </w:rPr>
              <w:t>Appearance</w:t>
            </w:r>
          </w:p>
        </w:tc>
        <w:tc>
          <w:tcPr>
            <w:tcW w:type="dxa" w:w="4968"/>
            <w:shd w:fill="242424"/>
            <w:tcMar>
              <w:top w:w="100" w:type="dxa"/>
              <w:start w:w="120" w:type="dxa"/>
              <w:bottom w:w="100" w:type="dxa"/>
              <w:end w:w="120" w:type="dxa"/>
            </w:tcMar>
            <w:vAlign w:val="center"/>
          </w:tcPr>
          <w:p>
            <w:r>
              <w:rPr>
                <w:b/>
                <w:color w:val="FFFFFF"/>
                <w:sz w:val="17"/>
              </w:rPr>
              <w:t>Use</w:t>
            </w:r>
          </w:p>
        </w:tc>
      </w:tr>
      <w:tr>
        <w:tc>
          <w:tcPr>
            <w:tcW w:type="dxa" w:w="1800"/>
            <w:tcMar>
              <w:top w:w="100" w:type="dxa"/>
              <w:start w:w="120" w:type="dxa"/>
              <w:bottom w:w="100" w:type="dxa"/>
              <w:end w:w="120" w:type="dxa"/>
            </w:tcMar>
            <w:vAlign w:val="center"/>
          </w:tcPr>
          <w:p>
            <w:pPr>
              <w:spacing w:after="0" w:line="252" w:lineRule="auto"/>
            </w:pPr>
            <w:r>
              <w:rPr>
                <w:color w:val="252525"/>
                <w:sz w:val="16"/>
              </w:rPr>
              <w:t>Primary</w:t>
            </w:r>
          </w:p>
        </w:tc>
        <w:tc>
          <w:tcPr>
            <w:tcW w:type="dxa" w:w="3456"/>
            <w:tcMar>
              <w:top w:w="100" w:type="dxa"/>
              <w:start w:w="120" w:type="dxa"/>
              <w:bottom w:w="100" w:type="dxa"/>
              <w:end w:w="120" w:type="dxa"/>
            </w:tcMar>
            <w:vAlign w:val="center"/>
          </w:tcPr>
          <w:p>
            <w:pPr>
              <w:spacing w:after="0" w:line="252" w:lineRule="auto"/>
            </w:pPr>
            <w:r>
              <w:rPr>
                <w:color w:val="252525"/>
                <w:sz w:val="16"/>
              </w:rPr>
              <w:t>Deep black fill, white text</w:t>
            </w:r>
          </w:p>
        </w:tc>
        <w:tc>
          <w:tcPr>
            <w:tcW w:type="dxa" w:w="4968"/>
            <w:tcMar>
              <w:top w:w="100" w:type="dxa"/>
              <w:start w:w="120" w:type="dxa"/>
              <w:bottom w:w="100" w:type="dxa"/>
              <w:end w:w="120" w:type="dxa"/>
            </w:tcMar>
            <w:vAlign w:val="center"/>
          </w:tcPr>
          <w:p>
            <w:pPr>
              <w:spacing w:after="0" w:line="252" w:lineRule="auto"/>
            </w:pPr>
            <w:r>
              <w:rPr>
                <w:color w:val="252525"/>
                <w:sz w:val="16"/>
              </w:rPr>
              <w:t>Main forward action</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Secondary</w:t>
            </w:r>
          </w:p>
        </w:tc>
        <w:tc>
          <w:tcPr>
            <w:tcW w:type="dxa" w:w="3456"/>
            <w:tcMar>
              <w:top w:w="100" w:type="dxa"/>
              <w:start w:w="120" w:type="dxa"/>
              <w:bottom w:w="100" w:type="dxa"/>
              <w:end w:w="120" w:type="dxa"/>
            </w:tcMar>
            <w:vAlign w:val="center"/>
            <w:shd w:fill="F7F7F5"/>
          </w:tcPr>
          <w:p>
            <w:pPr>
              <w:spacing w:after="0" w:line="252" w:lineRule="auto"/>
            </w:pPr>
            <w:r>
              <w:rPr>
                <w:color w:val="252525"/>
                <w:sz w:val="16"/>
              </w:rPr>
              <w:t>White fill, neutral border</w:t>
            </w:r>
          </w:p>
        </w:tc>
        <w:tc>
          <w:tcPr>
            <w:tcW w:type="dxa" w:w="4968"/>
            <w:tcMar>
              <w:top w:w="100" w:type="dxa"/>
              <w:start w:w="120" w:type="dxa"/>
              <w:bottom w:w="100" w:type="dxa"/>
              <w:end w:w="120" w:type="dxa"/>
            </w:tcMar>
            <w:vAlign w:val="center"/>
            <w:shd w:fill="F7F7F5"/>
          </w:tcPr>
          <w:p>
            <w:pPr>
              <w:spacing w:after="0" w:line="252" w:lineRule="auto"/>
            </w:pPr>
            <w:r>
              <w:rPr>
                <w:color w:val="252525"/>
                <w:sz w:val="16"/>
              </w:rPr>
              <w:t>Alternative action</w:t>
            </w:r>
          </w:p>
        </w:tc>
      </w:tr>
      <w:tr>
        <w:tc>
          <w:tcPr>
            <w:tcW w:type="dxa" w:w="1800"/>
            <w:tcMar>
              <w:top w:w="100" w:type="dxa"/>
              <w:start w:w="120" w:type="dxa"/>
              <w:bottom w:w="100" w:type="dxa"/>
              <w:end w:w="120" w:type="dxa"/>
            </w:tcMar>
            <w:vAlign w:val="center"/>
          </w:tcPr>
          <w:p>
            <w:pPr>
              <w:spacing w:after="0" w:line="252" w:lineRule="auto"/>
            </w:pPr>
            <w:r>
              <w:rPr>
                <w:color w:val="252525"/>
                <w:sz w:val="16"/>
              </w:rPr>
              <w:t>Tertiary</w:t>
            </w:r>
          </w:p>
        </w:tc>
        <w:tc>
          <w:tcPr>
            <w:tcW w:type="dxa" w:w="3456"/>
            <w:tcMar>
              <w:top w:w="100" w:type="dxa"/>
              <w:start w:w="120" w:type="dxa"/>
              <w:bottom w:w="100" w:type="dxa"/>
              <w:end w:w="120" w:type="dxa"/>
            </w:tcMar>
            <w:vAlign w:val="center"/>
          </w:tcPr>
          <w:p>
            <w:pPr>
              <w:spacing w:after="0" w:line="252" w:lineRule="auto"/>
            </w:pPr>
            <w:r>
              <w:rPr>
                <w:color w:val="252525"/>
                <w:sz w:val="16"/>
              </w:rPr>
              <w:t>Text or subtle surface</w:t>
            </w:r>
          </w:p>
        </w:tc>
        <w:tc>
          <w:tcPr>
            <w:tcW w:type="dxa" w:w="4968"/>
            <w:tcMar>
              <w:top w:w="100" w:type="dxa"/>
              <w:start w:w="120" w:type="dxa"/>
              <w:bottom w:w="100" w:type="dxa"/>
              <w:end w:w="120" w:type="dxa"/>
            </w:tcMar>
            <w:vAlign w:val="center"/>
          </w:tcPr>
          <w:p>
            <w:pPr>
              <w:spacing w:after="0" w:line="252" w:lineRule="auto"/>
            </w:pPr>
            <w:r>
              <w:rPr>
                <w:color w:val="252525"/>
                <w:sz w:val="16"/>
              </w:rPr>
              <w:t>Low-emphasis action</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Brand accent</w:t>
            </w:r>
          </w:p>
        </w:tc>
        <w:tc>
          <w:tcPr>
            <w:tcW w:type="dxa" w:w="3456"/>
            <w:tcMar>
              <w:top w:w="100" w:type="dxa"/>
              <w:start w:w="120" w:type="dxa"/>
              <w:bottom w:w="100" w:type="dxa"/>
              <w:end w:w="120" w:type="dxa"/>
            </w:tcMar>
            <w:vAlign w:val="center"/>
            <w:shd w:fill="F7F7F5"/>
          </w:tcPr>
          <w:p>
            <w:pPr>
              <w:spacing w:after="0" w:line="252" w:lineRule="auto"/>
            </w:pPr>
            <w:r>
              <w:rPr>
                <w:color w:val="252525"/>
                <w:sz w:val="16"/>
              </w:rPr>
              <w:t>Gold treatment used selectively</w:t>
            </w:r>
          </w:p>
        </w:tc>
        <w:tc>
          <w:tcPr>
            <w:tcW w:type="dxa" w:w="4968"/>
            <w:tcMar>
              <w:top w:w="100" w:type="dxa"/>
              <w:start w:w="120" w:type="dxa"/>
              <w:bottom w:w="100" w:type="dxa"/>
              <w:end w:w="120" w:type="dxa"/>
            </w:tcMar>
            <w:vAlign w:val="center"/>
            <w:shd w:fill="F7F7F5"/>
          </w:tcPr>
          <w:p>
            <w:pPr>
              <w:spacing w:after="0" w:line="252" w:lineRule="auto"/>
            </w:pPr>
            <w:r>
              <w:rPr>
                <w:color w:val="252525"/>
                <w:sz w:val="16"/>
              </w:rPr>
              <w:t>Premium or brand-specific action, not routine save</w:t>
            </w:r>
          </w:p>
        </w:tc>
      </w:tr>
      <w:tr>
        <w:tc>
          <w:tcPr>
            <w:tcW w:type="dxa" w:w="1800"/>
            <w:tcMar>
              <w:top w:w="100" w:type="dxa"/>
              <w:start w:w="120" w:type="dxa"/>
              <w:bottom w:w="100" w:type="dxa"/>
              <w:end w:w="120" w:type="dxa"/>
            </w:tcMar>
            <w:vAlign w:val="center"/>
          </w:tcPr>
          <w:p>
            <w:pPr>
              <w:spacing w:after="0" w:line="252" w:lineRule="auto"/>
            </w:pPr>
            <w:r>
              <w:rPr>
                <w:color w:val="252525"/>
                <w:sz w:val="16"/>
              </w:rPr>
              <w:t>Danger</w:t>
            </w:r>
          </w:p>
        </w:tc>
        <w:tc>
          <w:tcPr>
            <w:tcW w:type="dxa" w:w="3456"/>
            <w:tcMar>
              <w:top w:w="100" w:type="dxa"/>
              <w:start w:w="120" w:type="dxa"/>
              <w:bottom w:w="100" w:type="dxa"/>
              <w:end w:w="120" w:type="dxa"/>
            </w:tcMar>
            <w:vAlign w:val="center"/>
          </w:tcPr>
          <w:p>
            <w:pPr>
              <w:spacing w:after="0" w:line="252" w:lineRule="auto"/>
            </w:pPr>
            <w:r>
              <w:rPr>
                <w:color w:val="252525"/>
                <w:sz w:val="16"/>
              </w:rPr>
              <w:t>Red fill or red text</w:t>
            </w:r>
          </w:p>
        </w:tc>
        <w:tc>
          <w:tcPr>
            <w:tcW w:type="dxa" w:w="4968"/>
            <w:tcMar>
              <w:top w:w="100" w:type="dxa"/>
              <w:start w:w="120" w:type="dxa"/>
              <w:bottom w:w="100" w:type="dxa"/>
              <w:end w:w="120" w:type="dxa"/>
            </w:tcMar>
            <w:vAlign w:val="center"/>
          </w:tcPr>
          <w:p>
            <w:pPr>
              <w:spacing w:after="0" w:line="252" w:lineRule="auto"/>
            </w:pPr>
            <w:r>
              <w:rPr>
                <w:color w:val="252525"/>
                <w:sz w:val="16"/>
              </w:rPr>
              <w:t>Destructive actions after clear confirmation</w:t>
            </w:r>
          </w:p>
        </w:tc>
      </w:tr>
    </w:tbl>
    <w:p>
      <w:pPr>
        <w:spacing w:after="40"/>
      </w:pPr>
    </w:p>
    <w:p>
      <w:pPr>
        <w:pStyle w:val="Heading2"/>
        <w:keepNext/>
      </w:pPr>
      <w:r>
        <w:t>9.2 Forms</w:t>
      </w:r>
    </w:p>
    <w:p>
      <w:pPr>
        <w:pStyle w:val="ListBullet"/>
      </w:pPr>
      <w:r>
        <w:t>Default field height 40 px desktop and 44 px touch contexts.</w:t>
      </w:r>
    </w:p>
    <w:p>
      <w:pPr>
        <w:pStyle w:val="ListBullet"/>
      </w:pPr>
      <w:r>
        <w:t>Group fields by user decision, not database structure.</w:t>
      </w:r>
    </w:p>
    <w:p>
      <w:pPr>
        <w:pStyle w:val="ListBullet"/>
      </w:pPr>
      <w:r>
        <w:t>Validate on blur for field-level issues and on submit for cross-field rules.</w:t>
      </w:r>
    </w:p>
    <w:p>
      <w:pPr>
        <w:pStyle w:val="ListBullet"/>
      </w:pPr>
      <w:r>
        <w:t>Preserve user input after recoverable errors.</w:t>
      </w:r>
    </w:p>
    <w:p>
      <w:pPr>
        <w:pStyle w:val="ListBullet"/>
      </w:pPr>
      <w:r>
        <w:t>Required fields use both text and an indicator; explain optionality consistently.</w:t>
      </w:r>
    </w:p>
    <w:p>
      <w:pPr>
        <w:pStyle w:val="ListBullet"/>
      </w:pPr>
      <w:r>
        <w:t>Financial edits require currency, date, source and audit trail where relevant.</w:t>
      </w:r>
    </w:p>
    <w:p>
      <w:pPr>
        <w:pStyle w:val="Heading2"/>
        <w:keepNext/>
      </w:pPr>
      <w:r>
        <w:t>9.3 Loading and system states</w:t>
      </w:r>
    </w:p>
    <w:p>
      <w:pPr>
        <w:pStyle w:val="ListBullet"/>
      </w:pPr>
      <w:r>
        <w:t>Use skeletons for predictable content blocks and progress indicators for actions.</w:t>
      </w:r>
    </w:p>
    <w:p>
      <w:pPr>
        <w:pStyle w:val="ListBullet"/>
      </w:pPr>
      <w:r>
        <w:t>Show last updated time on operational and financial dashboards.</w:t>
      </w:r>
    </w:p>
    <w:p>
      <w:pPr>
        <w:pStyle w:val="ListBullet"/>
      </w:pPr>
      <w:r>
        <w:t>For partial failures, retain successful content and identify only what failed.</w:t>
      </w:r>
    </w:p>
    <w:p>
      <w:pPr>
        <w:pStyle w:val="ListBullet"/>
      </w:pPr>
      <w:r>
        <w:t>Optimistic updates are allowed only when reversal is safe and visible.</w:t>
      </w:r>
    </w:p>
    <w:p>
      <w:pPr>
        <w:pStyle w:val="ListBullet"/>
      </w:pPr>
      <w:r>
        <w:t>Offline field workflows must distinguish queued, synced and failed states.</w:t>
      </w:r>
    </w:p>
    <w:p>
      <w:pPr>
        <w:pStyle w:val="Heading1"/>
        <w:keepNext/>
      </w:pPr>
      <w:r>
        <w:t>10 Tables filters and bulk work</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016"/>
            <w:shd w:fill="242424"/>
            <w:tcMar>
              <w:top w:w="100" w:type="dxa"/>
              <w:start w:w="120" w:type="dxa"/>
              <w:bottom w:w="100" w:type="dxa"/>
              <w:end w:w="120" w:type="dxa"/>
            </w:tcMar>
            <w:vAlign w:val="center"/>
          </w:tcPr>
          <w:p>
            <w:r>
              <w:rPr>
                <w:b/>
                <w:color w:val="FFFFFF"/>
                <w:sz w:val="17"/>
              </w:rPr>
              <w:t>Area</w:t>
            </w:r>
          </w:p>
        </w:tc>
        <w:tc>
          <w:tcPr>
            <w:tcW w:type="dxa" w:w="7920"/>
            <w:shd w:fill="242424"/>
            <w:tcMar>
              <w:top w:w="100" w:type="dxa"/>
              <w:start w:w="120" w:type="dxa"/>
              <w:bottom w:w="100" w:type="dxa"/>
              <w:end w:w="120" w:type="dxa"/>
            </w:tcMar>
            <w:vAlign w:val="center"/>
          </w:tcPr>
          <w:p>
            <w:r>
              <w:rPr>
                <w:b/>
                <w:color w:val="FFFFFF"/>
                <w:sz w:val="17"/>
              </w:rPr>
              <w:t>Specification</w:t>
            </w:r>
          </w:p>
        </w:tc>
      </w:tr>
      <w:tr>
        <w:tc>
          <w:tcPr>
            <w:tcW w:type="dxa" w:w="2016"/>
            <w:tcMar>
              <w:top w:w="100" w:type="dxa"/>
              <w:start w:w="120" w:type="dxa"/>
              <w:bottom w:w="100" w:type="dxa"/>
              <w:end w:w="120" w:type="dxa"/>
            </w:tcMar>
            <w:vAlign w:val="center"/>
          </w:tcPr>
          <w:p>
            <w:pPr>
              <w:spacing w:after="0" w:line="252" w:lineRule="auto"/>
            </w:pPr>
            <w:r>
              <w:rPr>
                <w:color w:val="252525"/>
                <w:sz w:val="16"/>
              </w:rPr>
              <w:t>Row height</w:t>
            </w:r>
          </w:p>
        </w:tc>
        <w:tc>
          <w:tcPr>
            <w:tcW w:type="dxa" w:w="7920"/>
            <w:tcMar>
              <w:top w:w="100" w:type="dxa"/>
              <w:start w:w="120" w:type="dxa"/>
              <w:bottom w:w="100" w:type="dxa"/>
              <w:end w:w="120" w:type="dxa"/>
            </w:tcMar>
            <w:vAlign w:val="center"/>
          </w:tcPr>
          <w:p>
            <w:pPr>
              <w:spacing w:after="0" w:line="252" w:lineRule="auto"/>
            </w:pPr>
            <w:r>
              <w:rPr>
                <w:color w:val="252525"/>
                <w:sz w:val="16"/>
              </w:rPr>
              <w:t>48 px standard; 40 px compact; expand for multiline content.</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Header</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Sticky where the table scrolls; sentence case; visible sort state.</w:t>
            </w:r>
          </w:p>
        </w:tc>
      </w:tr>
      <w:tr>
        <w:tc>
          <w:tcPr>
            <w:tcW w:type="dxa" w:w="2016"/>
            <w:tcMar>
              <w:top w:w="100" w:type="dxa"/>
              <w:start w:w="120" w:type="dxa"/>
              <w:bottom w:w="100" w:type="dxa"/>
              <w:end w:w="120" w:type="dxa"/>
            </w:tcMar>
            <w:vAlign w:val="center"/>
          </w:tcPr>
          <w:p>
            <w:pPr>
              <w:spacing w:after="0" w:line="252" w:lineRule="auto"/>
            </w:pPr>
            <w:r>
              <w:rPr>
                <w:color w:val="252525"/>
                <w:sz w:val="16"/>
              </w:rPr>
              <w:t>Alignment</w:t>
            </w:r>
          </w:p>
        </w:tc>
        <w:tc>
          <w:tcPr>
            <w:tcW w:type="dxa" w:w="7920"/>
            <w:tcMar>
              <w:top w:w="100" w:type="dxa"/>
              <w:start w:w="120" w:type="dxa"/>
              <w:bottom w:w="100" w:type="dxa"/>
              <w:end w:w="120" w:type="dxa"/>
            </w:tcMar>
            <w:vAlign w:val="center"/>
          </w:tcPr>
          <w:p>
            <w:pPr>
              <w:spacing w:after="0" w:line="252" w:lineRule="auto"/>
            </w:pPr>
            <w:r>
              <w:rPr>
                <w:color w:val="252525"/>
                <w:sz w:val="16"/>
              </w:rPr>
              <w:t>Text left; money and comparable numbers right; short status centred or left consistently.</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Filters</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Search, building, unit, channel, date, status and assignee where relevant.</w:t>
            </w:r>
          </w:p>
        </w:tc>
      </w:tr>
      <w:tr>
        <w:tc>
          <w:tcPr>
            <w:tcW w:type="dxa" w:w="2016"/>
            <w:tcMar>
              <w:top w:w="100" w:type="dxa"/>
              <w:start w:w="120" w:type="dxa"/>
              <w:bottom w:w="100" w:type="dxa"/>
              <w:end w:w="120" w:type="dxa"/>
            </w:tcMar>
            <w:vAlign w:val="center"/>
          </w:tcPr>
          <w:p>
            <w:pPr>
              <w:spacing w:after="0" w:line="252" w:lineRule="auto"/>
            </w:pPr>
            <w:r>
              <w:rPr>
                <w:color w:val="252525"/>
                <w:sz w:val="16"/>
              </w:rPr>
              <w:t>Saved views</w:t>
            </w:r>
          </w:p>
        </w:tc>
        <w:tc>
          <w:tcPr>
            <w:tcW w:type="dxa" w:w="7920"/>
            <w:tcMar>
              <w:top w:w="100" w:type="dxa"/>
              <w:start w:w="120" w:type="dxa"/>
              <w:bottom w:w="100" w:type="dxa"/>
              <w:end w:w="120" w:type="dxa"/>
            </w:tcMar>
            <w:vAlign w:val="center"/>
          </w:tcPr>
          <w:p>
            <w:pPr>
              <w:spacing w:after="0" w:line="252" w:lineRule="auto"/>
            </w:pPr>
            <w:r>
              <w:rPr>
                <w:color w:val="252525"/>
                <w:sz w:val="16"/>
              </w:rPr>
              <w:t>Allow role-based personal and shared views for repeat operations.</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Bulk actions</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Appear after selection; show selection count and scope.</w:t>
            </w:r>
          </w:p>
        </w:tc>
      </w:tr>
      <w:tr>
        <w:tc>
          <w:tcPr>
            <w:tcW w:type="dxa" w:w="2016"/>
            <w:tcMar>
              <w:top w:w="100" w:type="dxa"/>
              <w:start w:w="120" w:type="dxa"/>
              <w:bottom w:w="100" w:type="dxa"/>
              <w:end w:w="120" w:type="dxa"/>
            </w:tcMar>
            <w:vAlign w:val="center"/>
          </w:tcPr>
          <w:p>
            <w:pPr>
              <w:spacing w:after="0" w:line="252" w:lineRule="auto"/>
            </w:pPr>
            <w:r>
              <w:rPr>
                <w:color w:val="252525"/>
                <w:sz w:val="16"/>
              </w:rPr>
              <w:t>Pagination</w:t>
            </w:r>
          </w:p>
        </w:tc>
        <w:tc>
          <w:tcPr>
            <w:tcW w:type="dxa" w:w="7920"/>
            <w:tcMar>
              <w:top w:w="100" w:type="dxa"/>
              <w:start w:w="120" w:type="dxa"/>
              <w:bottom w:w="100" w:type="dxa"/>
              <w:end w:w="120" w:type="dxa"/>
            </w:tcMar>
            <w:vAlign w:val="center"/>
          </w:tcPr>
          <w:p>
            <w:pPr>
              <w:spacing w:after="0" w:line="252" w:lineRule="auto"/>
            </w:pPr>
            <w:r>
              <w:rPr>
                <w:color w:val="252525"/>
                <w:sz w:val="16"/>
              </w:rPr>
              <w:t>Use explicit page size for audit and finance tables; virtualization for very large operational lists.</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Export</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Display applied filters, generated time and data scope.</w:t>
            </w:r>
          </w:p>
        </w:tc>
      </w:tr>
      <w:tr>
        <w:tc>
          <w:tcPr>
            <w:tcW w:type="dxa" w:w="2016"/>
            <w:tcMar>
              <w:top w:w="100" w:type="dxa"/>
              <w:start w:w="120" w:type="dxa"/>
              <w:bottom w:w="100" w:type="dxa"/>
              <w:end w:w="120" w:type="dxa"/>
            </w:tcMar>
            <w:vAlign w:val="center"/>
          </w:tcPr>
          <w:p>
            <w:pPr>
              <w:spacing w:after="0" w:line="252" w:lineRule="auto"/>
            </w:pPr>
            <w:r>
              <w:rPr>
                <w:color w:val="252525"/>
                <w:sz w:val="16"/>
              </w:rPr>
              <w:t>Auditability</w:t>
            </w:r>
          </w:p>
        </w:tc>
        <w:tc>
          <w:tcPr>
            <w:tcW w:type="dxa" w:w="7920"/>
            <w:tcMar>
              <w:top w:w="100" w:type="dxa"/>
              <w:start w:w="120" w:type="dxa"/>
              <w:bottom w:w="100" w:type="dxa"/>
              <w:end w:w="120" w:type="dxa"/>
            </w:tcMar>
            <w:vAlign w:val="center"/>
          </w:tcPr>
          <w:p>
            <w:pPr>
              <w:spacing w:after="0" w:line="252" w:lineRule="auto"/>
            </w:pPr>
            <w:r>
              <w:rPr>
                <w:color w:val="252525"/>
                <w:sz w:val="16"/>
              </w:rPr>
              <w:t>Expose who changed what and when for sensitive records.</w:t>
            </w:r>
          </w:p>
        </w:tc>
      </w:tr>
    </w:tbl>
    <w:p>
      <w:pPr>
        <w:spacing w:after="40"/>
      </w:pPr>
    </w:p>
    <w:p>
      <w:r>
        <w:t>Do not hide critical row actions exclusively behind hover. Touch users and keyboard users must be able to discover them.</w:t>
      </w:r>
    </w:p>
    <w:p>
      <w:r>
        <w:br w:type="page"/>
      </w:r>
    </w:p>
    <w:p>
      <w:pPr>
        <w:pStyle w:val="Heading1"/>
        <w:keepNext/>
      </w:pPr>
      <w:r>
        <w:t>11 Status taxonomy</w:t>
      </w:r>
    </w:p>
    <w:p>
      <w:r>
        <w:t>Status language must be finite, documented and shared across modules. Avoid creating synonyms such as Complete, Completed and Done for the same state.</w:t>
      </w:r>
    </w:p>
    <w:p>
      <w:pPr>
        <w:pStyle w:val="Heading2"/>
        <w:keepNext/>
      </w:pPr>
      <w:r>
        <w:t>11.1 Reservation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2016"/>
            <w:shd w:fill="242424"/>
            <w:tcMar>
              <w:top w:w="100" w:type="dxa"/>
              <w:start w:w="120" w:type="dxa"/>
              <w:bottom w:w="100" w:type="dxa"/>
              <w:end w:w="120" w:type="dxa"/>
            </w:tcMar>
            <w:vAlign w:val="center"/>
          </w:tcPr>
          <w:p>
            <w:r>
              <w:rPr>
                <w:b/>
                <w:color w:val="FFFFFF"/>
                <w:sz w:val="17"/>
              </w:rPr>
              <w:t>State</w:t>
            </w:r>
          </w:p>
        </w:tc>
        <w:tc>
          <w:tcPr>
            <w:tcW w:type="dxa" w:w="6336"/>
            <w:shd w:fill="242424"/>
            <w:tcMar>
              <w:top w:w="100" w:type="dxa"/>
              <w:start w:w="120" w:type="dxa"/>
              <w:bottom w:w="100" w:type="dxa"/>
              <w:end w:w="120" w:type="dxa"/>
            </w:tcMar>
            <w:vAlign w:val="center"/>
          </w:tcPr>
          <w:p>
            <w:r>
              <w:rPr>
                <w:b/>
                <w:color w:val="FFFFFF"/>
                <w:sz w:val="17"/>
              </w:rPr>
              <w:t>Meaning</w:t>
            </w:r>
          </w:p>
        </w:tc>
        <w:tc>
          <w:tcPr>
            <w:tcW w:type="dxa" w:w="1512"/>
            <w:shd w:fill="242424"/>
            <w:tcMar>
              <w:top w:w="100" w:type="dxa"/>
              <w:start w:w="120" w:type="dxa"/>
              <w:bottom w:w="100" w:type="dxa"/>
              <w:end w:w="120" w:type="dxa"/>
            </w:tcMar>
            <w:vAlign w:val="center"/>
          </w:tcPr>
          <w:p>
            <w:r>
              <w:rPr>
                <w:b/>
                <w:color w:val="FFFFFF"/>
                <w:sz w:val="17"/>
              </w:rPr>
              <w:t>Tone</w:t>
            </w:r>
          </w:p>
        </w:tc>
      </w:tr>
      <w:tr>
        <w:tc>
          <w:tcPr>
            <w:tcW w:type="dxa" w:w="2016"/>
            <w:tcMar>
              <w:top w:w="100" w:type="dxa"/>
              <w:start w:w="120" w:type="dxa"/>
              <w:bottom w:w="100" w:type="dxa"/>
              <w:end w:w="120" w:type="dxa"/>
            </w:tcMar>
            <w:vAlign w:val="center"/>
          </w:tcPr>
          <w:p>
            <w:pPr>
              <w:spacing w:after="0" w:line="252" w:lineRule="auto"/>
            </w:pPr>
            <w:r>
              <w:rPr>
                <w:color w:val="252525"/>
                <w:sz w:val="16"/>
              </w:rPr>
              <w:t>Inquiry</w:t>
            </w:r>
          </w:p>
        </w:tc>
        <w:tc>
          <w:tcPr>
            <w:tcW w:type="dxa" w:w="6336"/>
            <w:tcMar>
              <w:top w:w="100" w:type="dxa"/>
              <w:start w:w="120" w:type="dxa"/>
              <w:bottom w:w="100" w:type="dxa"/>
              <w:end w:w="120" w:type="dxa"/>
            </w:tcMar>
            <w:vAlign w:val="center"/>
          </w:tcPr>
          <w:p>
            <w:pPr>
              <w:spacing w:after="0" w:line="252" w:lineRule="auto"/>
            </w:pPr>
            <w:r>
              <w:rPr>
                <w:color w:val="252525"/>
                <w:sz w:val="16"/>
              </w:rPr>
              <w:t>No confirmed reservation</w:t>
            </w:r>
          </w:p>
        </w:tc>
        <w:tc>
          <w:tcPr>
            <w:tcW w:type="dxa" w:w="1512"/>
            <w:tcMar>
              <w:top w:w="100" w:type="dxa"/>
              <w:start w:w="120" w:type="dxa"/>
              <w:bottom w:w="100" w:type="dxa"/>
              <w:end w:w="120" w:type="dxa"/>
            </w:tcMar>
            <w:vAlign w:val="center"/>
          </w:tcPr>
          <w:p>
            <w:pPr>
              <w:spacing w:after="0" w:line="252" w:lineRule="auto"/>
            </w:pPr>
            <w:r>
              <w:rPr>
                <w:color w:val="252525"/>
                <w:sz w:val="16"/>
              </w:rPr>
              <w:t>Neutral</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Pending</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Awaiting payment or confirmation</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Warning</w:t>
            </w:r>
          </w:p>
        </w:tc>
      </w:tr>
      <w:tr>
        <w:tc>
          <w:tcPr>
            <w:tcW w:type="dxa" w:w="2016"/>
            <w:tcMar>
              <w:top w:w="100" w:type="dxa"/>
              <w:start w:w="120" w:type="dxa"/>
              <w:bottom w:w="100" w:type="dxa"/>
              <w:end w:w="120" w:type="dxa"/>
            </w:tcMar>
            <w:vAlign w:val="center"/>
          </w:tcPr>
          <w:p>
            <w:pPr>
              <w:spacing w:after="0" w:line="252" w:lineRule="auto"/>
            </w:pPr>
            <w:r>
              <w:rPr>
                <w:color w:val="252525"/>
                <w:sz w:val="16"/>
              </w:rPr>
              <w:t>Confirmed</w:t>
            </w:r>
          </w:p>
        </w:tc>
        <w:tc>
          <w:tcPr>
            <w:tcW w:type="dxa" w:w="6336"/>
            <w:tcMar>
              <w:top w:w="100" w:type="dxa"/>
              <w:start w:w="120" w:type="dxa"/>
              <w:bottom w:w="100" w:type="dxa"/>
              <w:end w:w="120" w:type="dxa"/>
            </w:tcMar>
            <w:vAlign w:val="center"/>
          </w:tcPr>
          <w:p>
            <w:pPr>
              <w:spacing w:after="0" w:line="252" w:lineRule="auto"/>
            </w:pPr>
            <w:r>
              <w:rPr>
                <w:color w:val="252525"/>
                <w:sz w:val="16"/>
              </w:rPr>
              <w:t>Reservation accepted</w:t>
            </w:r>
          </w:p>
        </w:tc>
        <w:tc>
          <w:tcPr>
            <w:tcW w:type="dxa" w:w="1512"/>
            <w:tcMar>
              <w:top w:w="100" w:type="dxa"/>
              <w:start w:w="120" w:type="dxa"/>
              <w:bottom w:w="100" w:type="dxa"/>
              <w:end w:w="120" w:type="dxa"/>
            </w:tcMar>
            <w:vAlign w:val="center"/>
          </w:tcPr>
          <w:p>
            <w:pPr>
              <w:spacing w:after="0" w:line="252" w:lineRule="auto"/>
            </w:pPr>
            <w:r>
              <w:rPr>
                <w:color w:val="252525"/>
                <w:sz w:val="16"/>
              </w:rPr>
              <w:t>Information</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Checked in</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Guest currently occupying unit</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Success</w:t>
            </w:r>
          </w:p>
        </w:tc>
      </w:tr>
      <w:tr>
        <w:tc>
          <w:tcPr>
            <w:tcW w:type="dxa" w:w="2016"/>
            <w:tcMar>
              <w:top w:w="100" w:type="dxa"/>
              <w:start w:w="120" w:type="dxa"/>
              <w:bottom w:w="100" w:type="dxa"/>
              <w:end w:w="120" w:type="dxa"/>
            </w:tcMar>
            <w:vAlign w:val="center"/>
          </w:tcPr>
          <w:p>
            <w:pPr>
              <w:spacing w:after="0" w:line="252" w:lineRule="auto"/>
            </w:pPr>
            <w:r>
              <w:rPr>
                <w:color w:val="252525"/>
                <w:sz w:val="16"/>
              </w:rPr>
              <w:t>Checked out</w:t>
            </w:r>
          </w:p>
        </w:tc>
        <w:tc>
          <w:tcPr>
            <w:tcW w:type="dxa" w:w="6336"/>
            <w:tcMar>
              <w:top w:w="100" w:type="dxa"/>
              <w:start w:w="120" w:type="dxa"/>
              <w:bottom w:w="100" w:type="dxa"/>
              <w:end w:w="120" w:type="dxa"/>
            </w:tcMar>
            <w:vAlign w:val="center"/>
          </w:tcPr>
          <w:p>
            <w:pPr>
              <w:spacing w:after="0" w:line="252" w:lineRule="auto"/>
            </w:pPr>
            <w:r>
              <w:rPr>
                <w:color w:val="252525"/>
                <w:sz w:val="16"/>
              </w:rPr>
              <w:t>Stay completed</w:t>
            </w:r>
          </w:p>
        </w:tc>
        <w:tc>
          <w:tcPr>
            <w:tcW w:type="dxa" w:w="1512"/>
            <w:tcMar>
              <w:top w:w="100" w:type="dxa"/>
              <w:start w:w="120" w:type="dxa"/>
              <w:bottom w:w="100" w:type="dxa"/>
              <w:end w:w="120" w:type="dxa"/>
            </w:tcMar>
            <w:vAlign w:val="center"/>
          </w:tcPr>
          <w:p>
            <w:pPr>
              <w:spacing w:after="0" w:line="252" w:lineRule="auto"/>
            </w:pPr>
            <w:r>
              <w:rPr>
                <w:color w:val="252525"/>
                <w:sz w:val="16"/>
              </w:rPr>
              <w:t>Neutral</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Cancelled</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Reservation cancelled</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Neutral or critical when action is required</w:t>
            </w:r>
          </w:p>
        </w:tc>
      </w:tr>
      <w:tr>
        <w:tc>
          <w:tcPr>
            <w:tcW w:type="dxa" w:w="2016"/>
            <w:tcMar>
              <w:top w:w="100" w:type="dxa"/>
              <w:start w:w="120" w:type="dxa"/>
              <w:bottom w:w="100" w:type="dxa"/>
              <w:end w:w="120" w:type="dxa"/>
            </w:tcMar>
            <w:vAlign w:val="center"/>
          </w:tcPr>
          <w:p>
            <w:pPr>
              <w:spacing w:after="0" w:line="252" w:lineRule="auto"/>
            </w:pPr>
            <w:r>
              <w:rPr>
                <w:color w:val="252525"/>
                <w:sz w:val="16"/>
              </w:rPr>
              <w:t>No show</w:t>
            </w:r>
          </w:p>
        </w:tc>
        <w:tc>
          <w:tcPr>
            <w:tcW w:type="dxa" w:w="6336"/>
            <w:tcMar>
              <w:top w:w="100" w:type="dxa"/>
              <w:start w:w="120" w:type="dxa"/>
              <w:bottom w:w="100" w:type="dxa"/>
              <w:end w:w="120" w:type="dxa"/>
            </w:tcMar>
            <w:vAlign w:val="center"/>
          </w:tcPr>
          <w:p>
            <w:pPr>
              <w:spacing w:after="0" w:line="252" w:lineRule="auto"/>
            </w:pPr>
            <w:r>
              <w:rPr>
                <w:color w:val="252525"/>
                <w:sz w:val="16"/>
              </w:rPr>
              <w:t>Guest did not arrive</w:t>
            </w:r>
          </w:p>
        </w:tc>
        <w:tc>
          <w:tcPr>
            <w:tcW w:type="dxa" w:w="1512"/>
            <w:tcMar>
              <w:top w:w="100" w:type="dxa"/>
              <w:start w:w="120" w:type="dxa"/>
              <w:bottom w:w="100" w:type="dxa"/>
              <w:end w:w="120" w:type="dxa"/>
            </w:tcMar>
            <w:vAlign w:val="center"/>
          </w:tcPr>
          <w:p>
            <w:pPr>
              <w:spacing w:after="0" w:line="252" w:lineRule="auto"/>
            </w:pPr>
            <w:r>
              <w:rPr>
                <w:color w:val="252525"/>
                <w:sz w:val="16"/>
              </w:rPr>
              <w:t>Critical</w:t>
            </w:r>
          </w:p>
        </w:tc>
      </w:tr>
    </w:tbl>
    <w:p>
      <w:pPr>
        <w:spacing w:after="40"/>
      </w:pPr>
    </w:p>
    <w:p>
      <w:pPr>
        <w:pStyle w:val="Heading2"/>
        <w:keepNext/>
      </w:pPr>
      <w:r>
        <w:t>11.2 Unit readiness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2016"/>
            <w:shd w:fill="242424"/>
            <w:tcMar>
              <w:top w:w="100" w:type="dxa"/>
              <w:start w:w="120" w:type="dxa"/>
              <w:bottom w:w="100" w:type="dxa"/>
              <w:end w:w="120" w:type="dxa"/>
            </w:tcMar>
            <w:vAlign w:val="center"/>
          </w:tcPr>
          <w:p>
            <w:r>
              <w:rPr>
                <w:b/>
                <w:color w:val="FFFFFF"/>
                <w:sz w:val="17"/>
              </w:rPr>
              <w:t>State</w:t>
            </w:r>
          </w:p>
        </w:tc>
        <w:tc>
          <w:tcPr>
            <w:tcW w:type="dxa" w:w="6336"/>
            <w:shd w:fill="242424"/>
            <w:tcMar>
              <w:top w:w="100" w:type="dxa"/>
              <w:start w:w="120" w:type="dxa"/>
              <w:bottom w:w="100" w:type="dxa"/>
              <w:end w:w="120" w:type="dxa"/>
            </w:tcMar>
            <w:vAlign w:val="center"/>
          </w:tcPr>
          <w:p>
            <w:r>
              <w:rPr>
                <w:b/>
                <w:color w:val="FFFFFF"/>
                <w:sz w:val="17"/>
              </w:rPr>
              <w:t>Meaning</w:t>
            </w:r>
          </w:p>
        </w:tc>
        <w:tc>
          <w:tcPr>
            <w:tcW w:type="dxa" w:w="1512"/>
            <w:shd w:fill="242424"/>
            <w:tcMar>
              <w:top w:w="100" w:type="dxa"/>
              <w:start w:w="120" w:type="dxa"/>
              <w:bottom w:w="100" w:type="dxa"/>
              <w:end w:w="120" w:type="dxa"/>
            </w:tcMar>
            <w:vAlign w:val="center"/>
          </w:tcPr>
          <w:p>
            <w:r>
              <w:rPr>
                <w:b/>
                <w:color w:val="FFFFFF"/>
                <w:sz w:val="17"/>
              </w:rPr>
              <w:t>Tone</w:t>
            </w:r>
          </w:p>
        </w:tc>
      </w:tr>
      <w:tr>
        <w:tc>
          <w:tcPr>
            <w:tcW w:type="dxa" w:w="2016"/>
            <w:tcMar>
              <w:top w:w="100" w:type="dxa"/>
              <w:start w:w="120" w:type="dxa"/>
              <w:bottom w:w="100" w:type="dxa"/>
              <w:end w:w="120" w:type="dxa"/>
            </w:tcMar>
            <w:vAlign w:val="center"/>
          </w:tcPr>
          <w:p>
            <w:pPr>
              <w:spacing w:after="0" w:line="252" w:lineRule="auto"/>
            </w:pPr>
            <w:r>
              <w:rPr>
                <w:color w:val="252525"/>
                <w:sz w:val="16"/>
              </w:rPr>
              <w:t>Occupied</w:t>
            </w:r>
          </w:p>
        </w:tc>
        <w:tc>
          <w:tcPr>
            <w:tcW w:type="dxa" w:w="6336"/>
            <w:tcMar>
              <w:top w:w="100" w:type="dxa"/>
              <w:start w:w="120" w:type="dxa"/>
              <w:bottom w:w="100" w:type="dxa"/>
              <w:end w:w="120" w:type="dxa"/>
            </w:tcMar>
            <w:vAlign w:val="center"/>
          </w:tcPr>
          <w:p>
            <w:pPr>
              <w:spacing w:after="0" w:line="252" w:lineRule="auto"/>
            </w:pPr>
            <w:r>
              <w:rPr>
                <w:color w:val="252525"/>
                <w:sz w:val="16"/>
              </w:rPr>
              <w:t>Current guest in unit</w:t>
            </w:r>
          </w:p>
        </w:tc>
        <w:tc>
          <w:tcPr>
            <w:tcW w:type="dxa" w:w="1512"/>
            <w:tcMar>
              <w:top w:w="100" w:type="dxa"/>
              <w:start w:w="120" w:type="dxa"/>
              <w:bottom w:w="100" w:type="dxa"/>
              <w:end w:w="120" w:type="dxa"/>
            </w:tcMar>
            <w:vAlign w:val="center"/>
          </w:tcPr>
          <w:p>
            <w:pPr>
              <w:spacing w:after="0" w:line="252" w:lineRule="auto"/>
            </w:pPr>
            <w:r>
              <w:rPr>
                <w:color w:val="252525"/>
                <w:sz w:val="16"/>
              </w:rPr>
              <w:t>Information</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Dirty</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Checkout completed; cleaning not started</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Warning</w:t>
            </w:r>
          </w:p>
        </w:tc>
      </w:tr>
      <w:tr>
        <w:tc>
          <w:tcPr>
            <w:tcW w:type="dxa" w:w="2016"/>
            <w:tcMar>
              <w:top w:w="100" w:type="dxa"/>
              <w:start w:w="120" w:type="dxa"/>
              <w:bottom w:w="100" w:type="dxa"/>
              <w:end w:w="120" w:type="dxa"/>
            </w:tcMar>
            <w:vAlign w:val="center"/>
          </w:tcPr>
          <w:p>
            <w:pPr>
              <w:spacing w:after="0" w:line="252" w:lineRule="auto"/>
            </w:pPr>
            <w:r>
              <w:rPr>
                <w:color w:val="252525"/>
                <w:sz w:val="16"/>
              </w:rPr>
              <w:t>Cleaning</w:t>
            </w:r>
          </w:p>
        </w:tc>
        <w:tc>
          <w:tcPr>
            <w:tcW w:type="dxa" w:w="6336"/>
            <w:tcMar>
              <w:top w:w="100" w:type="dxa"/>
              <w:start w:w="120" w:type="dxa"/>
              <w:bottom w:w="100" w:type="dxa"/>
              <w:end w:w="120" w:type="dxa"/>
            </w:tcMar>
            <w:vAlign w:val="center"/>
          </w:tcPr>
          <w:p>
            <w:pPr>
              <w:spacing w:after="0" w:line="252" w:lineRule="auto"/>
            </w:pPr>
            <w:r>
              <w:rPr>
                <w:color w:val="252525"/>
                <w:sz w:val="16"/>
              </w:rPr>
              <w:t>Cleaning in progress</w:t>
            </w:r>
          </w:p>
        </w:tc>
        <w:tc>
          <w:tcPr>
            <w:tcW w:type="dxa" w:w="1512"/>
            <w:tcMar>
              <w:top w:w="100" w:type="dxa"/>
              <w:start w:w="120" w:type="dxa"/>
              <w:bottom w:w="100" w:type="dxa"/>
              <w:end w:w="120" w:type="dxa"/>
            </w:tcMar>
            <w:vAlign w:val="center"/>
          </w:tcPr>
          <w:p>
            <w:pPr>
              <w:spacing w:after="0" w:line="252" w:lineRule="auto"/>
            </w:pPr>
            <w:r>
              <w:rPr>
                <w:color w:val="252525"/>
                <w:sz w:val="16"/>
              </w:rPr>
              <w:t>Information</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Inspection</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Awaiting or undergoing QC</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Warning</w:t>
            </w:r>
          </w:p>
        </w:tc>
      </w:tr>
      <w:tr>
        <w:tc>
          <w:tcPr>
            <w:tcW w:type="dxa" w:w="2016"/>
            <w:tcMar>
              <w:top w:w="100" w:type="dxa"/>
              <w:start w:w="120" w:type="dxa"/>
              <w:bottom w:w="100" w:type="dxa"/>
              <w:end w:w="120" w:type="dxa"/>
            </w:tcMar>
            <w:vAlign w:val="center"/>
          </w:tcPr>
          <w:p>
            <w:pPr>
              <w:spacing w:after="0" w:line="252" w:lineRule="auto"/>
            </w:pPr>
            <w:r>
              <w:rPr>
                <w:color w:val="252525"/>
                <w:sz w:val="16"/>
              </w:rPr>
              <w:t>Ready</w:t>
            </w:r>
          </w:p>
        </w:tc>
        <w:tc>
          <w:tcPr>
            <w:tcW w:type="dxa" w:w="6336"/>
            <w:tcMar>
              <w:top w:w="100" w:type="dxa"/>
              <w:start w:w="120" w:type="dxa"/>
              <w:bottom w:w="100" w:type="dxa"/>
              <w:end w:w="120" w:type="dxa"/>
            </w:tcMar>
            <w:vAlign w:val="center"/>
          </w:tcPr>
          <w:p>
            <w:pPr>
              <w:spacing w:after="0" w:line="252" w:lineRule="auto"/>
            </w:pPr>
            <w:r>
              <w:rPr>
                <w:color w:val="252525"/>
                <w:sz w:val="16"/>
              </w:rPr>
              <w:t>Approved for check-in</w:t>
            </w:r>
          </w:p>
        </w:tc>
        <w:tc>
          <w:tcPr>
            <w:tcW w:type="dxa" w:w="1512"/>
            <w:tcMar>
              <w:top w:w="100" w:type="dxa"/>
              <w:start w:w="120" w:type="dxa"/>
              <w:bottom w:w="100" w:type="dxa"/>
              <w:end w:w="120" w:type="dxa"/>
            </w:tcMar>
            <w:vAlign w:val="center"/>
          </w:tcPr>
          <w:p>
            <w:pPr>
              <w:spacing w:after="0" w:line="252" w:lineRule="auto"/>
            </w:pPr>
            <w:r>
              <w:rPr>
                <w:color w:val="252525"/>
                <w:sz w:val="16"/>
              </w:rPr>
              <w:t>Success</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Maintenance</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Unavailable due to maintenance</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Critical</w:t>
            </w:r>
          </w:p>
        </w:tc>
      </w:tr>
      <w:tr>
        <w:tc>
          <w:tcPr>
            <w:tcW w:type="dxa" w:w="2016"/>
            <w:tcMar>
              <w:top w:w="100" w:type="dxa"/>
              <w:start w:w="120" w:type="dxa"/>
              <w:bottom w:w="100" w:type="dxa"/>
              <w:end w:w="120" w:type="dxa"/>
            </w:tcMar>
            <w:vAlign w:val="center"/>
          </w:tcPr>
          <w:p>
            <w:pPr>
              <w:spacing w:after="0" w:line="252" w:lineRule="auto"/>
            </w:pPr>
            <w:r>
              <w:rPr>
                <w:color w:val="252525"/>
                <w:sz w:val="16"/>
              </w:rPr>
              <w:t>Blocked</w:t>
            </w:r>
          </w:p>
        </w:tc>
        <w:tc>
          <w:tcPr>
            <w:tcW w:type="dxa" w:w="6336"/>
            <w:tcMar>
              <w:top w:w="100" w:type="dxa"/>
              <w:start w:w="120" w:type="dxa"/>
              <w:bottom w:w="100" w:type="dxa"/>
              <w:end w:w="120" w:type="dxa"/>
            </w:tcMar>
            <w:vAlign w:val="center"/>
          </w:tcPr>
          <w:p>
            <w:pPr>
              <w:spacing w:after="0" w:line="252" w:lineRule="auto"/>
            </w:pPr>
            <w:r>
              <w:rPr>
                <w:color w:val="252525"/>
                <w:sz w:val="16"/>
              </w:rPr>
              <w:t>Unavailable by rule or manual block</w:t>
            </w:r>
          </w:p>
        </w:tc>
        <w:tc>
          <w:tcPr>
            <w:tcW w:type="dxa" w:w="1512"/>
            <w:tcMar>
              <w:top w:w="100" w:type="dxa"/>
              <w:start w:w="120" w:type="dxa"/>
              <w:bottom w:w="100" w:type="dxa"/>
              <w:end w:w="120" w:type="dxa"/>
            </w:tcMar>
            <w:vAlign w:val="center"/>
          </w:tcPr>
          <w:p>
            <w:pPr>
              <w:spacing w:after="0" w:line="252" w:lineRule="auto"/>
            </w:pPr>
            <w:r>
              <w:rPr>
                <w:color w:val="252525"/>
                <w:sz w:val="16"/>
              </w:rPr>
              <w:t>Neutral</w:t>
            </w:r>
          </w:p>
        </w:tc>
      </w:tr>
    </w:tbl>
    <w:p>
      <w:pPr>
        <w:spacing w:after="40"/>
      </w:pPr>
    </w:p>
    <w:p>
      <w:pPr>
        <w:pStyle w:val="Heading2"/>
        <w:keepNext/>
      </w:pPr>
      <w:r>
        <w:t>11.3 Task and issue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2016"/>
            <w:shd w:fill="242424"/>
            <w:tcMar>
              <w:top w:w="100" w:type="dxa"/>
              <w:start w:w="120" w:type="dxa"/>
              <w:bottom w:w="100" w:type="dxa"/>
              <w:end w:w="120" w:type="dxa"/>
            </w:tcMar>
            <w:vAlign w:val="center"/>
          </w:tcPr>
          <w:p>
            <w:r>
              <w:rPr>
                <w:b/>
                <w:color w:val="FFFFFF"/>
                <w:sz w:val="17"/>
              </w:rPr>
              <w:t>State</w:t>
            </w:r>
          </w:p>
        </w:tc>
        <w:tc>
          <w:tcPr>
            <w:tcW w:type="dxa" w:w="6336"/>
            <w:shd w:fill="242424"/>
            <w:tcMar>
              <w:top w:w="100" w:type="dxa"/>
              <w:start w:w="120" w:type="dxa"/>
              <w:bottom w:w="100" w:type="dxa"/>
              <w:end w:w="120" w:type="dxa"/>
            </w:tcMar>
            <w:vAlign w:val="center"/>
          </w:tcPr>
          <w:p>
            <w:r>
              <w:rPr>
                <w:b/>
                <w:color w:val="FFFFFF"/>
                <w:sz w:val="17"/>
              </w:rPr>
              <w:t>Meaning</w:t>
            </w:r>
          </w:p>
        </w:tc>
        <w:tc>
          <w:tcPr>
            <w:tcW w:type="dxa" w:w="1512"/>
            <w:shd w:fill="242424"/>
            <w:tcMar>
              <w:top w:w="100" w:type="dxa"/>
              <w:start w:w="120" w:type="dxa"/>
              <w:bottom w:w="100" w:type="dxa"/>
              <w:end w:w="120" w:type="dxa"/>
            </w:tcMar>
            <w:vAlign w:val="center"/>
          </w:tcPr>
          <w:p>
            <w:r>
              <w:rPr>
                <w:b/>
                <w:color w:val="FFFFFF"/>
                <w:sz w:val="17"/>
              </w:rPr>
              <w:t>Tone</w:t>
            </w:r>
          </w:p>
        </w:tc>
      </w:tr>
      <w:tr>
        <w:tc>
          <w:tcPr>
            <w:tcW w:type="dxa" w:w="2016"/>
            <w:tcMar>
              <w:top w:w="100" w:type="dxa"/>
              <w:start w:w="120" w:type="dxa"/>
              <w:bottom w:w="100" w:type="dxa"/>
              <w:end w:w="120" w:type="dxa"/>
            </w:tcMar>
            <w:vAlign w:val="center"/>
          </w:tcPr>
          <w:p>
            <w:pPr>
              <w:spacing w:after="0" w:line="252" w:lineRule="auto"/>
            </w:pPr>
            <w:r>
              <w:rPr>
                <w:color w:val="252525"/>
                <w:sz w:val="16"/>
              </w:rPr>
              <w:t>Open</w:t>
            </w:r>
          </w:p>
        </w:tc>
        <w:tc>
          <w:tcPr>
            <w:tcW w:type="dxa" w:w="6336"/>
            <w:tcMar>
              <w:top w:w="100" w:type="dxa"/>
              <w:start w:w="120" w:type="dxa"/>
              <w:bottom w:w="100" w:type="dxa"/>
              <w:end w:w="120" w:type="dxa"/>
            </w:tcMar>
            <w:vAlign w:val="center"/>
          </w:tcPr>
          <w:p>
            <w:pPr>
              <w:spacing w:after="0" w:line="252" w:lineRule="auto"/>
            </w:pPr>
            <w:r>
              <w:rPr>
                <w:color w:val="252525"/>
                <w:sz w:val="16"/>
              </w:rPr>
              <w:t>Unassigned or not started</w:t>
            </w:r>
          </w:p>
        </w:tc>
        <w:tc>
          <w:tcPr>
            <w:tcW w:type="dxa" w:w="1512"/>
            <w:tcMar>
              <w:top w:w="100" w:type="dxa"/>
              <w:start w:w="120" w:type="dxa"/>
              <w:bottom w:w="100" w:type="dxa"/>
              <w:end w:w="120" w:type="dxa"/>
            </w:tcMar>
            <w:vAlign w:val="center"/>
          </w:tcPr>
          <w:p>
            <w:pPr>
              <w:spacing w:after="0" w:line="252" w:lineRule="auto"/>
            </w:pPr>
            <w:r>
              <w:rPr>
                <w:color w:val="252525"/>
                <w:sz w:val="16"/>
              </w:rPr>
              <w:t>Neutral</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Assigned</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Owner established</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Information</w:t>
            </w:r>
          </w:p>
        </w:tc>
      </w:tr>
      <w:tr>
        <w:tc>
          <w:tcPr>
            <w:tcW w:type="dxa" w:w="2016"/>
            <w:tcMar>
              <w:top w:w="100" w:type="dxa"/>
              <w:start w:w="120" w:type="dxa"/>
              <w:bottom w:w="100" w:type="dxa"/>
              <w:end w:w="120" w:type="dxa"/>
            </w:tcMar>
            <w:vAlign w:val="center"/>
          </w:tcPr>
          <w:p>
            <w:pPr>
              <w:spacing w:after="0" w:line="252" w:lineRule="auto"/>
            </w:pPr>
            <w:r>
              <w:rPr>
                <w:color w:val="252525"/>
                <w:sz w:val="16"/>
              </w:rPr>
              <w:t>In progress</w:t>
            </w:r>
          </w:p>
        </w:tc>
        <w:tc>
          <w:tcPr>
            <w:tcW w:type="dxa" w:w="6336"/>
            <w:tcMar>
              <w:top w:w="100" w:type="dxa"/>
              <w:start w:w="120" w:type="dxa"/>
              <w:bottom w:w="100" w:type="dxa"/>
              <w:end w:w="120" w:type="dxa"/>
            </w:tcMar>
            <w:vAlign w:val="center"/>
          </w:tcPr>
          <w:p>
            <w:pPr>
              <w:spacing w:after="0" w:line="252" w:lineRule="auto"/>
            </w:pPr>
            <w:r>
              <w:rPr>
                <w:color w:val="252525"/>
                <w:sz w:val="16"/>
              </w:rPr>
              <w:t>Work underway</w:t>
            </w:r>
          </w:p>
        </w:tc>
        <w:tc>
          <w:tcPr>
            <w:tcW w:type="dxa" w:w="1512"/>
            <w:tcMar>
              <w:top w:w="100" w:type="dxa"/>
              <w:start w:w="120" w:type="dxa"/>
              <w:bottom w:w="100" w:type="dxa"/>
              <w:end w:w="120" w:type="dxa"/>
            </w:tcMar>
            <w:vAlign w:val="center"/>
          </w:tcPr>
          <w:p>
            <w:pPr>
              <w:spacing w:after="0" w:line="252" w:lineRule="auto"/>
            </w:pPr>
            <w:r>
              <w:rPr>
                <w:color w:val="252525"/>
                <w:sz w:val="16"/>
              </w:rPr>
              <w:t>Information</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Waiting</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Blocked by guest, vendor or approval</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Warning</w:t>
            </w:r>
          </w:p>
        </w:tc>
      </w:tr>
      <w:tr>
        <w:tc>
          <w:tcPr>
            <w:tcW w:type="dxa" w:w="2016"/>
            <w:tcMar>
              <w:top w:w="100" w:type="dxa"/>
              <w:start w:w="120" w:type="dxa"/>
              <w:bottom w:w="100" w:type="dxa"/>
              <w:end w:w="120" w:type="dxa"/>
            </w:tcMar>
            <w:vAlign w:val="center"/>
          </w:tcPr>
          <w:p>
            <w:pPr>
              <w:spacing w:after="0" w:line="252" w:lineRule="auto"/>
            </w:pPr>
            <w:r>
              <w:rPr>
                <w:color w:val="252525"/>
                <w:sz w:val="16"/>
              </w:rPr>
              <w:t>Resolved</w:t>
            </w:r>
          </w:p>
        </w:tc>
        <w:tc>
          <w:tcPr>
            <w:tcW w:type="dxa" w:w="6336"/>
            <w:tcMar>
              <w:top w:w="100" w:type="dxa"/>
              <w:start w:w="120" w:type="dxa"/>
              <w:bottom w:w="100" w:type="dxa"/>
              <w:end w:w="120" w:type="dxa"/>
            </w:tcMar>
            <w:vAlign w:val="center"/>
          </w:tcPr>
          <w:p>
            <w:pPr>
              <w:spacing w:after="0" w:line="252" w:lineRule="auto"/>
            </w:pPr>
            <w:r>
              <w:rPr>
                <w:color w:val="252525"/>
                <w:sz w:val="16"/>
              </w:rPr>
              <w:t>Outcome completed</w:t>
            </w:r>
          </w:p>
        </w:tc>
        <w:tc>
          <w:tcPr>
            <w:tcW w:type="dxa" w:w="1512"/>
            <w:tcMar>
              <w:top w:w="100" w:type="dxa"/>
              <w:start w:w="120" w:type="dxa"/>
              <w:bottom w:w="100" w:type="dxa"/>
              <w:end w:w="120" w:type="dxa"/>
            </w:tcMar>
            <w:vAlign w:val="center"/>
          </w:tcPr>
          <w:p>
            <w:pPr>
              <w:spacing w:after="0" w:line="252" w:lineRule="auto"/>
            </w:pPr>
            <w:r>
              <w:rPr>
                <w:color w:val="252525"/>
                <w:sz w:val="16"/>
              </w:rPr>
              <w:t>Success</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Overdue</w:t>
            </w:r>
          </w:p>
        </w:tc>
        <w:tc>
          <w:tcPr>
            <w:tcW w:type="dxa" w:w="6336"/>
            <w:tcMar>
              <w:top w:w="100" w:type="dxa"/>
              <w:start w:w="120" w:type="dxa"/>
              <w:bottom w:w="100" w:type="dxa"/>
              <w:end w:w="120" w:type="dxa"/>
            </w:tcMar>
            <w:vAlign w:val="center"/>
            <w:shd w:fill="F7F7F5"/>
          </w:tcPr>
          <w:p>
            <w:pPr>
              <w:spacing w:after="0" w:line="252" w:lineRule="auto"/>
            </w:pPr>
            <w:r>
              <w:rPr>
                <w:color w:val="252525"/>
                <w:sz w:val="16"/>
              </w:rPr>
              <w:t>Past committed time</w:t>
            </w:r>
          </w:p>
        </w:tc>
        <w:tc>
          <w:tcPr>
            <w:tcW w:type="dxa" w:w="1512"/>
            <w:tcMar>
              <w:top w:w="100" w:type="dxa"/>
              <w:start w:w="120" w:type="dxa"/>
              <w:bottom w:w="100" w:type="dxa"/>
              <w:end w:w="120" w:type="dxa"/>
            </w:tcMar>
            <w:vAlign w:val="center"/>
            <w:shd w:fill="F7F7F5"/>
          </w:tcPr>
          <w:p>
            <w:pPr>
              <w:spacing w:after="0" w:line="252" w:lineRule="auto"/>
            </w:pPr>
            <w:r>
              <w:rPr>
                <w:color w:val="252525"/>
                <w:sz w:val="16"/>
              </w:rPr>
              <w:t>Critical</w:t>
            </w:r>
          </w:p>
        </w:tc>
      </w:tr>
      <w:tr>
        <w:tc>
          <w:tcPr>
            <w:tcW w:type="dxa" w:w="2016"/>
            <w:tcMar>
              <w:top w:w="100" w:type="dxa"/>
              <w:start w:w="120" w:type="dxa"/>
              <w:bottom w:w="100" w:type="dxa"/>
              <w:end w:w="120" w:type="dxa"/>
            </w:tcMar>
            <w:vAlign w:val="center"/>
          </w:tcPr>
          <w:p>
            <w:pPr>
              <w:spacing w:after="0" w:line="252" w:lineRule="auto"/>
            </w:pPr>
            <w:r>
              <w:rPr>
                <w:color w:val="252525"/>
                <w:sz w:val="16"/>
              </w:rPr>
              <w:t>Reopened</w:t>
            </w:r>
          </w:p>
        </w:tc>
        <w:tc>
          <w:tcPr>
            <w:tcW w:type="dxa" w:w="6336"/>
            <w:tcMar>
              <w:top w:w="100" w:type="dxa"/>
              <w:start w:w="120" w:type="dxa"/>
              <w:bottom w:w="100" w:type="dxa"/>
              <w:end w:w="120" w:type="dxa"/>
            </w:tcMar>
            <w:vAlign w:val="center"/>
          </w:tcPr>
          <w:p>
            <w:pPr>
              <w:spacing w:after="0" w:line="252" w:lineRule="auto"/>
            </w:pPr>
            <w:r>
              <w:rPr>
                <w:color w:val="252525"/>
                <w:sz w:val="16"/>
              </w:rPr>
              <w:t>Issue returned after resolution</w:t>
            </w:r>
          </w:p>
        </w:tc>
        <w:tc>
          <w:tcPr>
            <w:tcW w:type="dxa" w:w="1512"/>
            <w:tcMar>
              <w:top w:w="100" w:type="dxa"/>
              <w:start w:w="120" w:type="dxa"/>
              <w:bottom w:w="100" w:type="dxa"/>
              <w:end w:w="120" w:type="dxa"/>
            </w:tcMar>
            <w:vAlign w:val="center"/>
          </w:tcPr>
          <w:p>
            <w:pPr>
              <w:spacing w:after="0" w:line="252" w:lineRule="auto"/>
            </w:pPr>
            <w:r>
              <w:rPr>
                <w:color w:val="252525"/>
                <w:sz w:val="16"/>
              </w:rPr>
              <w:t>Critical</w:t>
            </w:r>
          </w:p>
        </w:tc>
      </w:tr>
    </w:tbl>
    <w:p>
      <w:pPr>
        <w:spacing w:after="40"/>
      </w:pPr>
    </w:p>
    <w:p>
      <w:pPr>
        <w:pStyle w:val="Heading1"/>
        <w:keepNext/>
      </w:pPr>
      <w:r>
        <w:t>12 Data visualisation</w:t>
      </w:r>
    </w:p>
    <w:p>
      <w:pPr>
        <w:pStyle w:val="ListBullet"/>
      </w:pPr>
      <w:r>
        <w:t>Use direct labels where possible and keep legends close to charts.</w:t>
      </w:r>
    </w:p>
    <w:p>
      <w:pPr>
        <w:pStyle w:val="ListBullet"/>
      </w:pPr>
      <w:r>
        <w:t>Reserve gold for The Conts or the selected series. Comparison series use charcoal and neutral grey.</w:t>
      </w:r>
    </w:p>
    <w:p>
      <w:pPr>
        <w:pStyle w:val="ListBullet"/>
      </w:pPr>
      <w:r>
        <w:t>Use semantic green and red only when direction is genuinely good or bad. Revenue decline is not automatically red if it is expected seasonality.</w:t>
      </w:r>
    </w:p>
    <w:p>
      <w:pPr>
        <w:pStyle w:val="ListBullet"/>
      </w:pPr>
      <w:r>
        <w:t>Every chart needs timeframe, unit, source or freshness indicator, and an accessible table or summary.</w:t>
      </w:r>
    </w:p>
    <w:p>
      <w:pPr>
        <w:pStyle w:val="ListBullet"/>
      </w:pPr>
      <w:r>
        <w:t>Avoid 3D charts, decorative gradients, gauges and more than five simultaneous categorical colours.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448"/>
            <w:shd w:fill="242424"/>
            <w:tcMar>
              <w:top w:w="100" w:type="dxa"/>
              <w:start w:w="120" w:type="dxa"/>
              <w:bottom w:w="100" w:type="dxa"/>
              <w:end w:w="120" w:type="dxa"/>
            </w:tcMar>
            <w:vAlign w:val="center"/>
          </w:tcPr>
          <w:p>
            <w:r>
              <w:rPr>
                <w:b/>
                <w:color w:val="FFFFFF"/>
                <w:sz w:val="17"/>
              </w:rPr>
              <w:t>Metric</w:t>
            </w:r>
          </w:p>
        </w:tc>
        <w:tc>
          <w:tcPr>
            <w:tcW w:type="dxa" w:w="7488"/>
            <w:shd w:fill="242424"/>
            <w:tcMar>
              <w:top w:w="100" w:type="dxa"/>
              <w:start w:w="120" w:type="dxa"/>
              <w:bottom w:w="100" w:type="dxa"/>
              <w:end w:w="120" w:type="dxa"/>
            </w:tcMar>
            <w:vAlign w:val="center"/>
          </w:tcPr>
          <w:p>
            <w:r>
              <w:rPr>
                <w:b/>
                <w:color w:val="FFFFFF"/>
                <w:sz w:val="17"/>
              </w:rPr>
              <w:t>Definition</w:t>
            </w:r>
          </w:p>
        </w:tc>
      </w:tr>
      <w:tr>
        <w:tc>
          <w:tcPr>
            <w:tcW w:type="dxa" w:w="2448"/>
            <w:tcMar>
              <w:top w:w="100" w:type="dxa"/>
              <w:start w:w="120" w:type="dxa"/>
              <w:bottom w:w="100" w:type="dxa"/>
              <w:end w:w="120" w:type="dxa"/>
            </w:tcMar>
            <w:vAlign w:val="center"/>
          </w:tcPr>
          <w:p>
            <w:pPr>
              <w:spacing w:after="0" w:line="252" w:lineRule="auto"/>
            </w:pPr>
            <w:r>
              <w:rPr>
                <w:color w:val="252525"/>
                <w:sz w:val="16"/>
              </w:rPr>
              <w:t>Occupancy</w:t>
            </w:r>
          </w:p>
        </w:tc>
        <w:tc>
          <w:tcPr>
            <w:tcW w:type="dxa" w:w="7488"/>
            <w:tcMar>
              <w:top w:w="100" w:type="dxa"/>
              <w:start w:w="120" w:type="dxa"/>
              <w:bottom w:w="100" w:type="dxa"/>
              <w:end w:w="120" w:type="dxa"/>
            </w:tcMar>
            <w:vAlign w:val="center"/>
          </w:tcPr>
          <w:p>
            <w:pPr>
              <w:spacing w:after="0" w:line="252" w:lineRule="auto"/>
            </w:pPr>
            <w:r>
              <w:rPr>
                <w:color w:val="252525"/>
                <w:sz w:val="16"/>
              </w:rPr>
              <w:t>Occupied available nights divided by available nights.</w:t>
            </w:r>
          </w:p>
        </w:tc>
      </w:tr>
      <w:tr>
        <w:tc>
          <w:tcPr>
            <w:tcW w:type="dxa" w:w="2448"/>
            <w:tcMar>
              <w:top w:w="100" w:type="dxa"/>
              <w:start w:w="120" w:type="dxa"/>
              <w:bottom w:w="100" w:type="dxa"/>
              <w:end w:w="120" w:type="dxa"/>
            </w:tcMar>
            <w:vAlign w:val="center"/>
            <w:shd w:fill="F7F7F5"/>
          </w:tcPr>
          <w:p>
            <w:pPr>
              <w:spacing w:after="0" w:line="252" w:lineRule="auto"/>
            </w:pPr>
            <w:r>
              <w:rPr>
                <w:color w:val="252525"/>
                <w:sz w:val="16"/>
              </w:rPr>
              <w:t>ADR</w:t>
            </w:r>
          </w:p>
        </w:tc>
        <w:tc>
          <w:tcPr>
            <w:tcW w:type="dxa" w:w="7488"/>
            <w:tcMar>
              <w:top w:w="100" w:type="dxa"/>
              <w:start w:w="120" w:type="dxa"/>
              <w:bottom w:w="100" w:type="dxa"/>
              <w:end w:w="120" w:type="dxa"/>
            </w:tcMar>
            <w:vAlign w:val="center"/>
            <w:shd w:fill="F7F7F5"/>
          </w:tcPr>
          <w:p>
            <w:pPr>
              <w:spacing w:after="0" w:line="252" w:lineRule="auto"/>
            </w:pPr>
            <w:r>
              <w:rPr>
                <w:color w:val="252525"/>
                <w:sz w:val="16"/>
              </w:rPr>
              <w:t>Accommodation revenue divided by occupied nights.</w:t>
            </w:r>
          </w:p>
        </w:tc>
      </w:tr>
      <w:tr>
        <w:tc>
          <w:tcPr>
            <w:tcW w:type="dxa" w:w="2448"/>
            <w:tcMar>
              <w:top w:w="100" w:type="dxa"/>
              <w:start w:w="120" w:type="dxa"/>
              <w:bottom w:w="100" w:type="dxa"/>
              <w:end w:w="120" w:type="dxa"/>
            </w:tcMar>
            <w:vAlign w:val="center"/>
          </w:tcPr>
          <w:p>
            <w:pPr>
              <w:spacing w:after="0" w:line="252" w:lineRule="auto"/>
            </w:pPr>
            <w:r>
              <w:rPr>
                <w:color w:val="252525"/>
                <w:sz w:val="16"/>
              </w:rPr>
              <w:t>RevPAR</w:t>
            </w:r>
          </w:p>
        </w:tc>
        <w:tc>
          <w:tcPr>
            <w:tcW w:type="dxa" w:w="7488"/>
            <w:tcMar>
              <w:top w:w="100" w:type="dxa"/>
              <w:start w:w="120" w:type="dxa"/>
              <w:bottom w:w="100" w:type="dxa"/>
              <w:end w:w="120" w:type="dxa"/>
            </w:tcMar>
            <w:vAlign w:val="center"/>
          </w:tcPr>
          <w:p>
            <w:pPr>
              <w:spacing w:after="0" w:line="252" w:lineRule="auto"/>
            </w:pPr>
            <w:r>
              <w:rPr>
                <w:color w:val="252525"/>
                <w:sz w:val="16"/>
              </w:rPr>
              <w:t>Accommodation revenue divided by available nights, or ADR multiplied by occupancy.</w:t>
            </w:r>
          </w:p>
        </w:tc>
      </w:tr>
      <w:tr>
        <w:tc>
          <w:tcPr>
            <w:tcW w:type="dxa" w:w="2448"/>
            <w:tcMar>
              <w:top w:w="100" w:type="dxa"/>
              <w:start w:w="120" w:type="dxa"/>
              <w:bottom w:w="100" w:type="dxa"/>
              <w:end w:w="120" w:type="dxa"/>
            </w:tcMar>
            <w:vAlign w:val="center"/>
            <w:shd w:fill="F7F7F5"/>
          </w:tcPr>
          <w:p>
            <w:pPr>
              <w:spacing w:after="0" w:line="252" w:lineRule="auto"/>
            </w:pPr>
            <w:r>
              <w:rPr>
                <w:color w:val="252525"/>
                <w:sz w:val="16"/>
              </w:rPr>
              <w:t>Gross booking value</w:t>
            </w:r>
          </w:p>
        </w:tc>
        <w:tc>
          <w:tcPr>
            <w:tcW w:type="dxa" w:w="7488"/>
            <w:tcMar>
              <w:top w:w="100" w:type="dxa"/>
              <w:start w:w="120" w:type="dxa"/>
              <w:bottom w:w="100" w:type="dxa"/>
              <w:end w:w="120" w:type="dxa"/>
            </w:tcMar>
            <w:vAlign w:val="center"/>
            <w:shd w:fill="F7F7F5"/>
          </w:tcPr>
          <w:p>
            <w:pPr>
              <w:spacing w:after="0" w:line="252" w:lineRule="auto"/>
            </w:pPr>
            <w:r>
              <w:rPr>
                <w:color w:val="252525"/>
                <w:sz w:val="16"/>
              </w:rPr>
              <w:t>Total booking value before defined deductions.</w:t>
            </w:r>
          </w:p>
        </w:tc>
      </w:tr>
      <w:tr>
        <w:tc>
          <w:tcPr>
            <w:tcW w:type="dxa" w:w="2448"/>
            <w:tcMar>
              <w:top w:w="100" w:type="dxa"/>
              <w:start w:w="120" w:type="dxa"/>
              <w:bottom w:w="100" w:type="dxa"/>
              <w:end w:w="120" w:type="dxa"/>
            </w:tcMar>
            <w:vAlign w:val="center"/>
          </w:tcPr>
          <w:p>
            <w:pPr>
              <w:spacing w:after="0" w:line="252" w:lineRule="auto"/>
            </w:pPr>
            <w:r>
              <w:rPr>
                <w:color w:val="252525"/>
                <w:sz w:val="16"/>
              </w:rPr>
              <w:t>Owner net payout</w:t>
            </w:r>
          </w:p>
        </w:tc>
        <w:tc>
          <w:tcPr>
            <w:tcW w:type="dxa" w:w="7488"/>
            <w:tcMar>
              <w:top w:w="100" w:type="dxa"/>
              <w:start w:w="120" w:type="dxa"/>
              <w:bottom w:w="100" w:type="dxa"/>
              <w:end w:w="120" w:type="dxa"/>
            </w:tcMar>
            <w:vAlign w:val="center"/>
          </w:tcPr>
          <w:p>
            <w:pPr>
              <w:spacing w:after="0" w:line="252" w:lineRule="auto"/>
            </w:pPr>
            <w:r>
              <w:rPr>
                <w:color w:val="252525"/>
                <w:sz w:val="16"/>
              </w:rPr>
              <w:t>Amount payable after documented fees, expenses and adjustments.</w:t>
            </w:r>
          </w:p>
        </w:tc>
      </w:tr>
      <w:tr>
        <w:tc>
          <w:tcPr>
            <w:tcW w:type="dxa" w:w="2448"/>
            <w:tcMar>
              <w:top w:w="100" w:type="dxa"/>
              <w:start w:w="120" w:type="dxa"/>
              <w:bottom w:w="100" w:type="dxa"/>
              <w:end w:w="120" w:type="dxa"/>
            </w:tcMar>
            <w:vAlign w:val="center"/>
            <w:shd w:fill="F7F7F5"/>
          </w:tcPr>
          <w:p>
            <w:pPr>
              <w:spacing w:after="0" w:line="252" w:lineRule="auto"/>
            </w:pPr>
            <w:r>
              <w:rPr>
                <w:color w:val="252525"/>
                <w:sz w:val="16"/>
              </w:rPr>
              <w:t>SLA remaining</w:t>
            </w:r>
          </w:p>
        </w:tc>
        <w:tc>
          <w:tcPr>
            <w:tcW w:type="dxa" w:w="7488"/>
            <w:tcMar>
              <w:top w:w="100" w:type="dxa"/>
              <w:start w:w="120" w:type="dxa"/>
              <w:bottom w:w="100" w:type="dxa"/>
              <w:end w:w="120" w:type="dxa"/>
            </w:tcMar>
            <w:vAlign w:val="center"/>
            <w:shd w:fill="F7F7F5"/>
          </w:tcPr>
          <w:p>
            <w:pPr>
              <w:spacing w:after="0" w:line="252" w:lineRule="auto"/>
            </w:pPr>
            <w:r>
              <w:rPr>
                <w:color w:val="252525"/>
                <w:sz w:val="16"/>
              </w:rPr>
              <w:t>Time until operational commitment is breached.</w:t>
            </w:r>
          </w:p>
        </w:tc>
      </w:tr>
    </w:tbl>
    <w:p>
      <w:pPr>
        <w:spacing w:after="40"/>
      </w:pPr>
    </w:p>
    <w:p>
      <w:r>
        <w:br w:type="page"/>
      </w:r>
    </w:p>
    <w:p>
      <w:pPr>
        <w:pStyle w:val="Heading1"/>
        <w:keepNext/>
      </w:pPr>
      <w:r>
        <w:t>13 Navigation and information architecture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232"/>
            <w:shd w:fill="242424"/>
            <w:tcMar>
              <w:top w:w="100" w:type="dxa"/>
              <w:start w:w="120" w:type="dxa"/>
              <w:bottom w:w="100" w:type="dxa"/>
              <w:end w:w="120" w:type="dxa"/>
            </w:tcMar>
            <w:vAlign w:val="center"/>
          </w:tcPr>
          <w:p>
            <w:r>
              <w:rPr>
                <w:b/>
                <w:color w:val="FFFFFF"/>
                <w:sz w:val="17"/>
              </w:rPr>
              <w:t>Group</w:t>
            </w:r>
          </w:p>
        </w:tc>
        <w:tc>
          <w:tcPr>
            <w:tcW w:type="dxa" w:w="7704"/>
            <w:shd w:fill="242424"/>
            <w:tcMar>
              <w:top w:w="100" w:type="dxa"/>
              <w:start w:w="120" w:type="dxa"/>
              <w:bottom w:w="100" w:type="dxa"/>
              <w:end w:w="120" w:type="dxa"/>
            </w:tcMar>
            <w:vAlign w:val="center"/>
          </w:tcPr>
          <w:p>
            <w:r>
              <w:rPr>
                <w:b/>
                <w:color w:val="FFFFFF"/>
                <w:sz w:val="17"/>
              </w:rPr>
              <w:t>Destinations</w:t>
            </w:r>
          </w:p>
        </w:tc>
      </w:tr>
      <w:tr>
        <w:tc>
          <w:tcPr>
            <w:tcW w:type="dxa" w:w="2232"/>
            <w:tcMar>
              <w:top w:w="100" w:type="dxa"/>
              <w:start w:w="120" w:type="dxa"/>
              <w:bottom w:w="100" w:type="dxa"/>
              <w:end w:w="120" w:type="dxa"/>
            </w:tcMar>
            <w:vAlign w:val="center"/>
          </w:tcPr>
          <w:p>
            <w:pPr>
              <w:spacing w:after="0" w:line="252" w:lineRule="auto"/>
            </w:pPr>
            <w:r>
              <w:rPr>
                <w:color w:val="252525"/>
                <w:sz w:val="16"/>
              </w:rPr>
              <w:t>Overview</w:t>
            </w:r>
          </w:p>
        </w:tc>
        <w:tc>
          <w:tcPr>
            <w:tcW w:type="dxa" w:w="7704"/>
            <w:tcMar>
              <w:top w:w="100" w:type="dxa"/>
              <w:start w:w="120" w:type="dxa"/>
              <w:bottom w:w="100" w:type="dxa"/>
              <w:end w:w="120" w:type="dxa"/>
            </w:tcMar>
            <w:vAlign w:val="center"/>
          </w:tcPr>
          <w:p>
            <w:pPr>
              <w:spacing w:after="0" w:line="252" w:lineRule="auto"/>
            </w:pPr>
            <w:r>
              <w:rPr>
                <w:color w:val="252525"/>
                <w:sz w:val="16"/>
              </w:rPr>
              <w:t>Dashboard; Portfolio</w:t>
            </w:r>
          </w:p>
        </w:tc>
      </w:tr>
      <w:tr>
        <w:tc>
          <w:tcPr>
            <w:tcW w:type="dxa" w:w="2232"/>
            <w:tcMar>
              <w:top w:w="100" w:type="dxa"/>
              <w:start w:w="120" w:type="dxa"/>
              <w:bottom w:w="100" w:type="dxa"/>
              <w:end w:w="120" w:type="dxa"/>
            </w:tcMar>
            <w:vAlign w:val="center"/>
            <w:shd w:fill="F7F7F5"/>
          </w:tcPr>
          <w:p>
            <w:pPr>
              <w:spacing w:after="0" w:line="252" w:lineRule="auto"/>
            </w:pPr>
            <w:r>
              <w:rPr>
                <w:color w:val="252525"/>
                <w:sz w:val="16"/>
              </w:rPr>
              <w:t>Reservations</w:t>
            </w:r>
          </w:p>
        </w:tc>
        <w:tc>
          <w:tcPr>
            <w:tcW w:type="dxa" w:w="7704"/>
            <w:tcMar>
              <w:top w:w="100" w:type="dxa"/>
              <w:start w:w="120" w:type="dxa"/>
              <w:bottom w:w="100" w:type="dxa"/>
              <w:end w:w="120" w:type="dxa"/>
            </w:tcMar>
            <w:vAlign w:val="center"/>
            <w:shd w:fill="F7F7F5"/>
          </w:tcPr>
          <w:p>
            <w:pPr>
              <w:spacing w:after="0" w:line="252" w:lineRule="auto"/>
            </w:pPr>
            <w:r>
              <w:rPr>
                <w:color w:val="252525"/>
                <w:sz w:val="16"/>
              </w:rPr>
              <w:t>Bookings; Calendar; Guests</w:t>
            </w:r>
          </w:p>
        </w:tc>
      </w:tr>
      <w:tr>
        <w:tc>
          <w:tcPr>
            <w:tcW w:type="dxa" w:w="2232"/>
            <w:tcMar>
              <w:top w:w="100" w:type="dxa"/>
              <w:start w:w="120" w:type="dxa"/>
              <w:bottom w:w="100" w:type="dxa"/>
              <w:end w:w="120" w:type="dxa"/>
            </w:tcMar>
            <w:vAlign w:val="center"/>
          </w:tcPr>
          <w:p>
            <w:pPr>
              <w:spacing w:after="0" w:line="252" w:lineRule="auto"/>
            </w:pPr>
            <w:r>
              <w:rPr>
                <w:color w:val="252525"/>
                <w:sz w:val="16"/>
              </w:rPr>
              <w:t>Operations</w:t>
            </w:r>
          </w:p>
        </w:tc>
        <w:tc>
          <w:tcPr>
            <w:tcW w:type="dxa" w:w="7704"/>
            <w:tcMar>
              <w:top w:w="100" w:type="dxa"/>
              <w:start w:w="120" w:type="dxa"/>
              <w:bottom w:w="100" w:type="dxa"/>
              <w:end w:w="120" w:type="dxa"/>
            </w:tcMar>
            <w:vAlign w:val="center"/>
          </w:tcPr>
          <w:p>
            <w:pPr>
              <w:spacing w:after="0" w:line="252" w:lineRule="auto"/>
            </w:pPr>
            <w:r>
              <w:rPr>
                <w:color w:val="252525"/>
                <w:sz w:val="16"/>
              </w:rPr>
              <w:t>Today; Housekeeping; Maintenance; Tasks; Inspections</w:t>
            </w:r>
          </w:p>
        </w:tc>
      </w:tr>
      <w:tr>
        <w:tc>
          <w:tcPr>
            <w:tcW w:type="dxa" w:w="2232"/>
            <w:tcMar>
              <w:top w:w="100" w:type="dxa"/>
              <w:start w:w="120" w:type="dxa"/>
              <w:bottom w:w="100" w:type="dxa"/>
              <w:end w:w="120" w:type="dxa"/>
            </w:tcMar>
            <w:vAlign w:val="center"/>
            <w:shd w:fill="F7F7F5"/>
          </w:tcPr>
          <w:p>
            <w:pPr>
              <w:spacing w:after="0" w:line="252" w:lineRule="auto"/>
            </w:pPr>
            <w:r>
              <w:rPr>
                <w:color w:val="252525"/>
                <w:sz w:val="16"/>
              </w:rPr>
              <w:t>Properties</w:t>
            </w:r>
          </w:p>
        </w:tc>
        <w:tc>
          <w:tcPr>
            <w:tcW w:type="dxa" w:w="7704"/>
            <w:tcMar>
              <w:top w:w="100" w:type="dxa"/>
              <w:start w:w="120" w:type="dxa"/>
              <w:bottom w:w="100" w:type="dxa"/>
              <w:end w:w="120" w:type="dxa"/>
            </w:tcMar>
            <w:vAlign w:val="center"/>
            <w:shd w:fill="F7F7F5"/>
          </w:tcPr>
          <w:p>
            <w:pPr>
              <w:spacing w:after="0" w:line="252" w:lineRule="auto"/>
            </w:pPr>
            <w:r>
              <w:rPr>
                <w:color w:val="252525"/>
                <w:sz w:val="16"/>
              </w:rPr>
              <w:t>Properties; Units; Inventory; Access and keys</w:t>
            </w:r>
          </w:p>
        </w:tc>
      </w:tr>
      <w:tr>
        <w:tc>
          <w:tcPr>
            <w:tcW w:type="dxa" w:w="2232"/>
            <w:tcMar>
              <w:top w:w="100" w:type="dxa"/>
              <w:start w:w="120" w:type="dxa"/>
              <w:bottom w:w="100" w:type="dxa"/>
              <w:end w:w="120" w:type="dxa"/>
            </w:tcMar>
            <w:vAlign w:val="center"/>
          </w:tcPr>
          <w:p>
            <w:pPr>
              <w:spacing w:after="0" w:line="252" w:lineRule="auto"/>
            </w:pPr>
            <w:r>
              <w:rPr>
                <w:color w:val="252525"/>
                <w:sz w:val="16"/>
              </w:rPr>
              <w:t>Finance</w:t>
            </w:r>
          </w:p>
        </w:tc>
        <w:tc>
          <w:tcPr>
            <w:tcW w:type="dxa" w:w="7704"/>
            <w:tcMar>
              <w:top w:w="100" w:type="dxa"/>
              <w:start w:w="120" w:type="dxa"/>
              <w:bottom w:w="100" w:type="dxa"/>
              <w:end w:w="120" w:type="dxa"/>
            </w:tcMar>
            <w:vAlign w:val="center"/>
          </w:tcPr>
          <w:p>
            <w:pPr>
              <w:spacing w:after="0" w:line="252" w:lineRule="auto"/>
            </w:pPr>
            <w:r>
              <w:rPr>
                <w:color w:val="252525"/>
                <w:sz w:val="16"/>
              </w:rPr>
              <w:t>Revenue; Expenses; Owner statements; Payouts</w:t>
            </w:r>
          </w:p>
        </w:tc>
      </w:tr>
      <w:tr>
        <w:tc>
          <w:tcPr>
            <w:tcW w:type="dxa" w:w="2232"/>
            <w:tcMar>
              <w:top w:w="100" w:type="dxa"/>
              <w:start w:w="120" w:type="dxa"/>
              <w:bottom w:w="100" w:type="dxa"/>
              <w:end w:w="120" w:type="dxa"/>
            </w:tcMar>
            <w:vAlign w:val="center"/>
            <w:shd w:fill="F7F7F5"/>
          </w:tcPr>
          <w:p>
            <w:pPr>
              <w:spacing w:after="0" w:line="252" w:lineRule="auto"/>
            </w:pPr>
            <w:r>
              <w:rPr>
                <w:color w:val="252525"/>
                <w:sz w:val="16"/>
              </w:rPr>
              <w:t>Owners</w:t>
            </w:r>
          </w:p>
        </w:tc>
        <w:tc>
          <w:tcPr>
            <w:tcW w:type="dxa" w:w="7704"/>
            <w:tcMar>
              <w:top w:w="100" w:type="dxa"/>
              <w:start w:w="120" w:type="dxa"/>
              <w:bottom w:w="100" w:type="dxa"/>
              <w:end w:w="120" w:type="dxa"/>
            </w:tcMar>
            <w:vAlign w:val="center"/>
            <w:shd w:fill="F7F7F5"/>
          </w:tcPr>
          <w:p>
            <w:pPr>
              <w:spacing w:after="0" w:line="252" w:lineRule="auto"/>
            </w:pPr>
            <w:r>
              <w:rPr>
                <w:color w:val="252525"/>
                <w:sz w:val="16"/>
              </w:rPr>
              <w:t>Owners; Contracts</w:t>
            </w:r>
          </w:p>
        </w:tc>
      </w:tr>
      <w:tr>
        <w:tc>
          <w:tcPr>
            <w:tcW w:type="dxa" w:w="2232"/>
            <w:tcMar>
              <w:top w:w="100" w:type="dxa"/>
              <w:start w:w="120" w:type="dxa"/>
              <w:bottom w:w="100" w:type="dxa"/>
              <w:end w:w="120" w:type="dxa"/>
            </w:tcMar>
            <w:vAlign w:val="center"/>
          </w:tcPr>
          <w:p>
            <w:pPr>
              <w:spacing w:after="0" w:line="252" w:lineRule="auto"/>
            </w:pPr>
            <w:r>
              <w:rPr>
                <w:color w:val="252525"/>
                <w:sz w:val="16"/>
              </w:rPr>
              <w:t>Performance</w:t>
            </w:r>
          </w:p>
        </w:tc>
        <w:tc>
          <w:tcPr>
            <w:tcW w:type="dxa" w:w="7704"/>
            <w:tcMar>
              <w:top w:w="100" w:type="dxa"/>
              <w:start w:w="120" w:type="dxa"/>
              <w:bottom w:w="100" w:type="dxa"/>
              <w:end w:w="120" w:type="dxa"/>
            </w:tcMar>
            <w:vAlign w:val="center"/>
          </w:tcPr>
          <w:p>
            <w:pPr>
              <w:spacing w:after="0" w:line="252" w:lineRule="auto"/>
            </w:pPr>
            <w:r>
              <w:rPr>
                <w:color w:val="252525"/>
                <w:sz w:val="16"/>
              </w:rPr>
              <w:t>Analytics; Pricing; Reviews</w:t>
            </w:r>
          </w:p>
        </w:tc>
      </w:tr>
      <w:tr>
        <w:tc>
          <w:tcPr>
            <w:tcW w:type="dxa" w:w="2232"/>
            <w:tcMar>
              <w:top w:w="100" w:type="dxa"/>
              <w:start w:w="120" w:type="dxa"/>
              <w:bottom w:w="100" w:type="dxa"/>
              <w:end w:w="120" w:type="dxa"/>
            </w:tcMar>
            <w:vAlign w:val="center"/>
            <w:shd w:fill="F7F7F5"/>
          </w:tcPr>
          <w:p>
            <w:pPr>
              <w:spacing w:after="0" w:line="252" w:lineRule="auto"/>
            </w:pPr>
            <w:r>
              <w:rPr>
                <w:color w:val="252525"/>
                <w:sz w:val="16"/>
              </w:rPr>
              <w:t>Communication</w:t>
            </w:r>
          </w:p>
        </w:tc>
        <w:tc>
          <w:tcPr>
            <w:tcW w:type="dxa" w:w="7704"/>
            <w:tcMar>
              <w:top w:w="100" w:type="dxa"/>
              <w:start w:w="120" w:type="dxa"/>
              <w:bottom w:w="100" w:type="dxa"/>
              <w:end w:w="120" w:type="dxa"/>
            </w:tcMar>
            <w:vAlign w:val="center"/>
            <w:shd w:fill="F7F7F5"/>
          </w:tcPr>
          <w:p>
            <w:pPr>
              <w:spacing w:after="0" w:line="252" w:lineRule="auto"/>
            </w:pPr>
            <w:r>
              <w:rPr>
                <w:color w:val="252525"/>
                <w:sz w:val="16"/>
              </w:rPr>
              <w:t>Inbox; Automations</w:t>
            </w:r>
          </w:p>
        </w:tc>
      </w:tr>
      <w:tr>
        <w:tc>
          <w:tcPr>
            <w:tcW w:type="dxa" w:w="2232"/>
            <w:tcMar>
              <w:top w:w="100" w:type="dxa"/>
              <w:start w:w="120" w:type="dxa"/>
              <w:bottom w:w="100" w:type="dxa"/>
              <w:end w:w="120" w:type="dxa"/>
            </w:tcMar>
            <w:vAlign w:val="center"/>
          </w:tcPr>
          <w:p>
            <w:pPr>
              <w:spacing w:after="0" w:line="252" w:lineRule="auto"/>
            </w:pPr>
            <w:r>
              <w:rPr>
                <w:color w:val="252525"/>
                <w:sz w:val="16"/>
              </w:rPr>
              <w:t>System</w:t>
            </w:r>
          </w:p>
        </w:tc>
        <w:tc>
          <w:tcPr>
            <w:tcW w:type="dxa" w:w="7704"/>
            <w:tcMar>
              <w:top w:w="100" w:type="dxa"/>
              <w:start w:w="120" w:type="dxa"/>
              <w:bottom w:w="100" w:type="dxa"/>
              <w:end w:w="120" w:type="dxa"/>
            </w:tcMar>
            <w:vAlign w:val="center"/>
          </w:tcPr>
          <w:p>
            <w:pPr>
              <w:spacing w:after="0" w:line="252" w:lineRule="auto"/>
            </w:pPr>
            <w:r>
              <w:rPr>
                <w:color w:val="252525"/>
                <w:sz w:val="16"/>
              </w:rPr>
              <w:t>Users and roles; Integrations; Settings</w:t>
            </w:r>
          </w:p>
        </w:tc>
      </w:tr>
    </w:tbl>
    <w:p>
      <w:pPr>
        <w:spacing w:after="40"/>
      </w:pPr>
    </w:p>
    <w:p>
      <w:pPr>
        <w:pStyle w:val="Heading2"/>
        <w:keepNext/>
      </w:pPr>
      <w:r>
        <w:t>13.1 Navigation rules</w:t>
      </w:r>
    </w:p>
    <w:p>
      <w:pPr>
        <w:pStyle w:val="ListBullet"/>
      </w:pPr>
      <w:r>
        <w:t>Organise around jobs and decisions, never raw database tables.</w:t>
      </w:r>
    </w:p>
    <w:p>
      <w:pPr>
        <w:pStyle w:val="ListBullet"/>
      </w:pPr>
      <w:r>
        <w:t>Keep the current building, unit, owner or date context visible when moving between related pages.</w:t>
      </w:r>
    </w:p>
    <w:p>
      <w:pPr>
        <w:pStyle w:val="ListBullet"/>
      </w:pPr>
      <w:r>
        <w:t>Use breadcrumbs for deep entity pages; do not duplicate the page title in every navigation layer.</w:t>
      </w:r>
    </w:p>
    <w:p>
      <w:pPr>
        <w:pStyle w:val="ListBullet"/>
      </w:pPr>
      <w:r>
        <w:t>Global search should find units, bookings, guests, owners, tasks and transaction references.</w:t>
      </w:r>
    </w:p>
    <w:p>
      <w:pPr>
        <w:pStyle w:val="ListBullet"/>
      </w:pPr>
      <w:r>
        <w:t>Permission restrictions should remove inaccessible destinations or clearly explain access; do not tease unusable actions.</w:t>
      </w:r>
    </w:p>
    <w:p>
      <w:pPr>
        <w:pStyle w:val="Heading1"/>
        <w:keepNext/>
      </w:pPr>
      <w:r>
        <w:t>14 Screen patterns</w:t>
      </w:r>
    </w:p>
    <w:p>
      <w:pPr>
        <w:pStyle w:val="Heading2"/>
        <w:keepNext/>
      </w:pPr>
      <w:r>
        <w:t>14.1 Management dashboard</w:t>
      </w:r>
    </w:p>
    <w:p>
      <w:pPr>
        <w:pStyle w:val="ListBullet"/>
      </w:pPr>
      <w:r>
        <w:t>Top row: Revenue, Occupancy, ADR, RevPAR and Net Owner Payout with comparison periods.</w:t>
      </w:r>
    </w:p>
    <w:p>
      <w:pPr>
        <w:pStyle w:val="ListBullet"/>
      </w:pPr>
      <w:r>
        <w:t>Primary visual: revenue and occupancy trend with selectable timeframe.</w:t>
      </w:r>
    </w:p>
    <w:p>
      <w:pPr>
        <w:pStyle w:val="ListBullet"/>
      </w:pPr>
      <w:r>
        <w:t>Today panel: check-ins, check-outs, cleaning pending, maintenance issues and guest escalations.</w:t>
      </w:r>
    </w:p>
    <w:p>
      <w:pPr>
        <w:pStyle w:val="ListBullet"/>
      </w:pPr>
      <w:r>
        <w:t>Portfolio table: property, revenue, occupancy, ADR, rating and exception status.</w:t>
      </w:r>
    </w:p>
    <w:p>
      <w:pPr>
        <w:pStyle w:val="ListBullet"/>
      </w:pPr>
      <w:r>
        <w:t>Default emphasis is business health and exceptions, not decorative property imagery.</w:t>
      </w:r>
    </w:p>
    <w:p>
      <w:pPr>
        <w:pStyle w:val="Heading2"/>
        <w:keepNext/>
      </w:pPr>
      <w:r>
        <w:t>14.2 Operations today</w:t>
      </w:r>
    </w:p>
    <w:p>
      <w:pPr>
        <w:pStyle w:val="ListBullet"/>
      </w:pPr>
      <w:r>
        <w:t>Start with overdue and check-in-risk items.</w:t>
      </w:r>
    </w:p>
    <w:p>
      <w:pPr>
        <w:pStyle w:val="ListBullet"/>
      </w:pPr>
      <w:r>
        <w:t>Group by operational urgency, then time; do not force a decorative Kanban if a prioritized list is faster.</w:t>
      </w:r>
    </w:p>
    <w:p>
      <w:pPr>
        <w:pStyle w:val="ListBullet"/>
      </w:pPr>
      <w:r>
        <w:t>Each item shows unit, issue, next guest time, assignee, SLA and one clear action.</w:t>
      </w:r>
    </w:p>
    <w:p>
      <w:pPr>
        <w:pStyle w:val="ListBullet"/>
      </w:pPr>
      <w:r>
        <w:t>Provide shift and building filters plus a role-appropriate mobile view.</w:t>
      </w:r>
    </w:p>
    <w:p>
      <w:pPr>
        <w:pStyle w:val="Heading2"/>
        <w:keepNext/>
      </w:pPr>
      <w:r>
        <w:t>14.3 Property and unit record</w:t>
      </w:r>
    </w:p>
    <w:p>
      <w:pPr>
        <w:pStyle w:val="ListBullet"/>
      </w:pPr>
      <w:r>
        <w:t>Header: property, unit, live status and active channels.</w:t>
      </w:r>
    </w:p>
    <w:p>
      <w:pPr>
        <w:pStyle w:val="ListBullet"/>
      </w:pPr>
      <w:r>
        <w:t>Tabs: Overview, Reservations, Operations, Financials, Maintenance, Documents and Activity.</w:t>
      </w:r>
    </w:p>
    <w:p>
      <w:pPr>
        <w:pStyle w:val="ListBullet"/>
      </w:pPr>
      <w:r>
        <w:t>Overview combines current guest, next check-in, readiness, open issues, owner and monthly P and L.</w:t>
      </w:r>
    </w:p>
    <w:p>
      <w:pPr>
        <w:pStyle w:val="ListBullet"/>
      </w:pPr>
      <w:r>
        <w:t>Activity is chronological, attributable and filterable.</w:t>
      </w:r>
    </w:p>
    <w:p>
      <w:pPr>
        <w:pStyle w:val="Heading2"/>
        <w:keepNext/>
      </w:pPr>
      <w:r>
        <w:t>14.4 Reservation calendar</w:t>
      </w:r>
    </w:p>
    <w:p>
      <w:pPr>
        <w:pStyle w:val="ListBullet"/>
      </w:pPr>
      <w:r>
        <w:t>Rows represent units; columns represent dates; booking blocks show channel and status.</w:t>
      </w:r>
    </w:p>
    <w:p>
      <w:pPr>
        <w:pStyle w:val="ListBullet"/>
      </w:pPr>
      <w:r>
        <w:t>Differentiate Airbnb, Booking.com, Agoda, direct booking, maintenance block and owner stay without relying on color alone.</w:t>
      </w:r>
    </w:p>
    <w:p>
      <w:pPr>
        <w:pStyle w:val="ListBullet"/>
      </w:pPr>
      <w:r>
        <w:t>Prevent accidental drag changes with confirmation and conflict feedback.</w:t>
      </w:r>
    </w:p>
    <w:p>
      <w:pPr>
        <w:pStyle w:val="ListBullet"/>
      </w:pPr>
      <w:r>
        <w:t>Keep unit names frozen while horizontal scrolling.</w:t>
      </w:r>
    </w:p>
    <w:p>
      <w:r>
        <w:br w:type="page"/>
      </w:r>
    </w:p>
    <w:p>
      <w:pPr>
        <w:pStyle w:val="Heading1"/>
        <w:keepNext/>
      </w:pPr>
      <w:r>
        <w:t>15 Owner portal</w:t>
      </w:r>
    </w:p>
    <w:p>
      <w:r>
        <w:t>The owner portal inherits The Conts identity but uses lower density and simpler language than the internal PMS. It should prioritise confidence and traceability.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1944"/>
            <w:shd w:fill="242424"/>
            <w:tcMar>
              <w:top w:w="100" w:type="dxa"/>
              <w:start w:w="120" w:type="dxa"/>
              <w:bottom w:w="100" w:type="dxa"/>
              <w:end w:w="120" w:type="dxa"/>
            </w:tcMar>
            <w:vAlign w:val="center"/>
          </w:tcPr>
          <w:p>
            <w:r>
              <w:rPr>
                <w:b/>
                <w:color w:val="FFFFFF"/>
                <w:sz w:val="17"/>
              </w:rPr>
              <w:t>Priority</w:t>
            </w:r>
          </w:p>
        </w:tc>
        <w:tc>
          <w:tcPr>
            <w:tcW w:type="dxa" w:w="7992"/>
            <w:shd w:fill="242424"/>
            <w:tcMar>
              <w:top w:w="100" w:type="dxa"/>
              <w:start w:w="120" w:type="dxa"/>
              <w:bottom w:w="100" w:type="dxa"/>
              <w:end w:w="120" w:type="dxa"/>
            </w:tcMar>
            <w:vAlign w:val="center"/>
          </w:tcPr>
          <w:p>
            <w:r>
              <w:rPr>
                <w:b/>
                <w:color w:val="FFFFFF"/>
                <w:sz w:val="17"/>
              </w:rPr>
              <w:t>Owner-facing answer</w:t>
            </w:r>
          </w:p>
        </w:tc>
      </w:tr>
      <w:tr>
        <w:tc>
          <w:tcPr>
            <w:tcW w:type="dxa" w:w="1944"/>
            <w:tcMar>
              <w:top w:w="100" w:type="dxa"/>
              <w:start w:w="120" w:type="dxa"/>
              <w:bottom w:w="100" w:type="dxa"/>
              <w:end w:w="120" w:type="dxa"/>
            </w:tcMar>
            <w:vAlign w:val="center"/>
          </w:tcPr>
          <w:p>
            <w:pPr>
              <w:spacing w:after="0" w:line="252" w:lineRule="auto"/>
            </w:pPr>
            <w:r>
              <w:rPr>
                <w:color w:val="252525"/>
                <w:sz w:val="16"/>
              </w:rPr>
              <w:t>Earnings</w:t>
            </w:r>
          </w:p>
        </w:tc>
        <w:tc>
          <w:tcPr>
            <w:tcW w:type="dxa" w:w="7992"/>
            <w:tcMar>
              <w:top w:w="100" w:type="dxa"/>
              <w:start w:w="120" w:type="dxa"/>
              <w:bottom w:w="100" w:type="dxa"/>
              <w:end w:w="120" w:type="dxa"/>
            </w:tcMar>
            <w:vAlign w:val="center"/>
          </w:tcPr>
          <w:p>
            <w:pPr>
              <w:spacing w:after="0" w:line="252" w:lineRule="auto"/>
            </w:pPr>
            <w:r>
              <w:rPr>
                <w:color w:val="252525"/>
                <w:sz w:val="16"/>
              </w:rPr>
              <w:t>How much did the property earn this month?</w:t>
            </w:r>
          </w:p>
        </w:tc>
      </w:tr>
      <w:tr>
        <w:tc>
          <w:tcPr>
            <w:tcW w:type="dxa" w:w="1944"/>
            <w:tcMar>
              <w:top w:w="100" w:type="dxa"/>
              <w:start w:w="120" w:type="dxa"/>
              <w:bottom w:w="100" w:type="dxa"/>
              <w:end w:w="120" w:type="dxa"/>
            </w:tcMar>
            <w:vAlign w:val="center"/>
            <w:shd w:fill="F7F7F5"/>
          </w:tcPr>
          <w:p>
            <w:pPr>
              <w:spacing w:after="0" w:line="252" w:lineRule="auto"/>
            </w:pPr>
            <w:r>
              <w:rPr>
                <w:color w:val="252525"/>
                <w:sz w:val="16"/>
              </w:rPr>
              <w:t>Performance</w:t>
            </w:r>
          </w:p>
        </w:tc>
        <w:tc>
          <w:tcPr>
            <w:tcW w:type="dxa" w:w="7992"/>
            <w:tcMar>
              <w:top w:w="100" w:type="dxa"/>
              <w:start w:w="120" w:type="dxa"/>
              <w:bottom w:w="100" w:type="dxa"/>
              <w:end w:w="120" w:type="dxa"/>
            </w:tcMar>
            <w:vAlign w:val="center"/>
            <w:shd w:fill="F7F7F5"/>
          </w:tcPr>
          <w:p>
            <w:pPr>
              <w:spacing w:after="0" w:line="252" w:lineRule="auto"/>
            </w:pPr>
            <w:r>
              <w:rPr>
                <w:color w:val="252525"/>
                <w:sz w:val="16"/>
              </w:rPr>
              <w:t>How do occupancy, ADR and rating compare?</w:t>
            </w:r>
          </w:p>
        </w:tc>
      </w:tr>
      <w:tr>
        <w:tc>
          <w:tcPr>
            <w:tcW w:type="dxa" w:w="1944"/>
            <w:tcMar>
              <w:top w:w="100" w:type="dxa"/>
              <w:start w:w="120" w:type="dxa"/>
              <w:bottom w:w="100" w:type="dxa"/>
              <w:end w:w="120" w:type="dxa"/>
            </w:tcMar>
            <w:vAlign w:val="center"/>
          </w:tcPr>
          <w:p>
            <w:pPr>
              <w:spacing w:after="0" w:line="252" w:lineRule="auto"/>
            </w:pPr>
            <w:r>
              <w:rPr>
                <w:color w:val="252525"/>
                <w:sz w:val="16"/>
              </w:rPr>
              <w:t>Deductions</w:t>
            </w:r>
          </w:p>
        </w:tc>
        <w:tc>
          <w:tcPr>
            <w:tcW w:type="dxa" w:w="7992"/>
            <w:tcMar>
              <w:top w:w="100" w:type="dxa"/>
              <w:start w:w="120" w:type="dxa"/>
              <w:bottom w:w="100" w:type="dxa"/>
              <w:end w:w="120" w:type="dxa"/>
            </w:tcMar>
            <w:vAlign w:val="center"/>
          </w:tcPr>
          <w:p>
            <w:pPr>
              <w:spacing w:after="0" w:line="252" w:lineRule="auto"/>
            </w:pPr>
            <w:r>
              <w:rPr>
                <w:color w:val="252525"/>
                <w:sz w:val="16"/>
              </w:rPr>
              <w:t>What fees and expenses were deducted, and why?</w:t>
            </w:r>
          </w:p>
        </w:tc>
      </w:tr>
      <w:tr>
        <w:tc>
          <w:tcPr>
            <w:tcW w:type="dxa" w:w="1944"/>
            <w:tcMar>
              <w:top w:w="100" w:type="dxa"/>
              <w:start w:w="120" w:type="dxa"/>
              <w:bottom w:w="100" w:type="dxa"/>
              <w:end w:w="120" w:type="dxa"/>
            </w:tcMar>
            <w:vAlign w:val="center"/>
            <w:shd w:fill="F7F7F5"/>
          </w:tcPr>
          <w:p>
            <w:pPr>
              <w:spacing w:after="0" w:line="252" w:lineRule="auto"/>
            </w:pPr>
            <w:r>
              <w:rPr>
                <w:color w:val="252525"/>
                <w:sz w:val="16"/>
              </w:rPr>
              <w:t>Payout</w:t>
            </w:r>
          </w:p>
        </w:tc>
        <w:tc>
          <w:tcPr>
            <w:tcW w:type="dxa" w:w="7992"/>
            <w:tcMar>
              <w:top w:w="100" w:type="dxa"/>
              <w:start w:w="120" w:type="dxa"/>
              <w:bottom w:w="100" w:type="dxa"/>
              <w:end w:w="120" w:type="dxa"/>
            </w:tcMar>
            <w:vAlign w:val="center"/>
            <w:shd w:fill="F7F7F5"/>
          </w:tcPr>
          <w:p>
            <w:pPr>
              <w:spacing w:after="0" w:line="252" w:lineRule="auto"/>
            </w:pPr>
            <w:r>
              <w:rPr>
                <w:color w:val="252525"/>
                <w:sz w:val="16"/>
              </w:rPr>
              <w:t>What is payable, paid or pending?</w:t>
            </w:r>
          </w:p>
        </w:tc>
      </w:tr>
      <w:tr>
        <w:tc>
          <w:tcPr>
            <w:tcW w:type="dxa" w:w="1944"/>
            <w:tcMar>
              <w:top w:w="100" w:type="dxa"/>
              <w:start w:w="120" w:type="dxa"/>
              <w:bottom w:w="100" w:type="dxa"/>
              <w:end w:w="120" w:type="dxa"/>
            </w:tcMar>
            <w:vAlign w:val="center"/>
          </w:tcPr>
          <w:p>
            <w:pPr>
              <w:spacing w:after="0" w:line="252" w:lineRule="auto"/>
            </w:pPr>
            <w:r>
              <w:rPr>
                <w:color w:val="252525"/>
                <w:sz w:val="16"/>
              </w:rPr>
              <w:t>Property health</w:t>
            </w:r>
          </w:p>
        </w:tc>
        <w:tc>
          <w:tcPr>
            <w:tcW w:type="dxa" w:w="7992"/>
            <w:tcMar>
              <w:top w:w="100" w:type="dxa"/>
              <w:start w:w="120" w:type="dxa"/>
              <w:bottom w:w="100" w:type="dxa"/>
              <w:end w:w="120" w:type="dxa"/>
            </w:tcMar>
            <w:vAlign w:val="center"/>
          </w:tcPr>
          <w:p>
            <w:pPr>
              <w:spacing w:after="0" w:line="252" w:lineRule="auto"/>
            </w:pPr>
            <w:r>
              <w:rPr>
                <w:color w:val="252525"/>
                <w:sz w:val="16"/>
              </w:rPr>
              <w:t>Are maintenance or damage issues open?</w:t>
            </w:r>
          </w:p>
        </w:tc>
      </w:tr>
      <w:tr>
        <w:tc>
          <w:tcPr>
            <w:tcW w:type="dxa" w:w="1944"/>
            <w:tcMar>
              <w:top w:w="100" w:type="dxa"/>
              <w:start w:w="120" w:type="dxa"/>
              <w:bottom w:w="100" w:type="dxa"/>
              <w:end w:w="120" w:type="dxa"/>
            </w:tcMar>
            <w:vAlign w:val="center"/>
            <w:shd w:fill="F7F7F5"/>
          </w:tcPr>
          <w:p>
            <w:pPr>
              <w:spacing w:after="0" w:line="252" w:lineRule="auto"/>
            </w:pPr>
            <w:r>
              <w:rPr>
                <w:color w:val="252525"/>
                <w:sz w:val="16"/>
              </w:rPr>
              <w:t>Evidence</w:t>
            </w:r>
          </w:p>
        </w:tc>
        <w:tc>
          <w:tcPr>
            <w:tcW w:type="dxa" w:w="7992"/>
            <w:tcMar>
              <w:top w:w="100" w:type="dxa"/>
              <w:start w:w="120" w:type="dxa"/>
              <w:bottom w:w="100" w:type="dxa"/>
              <w:end w:w="120" w:type="dxa"/>
            </w:tcMar>
            <w:vAlign w:val="center"/>
            <w:shd w:fill="F7F7F5"/>
          </w:tcPr>
          <w:p>
            <w:pPr>
              <w:spacing w:after="0" w:line="252" w:lineRule="auto"/>
            </w:pPr>
            <w:r>
              <w:rPr>
                <w:color w:val="252525"/>
                <w:sz w:val="16"/>
              </w:rPr>
              <w:t>Can the owner access statements, invoices and relevant photos?</w:t>
            </w:r>
          </w:p>
        </w:tc>
      </w:tr>
    </w:tbl>
    <w:p>
      <w:pPr>
        <w:spacing w:after="40"/>
      </w:pPr>
    </w:p>
    <w:p>
      <w:pPr>
        <w:pStyle w:val="Heading2"/>
        <w:keepNext/>
      </w:pPr>
      <w:r>
        <w:t>15.1 Recommended hierarchy</w:t>
      </w:r>
    </w:p>
    <w:p>
      <w:pPr>
        <w:pStyle w:val="ListBullet"/>
      </w:pPr>
      <w:r>
        <w:t>Monthly earnings and payout status</w:t>
      </w:r>
    </w:p>
    <w:p>
      <w:pPr>
        <w:pStyle w:val="ListBullet"/>
      </w:pPr>
      <w:r>
        <w:t>Occupancy, ADR, bookings and rating</w:t>
      </w:r>
    </w:p>
    <w:p>
      <w:pPr>
        <w:pStyle w:val="ListBullet"/>
      </w:pPr>
      <w:r>
        <w:t>Gross-to-net financial breakdown</w:t>
      </w:r>
    </w:p>
    <w:p>
      <w:pPr>
        <w:pStyle w:val="ListBullet"/>
      </w:pPr>
      <w:r>
        <w:t>Performance trend and comparison</w:t>
      </w:r>
    </w:p>
    <w:p>
      <w:pPr>
        <w:pStyle w:val="ListBullet"/>
      </w:pPr>
      <w:r>
        <w:t>Maintenance and significant property updates</w:t>
      </w:r>
    </w:p>
    <w:p>
      <w:pPr>
        <w:pStyle w:val="ListBullet"/>
      </w:pPr>
      <w:r>
        <w:t>Downloadable monthly statement and supporting documents</w:t>
      </w:r>
    </w:p>
    <w:p>
      <w:pPr>
        <w:pStyle w:val="Heading2"/>
        <w:keepNext/>
      </w:pPr>
      <w:r>
        <w:t>15.2 Transparency rules</w:t>
      </w:r>
    </w:p>
    <w:p>
      <w:pPr>
        <w:pStyle w:val="ListBullet"/>
      </w:pPr>
      <w:r>
        <w:t>Every deduction has a category, date, amount and supporting reference where applicable.</w:t>
      </w:r>
    </w:p>
    <w:p>
      <w:pPr>
        <w:pStyle w:val="ListBullet"/>
      </w:pPr>
      <w:r>
        <w:t>Do not mix gross revenue, collected revenue and payout without explicit definitions.</w:t>
      </w:r>
    </w:p>
    <w:p>
      <w:pPr>
        <w:pStyle w:val="ListBullet"/>
      </w:pPr>
      <w:r>
        <w:t>Identify provisional data and finalized statements.</w:t>
      </w:r>
    </w:p>
    <w:p>
      <w:pPr>
        <w:pStyle w:val="ListBullet"/>
      </w:pPr>
      <w:r>
        <w:t>Owner-facing maintenance language should be factual and avoid internal shorthand.</w:t>
      </w:r>
    </w:p>
    <w:p>
      <w:pPr>
        <w:pStyle w:val="Heading1"/>
        <w:keepNext/>
      </w:pPr>
      <w:r>
        <w:t>16 Responsive and field experience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376"/>
            <w:shd w:fill="242424"/>
            <w:tcMar>
              <w:top w:w="100" w:type="dxa"/>
              <w:start w:w="120" w:type="dxa"/>
              <w:bottom w:w="100" w:type="dxa"/>
              <w:end w:w="120" w:type="dxa"/>
            </w:tcMar>
            <w:vAlign w:val="center"/>
          </w:tcPr>
          <w:p>
            <w:r>
              <w:rPr>
                <w:b/>
                <w:color w:val="FFFFFF"/>
                <w:sz w:val="17"/>
              </w:rPr>
              <w:t>Breakpoint</w:t>
            </w:r>
          </w:p>
        </w:tc>
        <w:tc>
          <w:tcPr>
            <w:tcW w:type="dxa" w:w="7560"/>
            <w:shd w:fill="242424"/>
            <w:tcMar>
              <w:top w:w="100" w:type="dxa"/>
              <w:start w:w="120" w:type="dxa"/>
              <w:bottom w:w="100" w:type="dxa"/>
              <w:end w:w="120" w:type="dxa"/>
            </w:tcMar>
            <w:vAlign w:val="center"/>
          </w:tcPr>
          <w:p>
            <w:r>
              <w:rPr>
                <w:b/>
                <w:color w:val="FFFFFF"/>
                <w:sz w:val="17"/>
              </w:rPr>
              <w:t>Guidance</w:t>
            </w:r>
          </w:p>
        </w:tc>
      </w:tr>
      <w:tr>
        <w:tc>
          <w:tcPr>
            <w:tcW w:type="dxa" w:w="2376"/>
            <w:tcMar>
              <w:top w:w="100" w:type="dxa"/>
              <w:start w:w="120" w:type="dxa"/>
              <w:bottom w:w="100" w:type="dxa"/>
              <w:end w:w="120" w:type="dxa"/>
            </w:tcMar>
            <w:vAlign w:val="center"/>
          </w:tcPr>
          <w:p>
            <w:pPr>
              <w:spacing w:after="0" w:line="252" w:lineRule="auto"/>
            </w:pPr>
            <w:r>
              <w:rPr>
                <w:color w:val="252525"/>
                <w:sz w:val="16"/>
              </w:rPr>
              <w:t>Mobile below 768 px</w:t>
            </w:r>
          </w:p>
        </w:tc>
        <w:tc>
          <w:tcPr>
            <w:tcW w:type="dxa" w:w="7560"/>
            <w:tcMar>
              <w:top w:w="100" w:type="dxa"/>
              <w:start w:w="120" w:type="dxa"/>
              <w:bottom w:w="100" w:type="dxa"/>
              <w:end w:w="120" w:type="dxa"/>
            </w:tcMar>
            <w:vAlign w:val="center"/>
          </w:tcPr>
          <w:p>
            <w:pPr>
              <w:spacing w:after="0" w:line="252" w:lineRule="auto"/>
            </w:pPr>
            <w:r>
              <w:rPr>
                <w:color w:val="252525"/>
                <w:sz w:val="16"/>
              </w:rPr>
              <w:t>Single column; bottom or compact navigation; 44 px minimum touch targets; priority actions fixed only when they do not obscure content.</w:t>
            </w:r>
          </w:p>
        </w:tc>
      </w:tr>
      <w:tr>
        <w:tc>
          <w:tcPr>
            <w:tcW w:type="dxa" w:w="2376"/>
            <w:tcMar>
              <w:top w:w="100" w:type="dxa"/>
              <w:start w:w="120" w:type="dxa"/>
              <w:bottom w:w="100" w:type="dxa"/>
              <w:end w:w="120" w:type="dxa"/>
            </w:tcMar>
            <w:vAlign w:val="center"/>
            <w:shd w:fill="F7F7F5"/>
          </w:tcPr>
          <w:p>
            <w:pPr>
              <w:spacing w:after="0" w:line="252" w:lineRule="auto"/>
            </w:pPr>
            <w:r>
              <w:rPr>
                <w:color w:val="252525"/>
                <w:sz w:val="16"/>
              </w:rPr>
              <w:t>Tablet 768 to 1199 px</w:t>
            </w:r>
          </w:p>
        </w:tc>
        <w:tc>
          <w:tcPr>
            <w:tcW w:type="dxa" w:w="7560"/>
            <w:tcMar>
              <w:top w:w="100" w:type="dxa"/>
              <w:start w:w="120" w:type="dxa"/>
              <w:bottom w:w="100" w:type="dxa"/>
              <w:end w:w="120" w:type="dxa"/>
            </w:tcMar>
            <w:vAlign w:val="center"/>
            <w:shd w:fill="F7F7F5"/>
          </w:tcPr>
          <w:p>
            <w:pPr>
              <w:spacing w:after="0" w:line="252" w:lineRule="auto"/>
            </w:pPr>
            <w:r>
              <w:rPr>
                <w:color w:val="252525"/>
                <w:sz w:val="16"/>
              </w:rPr>
              <w:t>Collapsible sidebar; two-column summaries; full field workflows.</w:t>
            </w:r>
          </w:p>
        </w:tc>
      </w:tr>
      <w:tr>
        <w:tc>
          <w:tcPr>
            <w:tcW w:type="dxa" w:w="2376"/>
            <w:tcMar>
              <w:top w:w="100" w:type="dxa"/>
              <w:start w:w="120" w:type="dxa"/>
              <w:bottom w:w="100" w:type="dxa"/>
              <w:end w:w="120" w:type="dxa"/>
            </w:tcMar>
            <w:vAlign w:val="center"/>
          </w:tcPr>
          <w:p>
            <w:pPr>
              <w:spacing w:after="0" w:line="252" w:lineRule="auto"/>
            </w:pPr>
            <w:r>
              <w:rPr>
                <w:color w:val="252525"/>
                <w:sz w:val="16"/>
              </w:rPr>
              <w:t>Desktop 1200 px and above</w:t>
            </w:r>
          </w:p>
        </w:tc>
        <w:tc>
          <w:tcPr>
            <w:tcW w:type="dxa" w:w="7560"/>
            <w:tcMar>
              <w:top w:w="100" w:type="dxa"/>
              <w:start w:w="120" w:type="dxa"/>
              <w:bottom w:w="100" w:type="dxa"/>
              <w:end w:w="120" w:type="dxa"/>
            </w:tcMar>
            <w:vAlign w:val="center"/>
          </w:tcPr>
          <w:p>
            <w:pPr>
              <w:spacing w:after="0" w:line="252" w:lineRule="auto"/>
            </w:pPr>
            <w:r>
              <w:rPr>
                <w:color w:val="252525"/>
                <w:sz w:val="16"/>
              </w:rPr>
              <w:t>Persistent navigation; dense tables; multi-panel operational views.</w:t>
            </w:r>
          </w:p>
        </w:tc>
      </w:tr>
      <w:tr>
        <w:tc>
          <w:tcPr>
            <w:tcW w:type="dxa" w:w="2376"/>
            <w:tcMar>
              <w:top w:w="100" w:type="dxa"/>
              <w:start w:w="120" w:type="dxa"/>
              <w:bottom w:w="100" w:type="dxa"/>
              <w:end w:w="120" w:type="dxa"/>
            </w:tcMar>
            <w:vAlign w:val="center"/>
            <w:shd w:fill="F7F7F5"/>
          </w:tcPr>
          <w:p>
            <w:pPr>
              <w:spacing w:after="0" w:line="252" w:lineRule="auto"/>
            </w:pPr>
            <w:r>
              <w:rPr>
                <w:color w:val="252525"/>
                <w:sz w:val="16"/>
              </w:rPr>
              <w:t>Wide 1600 px and above</w:t>
            </w:r>
          </w:p>
        </w:tc>
        <w:tc>
          <w:tcPr>
            <w:tcW w:type="dxa" w:w="7560"/>
            <w:tcMar>
              <w:top w:w="100" w:type="dxa"/>
              <w:start w:w="120" w:type="dxa"/>
              <w:bottom w:w="100" w:type="dxa"/>
              <w:end w:w="120" w:type="dxa"/>
            </w:tcMar>
            <w:vAlign w:val="center"/>
            <w:shd w:fill="F7F7F5"/>
          </w:tcPr>
          <w:p>
            <w:pPr>
              <w:spacing w:after="0" w:line="252" w:lineRule="auto"/>
            </w:pPr>
            <w:r>
              <w:rPr>
                <w:color w:val="252525"/>
                <w:sz w:val="16"/>
              </w:rPr>
              <w:t>Use extra width for contextual panels, not excessively long text lines.</w:t>
            </w:r>
          </w:p>
        </w:tc>
      </w:tr>
    </w:tbl>
    <w:p>
      <w:pPr>
        <w:spacing w:after="40"/>
      </w:pPr>
    </w:p>
    <w:p>
      <w:pPr>
        <w:pStyle w:val="Heading2"/>
        <w:keepNext/>
      </w:pPr>
      <w:r>
        <w:t>16.1 Cleaner and technician mobile screens</w:t>
      </w:r>
    </w:p>
    <w:p>
      <w:pPr>
        <w:pStyle w:val="ListBullet"/>
      </w:pPr>
      <w:r>
        <w:t>Show property address, access instruction, task checklist, due time and contact route.</w:t>
      </w:r>
    </w:p>
    <w:p>
      <w:pPr>
        <w:pStyle w:val="ListBullet"/>
      </w:pPr>
      <w:r>
        <w:t>Support photo evidence, notes, parts or cost, and offline queue status.</w:t>
      </w:r>
    </w:p>
    <w:p>
      <w:pPr>
        <w:pStyle w:val="ListBullet"/>
      </w:pPr>
      <w:r>
        <w:t>Require confirmation for ready-for-guest status and high-risk completion.</w:t>
      </w:r>
    </w:p>
    <w:p>
      <w:pPr>
        <w:pStyle w:val="ListBullet"/>
      </w:pPr>
      <w:r>
        <w:t>Do not expose owner financial data to field roles without permission.</w:t>
      </w:r>
    </w:p>
    <w:p>
      <w:pPr>
        <w:pStyle w:val="Heading1"/>
        <w:keepNext/>
      </w:pPr>
      <w:r>
        <w:t>17 Accessibility and localisation</w:t>
      </w:r>
    </w:p>
    <w:p>
      <w:pPr>
        <w:pStyle w:val="ListBullet"/>
      </w:pPr>
      <w:r>
        <w:t>Target WCAG 2.2 AA for contrast, keyboard use, focus visibility, error identification and names of controls.</w:t>
      </w:r>
    </w:p>
    <w:p>
      <w:pPr>
        <w:pStyle w:val="ListBullet"/>
      </w:pPr>
      <w:r>
        <w:t>Visible focus ring: 2 px minimum with offset; choose black or high-contrast gold based on surface.</w:t>
      </w:r>
    </w:p>
    <w:p>
      <w:pPr>
        <w:pStyle w:val="ListBullet"/>
      </w:pPr>
      <w:r>
        <w:t>Minimum touch target 44 by 44 px in field and owner experiences.</w:t>
      </w:r>
    </w:p>
    <w:p>
      <w:pPr>
        <w:pStyle w:val="ListBullet"/>
      </w:pPr>
      <w:r>
        <w:t>Do not rely on placeholder text, color, icons or hover alone.</w:t>
      </w:r>
    </w:p>
    <w:p>
      <w:pPr>
        <w:pStyle w:val="ListBullet"/>
      </w:pPr>
      <w:r>
        <w:t>Support English first, with architecture ready for Bahasa Malaysia and Simplified Chinese.</w:t>
      </w:r>
    </w:p>
    <w:p>
      <w:pPr>
        <w:pStyle w:val="ListBullet"/>
      </w:pPr>
      <w:r>
        <w:t>Allow at least 30 percent text expansion without clipping.</w:t>
      </w:r>
    </w:p>
    <w:p>
      <w:pPr>
        <w:pStyle w:val="ListBullet"/>
      </w:pPr>
      <w:r>
        <w:t>Dates: use 16 Sep 2026 in compact English contexts; always disambiguate date ranges.</w:t>
      </w:r>
    </w:p>
    <w:p>
      <w:pPr>
        <w:pStyle w:val="ListBullet"/>
      </w:pPr>
      <w:r>
        <w:t>Timezone: Asia Kuala Lumpur. Currency: MYR with RM presentation.</w:t>
      </w:r>
    </w:p>
    <w:p>
      <w:pPr>
        <w:pStyle w:val="ListBullet"/>
      </w:pPr>
      <w:r>
        <w:t>Do not encode meaning in flags; language and market are separate concepts.</w:t>
      </w:r>
    </w:p>
    <w:p>
      <w:r>
        <w:br w:type="page"/>
      </w:r>
    </w:p>
    <w:p>
      <w:pPr>
        <w:pStyle w:val="Heading1"/>
        <w:keepNext/>
      </w:pPr>
      <w:r>
        <w:t>18 Voice and content design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512"/>
            <w:shd w:fill="242424"/>
            <w:tcMar>
              <w:top w:w="100" w:type="dxa"/>
              <w:start w:w="120" w:type="dxa"/>
              <w:bottom w:w="100" w:type="dxa"/>
              <w:end w:w="120" w:type="dxa"/>
            </w:tcMar>
            <w:vAlign w:val="center"/>
          </w:tcPr>
          <w:p>
            <w:r>
              <w:rPr>
                <w:b/>
                <w:color w:val="FFFFFF"/>
                <w:sz w:val="17"/>
              </w:rPr>
              <w:t>Quality</w:t>
            </w:r>
          </w:p>
        </w:tc>
        <w:tc>
          <w:tcPr>
            <w:tcW w:type="dxa" w:w="4104"/>
            <w:shd w:fill="242424"/>
            <w:tcMar>
              <w:top w:w="100" w:type="dxa"/>
              <w:start w:w="120" w:type="dxa"/>
              <w:bottom w:w="100" w:type="dxa"/>
              <w:end w:w="120" w:type="dxa"/>
            </w:tcMar>
            <w:vAlign w:val="center"/>
          </w:tcPr>
          <w:p>
            <w:r>
              <w:rPr>
                <w:b/>
                <w:color w:val="FFFFFF"/>
                <w:sz w:val="17"/>
              </w:rPr>
              <w:t>Write like this</w:t>
            </w:r>
          </w:p>
        </w:tc>
        <w:tc>
          <w:tcPr>
            <w:tcW w:type="dxa" w:w="4392"/>
            <w:shd w:fill="242424"/>
            <w:tcMar>
              <w:top w:w="100" w:type="dxa"/>
              <w:start w:w="120" w:type="dxa"/>
              <w:bottom w:w="100" w:type="dxa"/>
              <w:end w:w="120" w:type="dxa"/>
            </w:tcMar>
            <w:vAlign w:val="center"/>
          </w:tcPr>
          <w:p>
            <w:r>
              <w:rPr>
                <w:b/>
                <w:color w:val="FFFFFF"/>
                <w:sz w:val="17"/>
              </w:rPr>
              <w:t>Avoid</w:t>
            </w:r>
          </w:p>
        </w:tc>
      </w:tr>
      <w:tr>
        <w:tc>
          <w:tcPr>
            <w:tcW w:type="dxa" w:w="1512"/>
            <w:tcMar>
              <w:top w:w="100" w:type="dxa"/>
              <w:start w:w="120" w:type="dxa"/>
              <w:bottom w:w="100" w:type="dxa"/>
              <w:end w:w="120" w:type="dxa"/>
            </w:tcMar>
            <w:vAlign w:val="center"/>
          </w:tcPr>
          <w:p>
            <w:pPr>
              <w:spacing w:after="0" w:line="252" w:lineRule="auto"/>
            </w:pPr>
            <w:r>
              <w:rPr>
                <w:color w:val="252525"/>
                <w:sz w:val="16"/>
              </w:rPr>
              <w:t>Direct</w:t>
            </w:r>
          </w:p>
        </w:tc>
        <w:tc>
          <w:tcPr>
            <w:tcW w:type="dxa" w:w="4104"/>
            <w:tcMar>
              <w:top w:w="100" w:type="dxa"/>
              <w:start w:w="120" w:type="dxa"/>
              <w:bottom w:w="100" w:type="dxa"/>
              <w:end w:w="120" w:type="dxa"/>
            </w:tcMar>
            <w:vAlign w:val="center"/>
          </w:tcPr>
          <w:p>
            <w:pPr>
              <w:spacing w:after="0" w:line="252" w:lineRule="auto"/>
            </w:pPr>
            <w:r>
              <w:rPr>
                <w:color w:val="252525"/>
                <w:sz w:val="16"/>
              </w:rPr>
              <w:t>Assign cleaner</w:t>
            </w:r>
          </w:p>
        </w:tc>
        <w:tc>
          <w:tcPr>
            <w:tcW w:type="dxa" w:w="4392"/>
            <w:tcMar>
              <w:top w:w="100" w:type="dxa"/>
              <w:start w:w="120" w:type="dxa"/>
              <w:bottom w:w="100" w:type="dxa"/>
              <w:end w:w="120" w:type="dxa"/>
            </w:tcMar>
            <w:vAlign w:val="center"/>
          </w:tcPr>
          <w:p>
            <w:pPr>
              <w:spacing w:after="0" w:line="252" w:lineRule="auto"/>
            </w:pPr>
            <w:r>
              <w:rPr>
                <w:color w:val="252525"/>
                <w:sz w:val="16"/>
              </w:rPr>
              <w:t>Proceed to cleaner assignment execution</w:t>
            </w:r>
          </w:p>
        </w:tc>
      </w:tr>
      <w:tr>
        <w:tc>
          <w:tcPr>
            <w:tcW w:type="dxa" w:w="1512"/>
            <w:tcMar>
              <w:top w:w="100" w:type="dxa"/>
              <w:start w:w="120" w:type="dxa"/>
              <w:bottom w:w="100" w:type="dxa"/>
              <w:end w:w="120" w:type="dxa"/>
            </w:tcMar>
            <w:vAlign w:val="center"/>
            <w:shd w:fill="F7F7F5"/>
          </w:tcPr>
          <w:p>
            <w:pPr>
              <w:spacing w:after="0" w:line="252" w:lineRule="auto"/>
            </w:pPr>
            <w:r>
              <w:rPr>
                <w:color w:val="252525"/>
                <w:sz w:val="16"/>
              </w:rPr>
              <w:t>Specific</w:t>
            </w:r>
          </w:p>
        </w:tc>
        <w:tc>
          <w:tcPr>
            <w:tcW w:type="dxa" w:w="4104"/>
            <w:tcMar>
              <w:top w:w="100" w:type="dxa"/>
              <w:start w:w="120" w:type="dxa"/>
              <w:bottom w:w="100" w:type="dxa"/>
              <w:end w:w="120" w:type="dxa"/>
            </w:tcMar>
            <w:vAlign w:val="center"/>
            <w:shd w:fill="F7F7F5"/>
          </w:tcPr>
          <w:p>
            <w:pPr>
              <w:spacing w:after="0" w:line="252" w:lineRule="auto"/>
            </w:pPr>
            <w:r>
              <w:rPr>
                <w:color w:val="252525"/>
                <w:sz w:val="16"/>
              </w:rPr>
              <w:t>Payment failed. Try another method.</w:t>
            </w:r>
          </w:p>
        </w:tc>
        <w:tc>
          <w:tcPr>
            <w:tcW w:type="dxa" w:w="4392"/>
            <w:tcMar>
              <w:top w:w="100" w:type="dxa"/>
              <w:start w:w="120" w:type="dxa"/>
              <w:bottom w:w="100" w:type="dxa"/>
              <w:end w:w="120" w:type="dxa"/>
            </w:tcMar>
            <w:vAlign w:val="center"/>
            <w:shd w:fill="F7F7F5"/>
          </w:tcPr>
          <w:p>
            <w:pPr>
              <w:spacing w:after="0" w:line="252" w:lineRule="auto"/>
            </w:pPr>
            <w:r>
              <w:rPr>
                <w:color w:val="252525"/>
                <w:sz w:val="16"/>
              </w:rPr>
              <w:t>Something went wrong.</w:t>
            </w:r>
          </w:p>
        </w:tc>
      </w:tr>
      <w:tr>
        <w:tc>
          <w:tcPr>
            <w:tcW w:type="dxa" w:w="1512"/>
            <w:tcMar>
              <w:top w:w="100" w:type="dxa"/>
              <w:start w:w="120" w:type="dxa"/>
              <w:bottom w:w="100" w:type="dxa"/>
              <w:end w:w="120" w:type="dxa"/>
            </w:tcMar>
            <w:vAlign w:val="center"/>
          </w:tcPr>
          <w:p>
            <w:pPr>
              <w:spacing w:after="0" w:line="252" w:lineRule="auto"/>
            </w:pPr>
            <w:r>
              <w:rPr>
                <w:color w:val="252525"/>
                <w:sz w:val="16"/>
              </w:rPr>
              <w:t>Calm</w:t>
            </w:r>
          </w:p>
        </w:tc>
        <w:tc>
          <w:tcPr>
            <w:tcW w:type="dxa" w:w="4104"/>
            <w:tcMar>
              <w:top w:w="100" w:type="dxa"/>
              <w:start w:w="120" w:type="dxa"/>
              <w:bottom w:w="100" w:type="dxa"/>
              <w:end w:w="120" w:type="dxa"/>
            </w:tcMar>
            <w:vAlign w:val="center"/>
          </w:tcPr>
          <w:p>
            <w:pPr>
              <w:spacing w:after="0" w:line="252" w:lineRule="auto"/>
            </w:pPr>
            <w:r>
              <w:rPr>
                <w:color w:val="252525"/>
                <w:sz w:val="16"/>
              </w:rPr>
              <w:t>Check-in is at risk in 48 minutes.</w:t>
            </w:r>
          </w:p>
        </w:tc>
        <w:tc>
          <w:tcPr>
            <w:tcW w:type="dxa" w:w="4392"/>
            <w:tcMar>
              <w:top w:w="100" w:type="dxa"/>
              <w:start w:w="120" w:type="dxa"/>
              <w:bottom w:w="100" w:type="dxa"/>
              <w:end w:w="120" w:type="dxa"/>
            </w:tcMar>
            <w:vAlign w:val="center"/>
          </w:tcPr>
          <w:p>
            <w:pPr>
              <w:spacing w:after="0" w:line="252" w:lineRule="auto"/>
            </w:pPr>
            <w:r>
              <w:rPr>
                <w:color w:val="252525"/>
                <w:sz w:val="16"/>
              </w:rPr>
              <w:t>URGENT!!!</w:t>
            </w:r>
          </w:p>
        </w:tc>
      </w:tr>
      <w:tr>
        <w:tc>
          <w:tcPr>
            <w:tcW w:type="dxa" w:w="1512"/>
            <w:tcMar>
              <w:top w:w="100" w:type="dxa"/>
              <w:start w:w="120" w:type="dxa"/>
              <w:bottom w:w="100" w:type="dxa"/>
              <w:end w:w="120" w:type="dxa"/>
            </w:tcMar>
            <w:vAlign w:val="center"/>
            <w:shd w:fill="F7F7F5"/>
          </w:tcPr>
          <w:p>
            <w:pPr>
              <w:spacing w:after="0" w:line="252" w:lineRule="auto"/>
            </w:pPr>
            <w:r>
              <w:rPr>
                <w:color w:val="252525"/>
                <w:sz w:val="16"/>
              </w:rPr>
              <w:t>Accountable</w:t>
            </w:r>
          </w:p>
        </w:tc>
        <w:tc>
          <w:tcPr>
            <w:tcW w:type="dxa" w:w="4104"/>
            <w:tcMar>
              <w:top w:w="100" w:type="dxa"/>
              <w:start w:w="120" w:type="dxa"/>
              <w:bottom w:w="100" w:type="dxa"/>
              <w:end w:w="120" w:type="dxa"/>
            </w:tcMar>
            <w:vAlign w:val="center"/>
            <w:shd w:fill="F7F7F5"/>
          </w:tcPr>
          <w:p>
            <w:pPr>
              <w:spacing w:after="0" w:line="252" w:lineRule="auto"/>
            </w:pPr>
            <w:r>
              <w:rPr>
                <w:color w:val="252525"/>
                <w:sz w:val="16"/>
              </w:rPr>
              <w:t>Updated by Aina at 2:14 PM</w:t>
            </w:r>
          </w:p>
        </w:tc>
        <w:tc>
          <w:tcPr>
            <w:tcW w:type="dxa" w:w="4392"/>
            <w:tcMar>
              <w:top w:w="100" w:type="dxa"/>
              <w:start w:w="120" w:type="dxa"/>
              <w:bottom w:w="100" w:type="dxa"/>
              <w:end w:w="120" w:type="dxa"/>
            </w:tcMar>
            <w:vAlign w:val="center"/>
            <w:shd w:fill="F7F7F5"/>
          </w:tcPr>
          <w:p>
            <w:pPr>
              <w:spacing w:after="0" w:line="252" w:lineRule="auto"/>
            </w:pPr>
            <w:r>
              <w:rPr>
                <w:color w:val="252525"/>
                <w:sz w:val="16"/>
              </w:rPr>
              <w:t>Recently updated</w:t>
            </w:r>
          </w:p>
        </w:tc>
      </w:tr>
      <w:tr>
        <w:tc>
          <w:tcPr>
            <w:tcW w:type="dxa" w:w="1512"/>
            <w:tcMar>
              <w:top w:w="100" w:type="dxa"/>
              <w:start w:w="120" w:type="dxa"/>
              <w:bottom w:w="100" w:type="dxa"/>
              <w:end w:w="120" w:type="dxa"/>
            </w:tcMar>
            <w:vAlign w:val="center"/>
          </w:tcPr>
          <w:p>
            <w:pPr>
              <w:spacing w:after="0" w:line="252" w:lineRule="auto"/>
            </w:pPr>
            <w:r>
              <w:rPr>
                <w:color w:val="252525"/>
                <w:sz w:val="16"/>
              </w:rPr>
              <w:t>Human</w:t>
            </w:r>
          </w:p>
        </w:tc>
        <w:tc>
          <w:tcPr>
            <w:tcW w:type="dxa" w:w="4104"/>
            <w:tcMar>
              <w:top w:w="100" w:type="dxa"/>
              <w:start w:w="120" w:type="dxa"/>
              <w:bottom w:w="100" w:type="dxa"/>
              <w:end w:w="120" w:type="dxa"/>
            </w:tcMar>
            <w:vAlign w:val="center"/>
          </w:tcPr>
          <w:p>
            <w:pPr>
              <w:spacing w:after="0" w:line="252" w:lineRule="auto"/>
            </w:pPr>
            <w:r>
              <w:rPr>
                <w:color w:val="252525"/>
                <w:sz w:val="16"/>
              </w:rPr>
              <w:t>Guest requested a late check-out.</w:t>
            </w:r>
          </w:p>
        </w:tc>
        <w:tc>
          <w:tcPr>
            <w:tcW w:type="dxa" w:w="4392"/>
            <w:tcMar>
              <w:top w:w="100" w:type="dxa"/>
              <w:start w:w="120" w:type="dxa"/>
              <w:bottom w:w="100" w:type="dxa"/>
              <w:end w:w="120" w:type="dxa"/>
            </w:tcMar>
            <w:vAlign w:val="center"/>
          </w:tcPr>
          <w:p>
            <w:pPr>
              <w:spacing w:after="0" w:line="252" w:lineRule="auto"/>
            </w:pPr>
            <w:r>
              <w:rPr>
                <w:color w:val="252525"/>
                <w:sz w:val="16"/>
              </w:rPr>
              <w:t>PAX LCO request</w:t>
            </w:r>
          </w:p>
        </w:tc>
      </w:tr>
      <w:tr>
        <w:tc>
          <w:tcPr>
            <w:tcW w:type="dxa" w:w="1512"/>
            <w:tcMar>
              <w:top w:w="100" w:type="dxa"/>
              <w:start w:w="120" w:type="dxa"/>
              <w:bottom w:w="100" w:type="dxa"/>
              <w:end w:w="120" w:type="dxa"/>
            </w:tcMar>
            <w:vAlign w:val="center"/>
            <w:shd w:fill="F7F7F5"/>
          </w:tcPr>
          <w:p>
            <w:pPr>
              <w:spacing w:after="0" w:line="252" w:lineRule="auto"/>
            </w:pPr>
            <w:r>
              <w:rPr>
                <w:color w:val="252525"/>
                <w:sz w:val="16"/>
              </w:rPr>
              <w:t>Consistent</w:t>
            </w:r>
          </w:p>
        </w:tc>
        <w:tc>
          <w:tcPr>
            <w:tcW w:type="dxa" w:w="4104"/>
            <w:tcMar>
              <w:top w:w="100" w:type="dxa"/>
              <w:start w:w="120" w:type="dxa"/>
              <w:bottom w:w="100" w:type="dxa"/>
              <w:end w:w="120" w:type="dxa"/>
            </w:tcMar>
            <w:vAlign w:val="center"/>
            <w:shd w:fill="F7F7F5"/>
          </w:tcPr>
          <w:p>
            <w:pPr>
              <w:spacing w:after="0" w:line="252" w:lineRule="auto"/>
            </w:pPr>
            <w:r>
              <w:rPr>
                <w:color w:val="252525"/>
                <w:sz w:val="16"/>
              </w:rPr>
              <w:t>Owner statement</w:t>
            </w:r>
          </w:p>
        </w:tc>
        <w:tc>
          <w:tcPr>
            <w:tcW w:type="dxa" w:w="4392"/>
            <w:tcMar>
              <w:top w:w="100" w:type="dxa"/>
              <w:start w:w="120" w:type="dxa"/>
              <w:bottom w:w="100" w:type="dxa"/>
              <w:end w:w="120" w:type="dxa"/>
            </w:tcMar>
            <w:vAlign w:val="center"/>
            <w:shd w:fill="F7F7F5"/>
          </w:tcPr>
          <w:p>
            <w:pPr>
              <w:spacing w:after="0" w:line="252" w:lineRule="auto"/>
            </w:pPr>
            <w:r>
              <w:rPr>
                <w:color w:val="252525"/>
                <w:sz w:val="16"/>
              </w:rPr>
              <w:t>Owner report / owner account interchangeably</w:t>
            </w:r>
          </w:p>
        </w:tc>
      </w:tr>
    </w:tbl>
    <w:p>
      <w:pPr>
        <w:spacing w:after="40"/>
      </w:pPr>
    </w:p>
    <w:p>
      <w:pPr>
        <w:pStyle w:val="Heading2"/>
        <w:keepNext/>
      </w:pPr>
      <w:r>
        <w:t>18.1 Microcopy patterns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584"/>
            <w:shd w:fill="242424"/>
            <w:tcMar>
              <w:top w:w="100" w:type="dxa"/>
              <w:start w:w="120" w:type="dxa"/>
              <w:bottom w:w="100" w:type="dxa"/>
              <w:end w:w="120" w:type="dxa"/>
            </w:tcMar>
            <w:vAlign w:val="center"/>
          </w:tcPr>
          <w:p>
            <w:r>
              <w:rPr>
                <w:b/>
                <w:color w:val="FFFFFF"/>
                <w:sz w:val="17"/>
              </w:rPr>
              <w:t>Situation</w:t>
            </w:r>
          </w:p>
        </w:tc>
        <w:tc>
          <w:tcPr>
            <w:tcW w:type="dxa" w:w="3024"/>
            <w:shd w:fill="242424"/>
            <w:tcMar>
              <w:top w:w="100" w:type="dxa"/>
              <w:start w:w="120" w:type="dxa"/>
              <w:bottom w:w="100" w:type="dxa"/>
              <w:end w:w="120" w:type="dxa"/>
            </w:tcMar>
            <w:vAlign w:val="center"/>
          </w:tcPr>
          <w:p>
            <w:r>
              <w:rPr>
                <w:b/>
                <w:color w:val="FFFFFF"/>
                <w:sz w:val="17"/>
              </w:rPr>
              <w:t>Pattern</w:t>
            </w:r>
          </w:p>
        </w:tc>
        <w:tc>
          <w:tcPr>
            <w:tcW w:type="dxa" w:w="5400"/>
            <w:shd w:fill="242424"/>
            <w:tcMar>
              <w:top w:w="100" w:type="dxa"/>
              <w:start w:w="120" w:type="dxa"/>
              <w:bottom w:w="100" w:type="dxa"/>
              <w:end w:w="120" w:type="dxa"/>
            </w:tcMar>
            <w:vAlign w:val="center"/>
          </w:tcPr>
          <w:p>
            <w:r>
              <w:rPr>
                <w:b/>
                <w:color w:val="FFFFFF"/>
                <w:sz w:val="17"/>
              </w:rPr>
              <w:t>Example</w:t>
            </w:r>
          </w:p>
        </w:tc>
      </w:tr>
      <w:tr>
        <w:tc>
          <w:tcPr>
            <w:tcW w:type="dxa" w:w="1584"/>
            <w:tcMar>
              <w:top w:w="100" w:type="dxa"/>
              <w:start w:w="120" w:type="dxa"/>
              <w:bottom w:w="100" w:type="dxa"/>
              <w:end w:w="120" w:type="dxa"/>
            </w:tcMar>
            <w:vAlign w:val="center"/>
          </w:tcPr>
          <w:p>
            <w:pPr>
              <w:spacing w:after="0" w:line="252" w:lineRule="auto"/>
            </w:pPr>
            <w:r>
              <w:rPr>
                <w:color w:val="252525"/>
                <w:sz w:val="16"/>
              </w:rPr>
              <w:t>Confirmation</w:t>
            </w:r>
          </w:p>
        </w:tc>
        <w:tc>
          <w:tcPr>
            <w:tcW w:type="dxa" w:w="3024"/>
            <w:tcMar>
              <w:top w:w="100" w:type="dxa"/>
              <w:start w:w="120" w:type="dxa"/>
              <w:bottom w:w="100" w:type="dxa"/>
              <w:end w:w="120" w:type="dxa"/>
            </w:tcMar>
            <w:vAlign w:val="center"/>
          </w:tcPr>
          <w:p>
            <w:pPr>
              <w:spacing w:after="0" w:line="252" w:lineRule="auto"/>
            </w:pPr>
            <w:r>
              <w:rPr>
                <w:color w:val="252525"/>
                <w:sz w:val="16"/>
              </w:rPr>
              <w:t>Action plus target</w:t>
            </w:r>
          </w:p>
        </w:tc>
        <w:tc>
          <w:tcPr>
            <w:tcW w:type="dxa" w:w="5400"/>
            <w:tcMar>
              <w:top w:w="100" w:type="dxa"/>
              <w:start w:w="120" w:type="dxa"/>
              <w:bottom w:w="100" w:type="dxa"/>
              <w:end w:w="120" w:type="dxa"/>
            </w:tcMar>
            <w:vAlign w:val="center"/>
          </w:tcPr>
          <w:p>
            <w:pPr>
              <w:spacing w:after="0" w:line="252" w:lineRule="auto"/>
            </w:pPr>
            <w:r>
              <w:rPr>
                <w:color w:val="252525"/>
                <w:sz w:val="16"/>
              </w:rPr>
              <w:t>Assign Nurul to Trion B-32-05?</w:t>
            </w:r>
          </w:p>
        </w:tc>
      </w:tr>
      <w:tr>
        <w:tc>
          <w:tcPr>
            <w:tcW w:type="dxa" w:w="1584"/>
            <w:tcMar>
              <w:top w:w="100" w:type="dxa"/>
              <w:start w:w="120" w:type="dxa"/>
              <w:bottom w:w="100" w:type="dxa"/>
              <w:end w:w="120" w:type="dxa"/>
            </w:tcMar>
            <w:vAlign w:val="center"/>
            <w:shd w:fill="F7F7F5"/>
          </w:tcPr>
          <w:p>
            <w:pPr>
              <w:spacing w:after="0" w:line="252" w:lineRule="auto"/>
            </w:pPr>
            <w:r>
              <w:rPr>
                <w:color w:val="252525"/>
                <w:sz w:val="16"/>
              </w:rPr>
              <w:t>Destructive</w:t>
            </w:r>
          </w:p>
        </w:tc>
        <w:tc>
          <w:tcPr>
            <w:tcW w:type="dxa" w:w="3024"/>
            <w:tcMar>
              <w:top w:w="100" w:type="dxa"/>
              <w:start w:w="120" w:type="dxa"/>
              <w:bottom w:w="100" w:type="dxa"/>
              <w:end w:w="120" w:type="dxa"/>
            </w:tcMar>
            <w:vAlign w:val="center"/>
            <w:shd w:fill="F7F7F5"/>
          </w:tcPr>
          <w:p>
            <w:pPr>
              <w:spacing w:after="0" w:line="252" w:lineRule="auto"/>
            </w:pPr>
            <w:r>
              <w:rPr>
                <w:color w:val="252525"/>
                <w:sz w:val="16"/>
              </w:rPr>
              <w:t>Consequence plus recovery</w:t>
            </w:r>
          </w:p>
        </w:tc>
        <w:tc>
          <w:tcPr>
            <w:tcW w:type="dxa" w:w="5400"/>
            <w:tcMar>
              <w:top w:w="100" w:type="dxa"/>
              <w:start w:w="120" w:type="dxa"/>
              <w:bottom w:w="100" w:type="dxa"/>
              <w:end w:w="120" w:type="dxa"/>
            </w:tcMar>
            <w:vAlign w:val="center"/>
            <w:shd w:fill="F7F7F5"/>
          </w:tcPr>
          <w:p>
            <w:pPr>
              <w:spacing w:after="0" w:line="252" w:lineRule="auto"/>
            </w:pPr>
            <w:r>
              <w:rPr>
                <w:color w:val="252525"/>
                <w:sz w:val="16"/>
              </w:rPr>
              <w:t>Cancel this reservation? This releases the dates and notifies the guest.</w:t>
            </w:r>
          </w:p>
        </w:tc>
      </w:tr>
      <w:tr>
        <w:tc>
          <w:tcPr>
            <w:tcW w:type="dxa" w:w="1584"/>
            <w:tcMar>
              <w:top w:w="100" w:type="dxa"/>
              <w:start w:w="120" w:type="dxa"/>
              <w:bottom w:w="100" w:type="dxa"/>
              <w:end w:w="120" w:type="dxa"/>
            </w:tcMar>
            <w:vAlign w:val="center"/>
          </w:tcPr>
          <w:p>
            <w:pPr>
              <w:spacing w:after="0" w:line="252" w:lineRule="auto"/>
            </w:pPr>
            <w:r>
              <w:rPr>
                <w:color w:val="252525"/>
                <w:sz w:val="16"/>
              </w:rPr>
              <w:t>Empty state</w:t>
            </w:r>
          </w:p>
        </w:tc>
        <w:tc>
          <w:tcPr>
            <w:tcW w:type="dxa" w:w="3024"/>
            <w:tcMar>
              <w:top w:w="100" w:type="dxa"/>
              <w:start w:w="120" w:type="dxa"/>
              <w:bottom w:w="100" w:type="dxa"/>
              <w:end w:w="120" w:type="dxa"/>
            </w:tcMar>
            <w:vAlign w:val="center"/>
          </w:tcPr>
          <w:p>
            <w:pPr>
              <w:spacing w:after="0" w:line="252" w:lineRule="auto"/>
            </w:pPr>
            <w:r>
              <w:rPr>
                <w:color w:val="252525"/>
                <w:sz w:val="16"/>
              </w:rPr>
              <w:t>Reason plus next action</w:t>
            </w:r>
          </w:p>
        </w:tc>
        <w:tc>
          <w:tcPr>
            <w:tcW w:type="dxa" w:w="5400"/>
            <w:tcMar>
              <w:top w:w="100" w:type="dxa"/>
              <w:start w:w="120" w:type="dxa"/>
              <w:bottom w:w="100" w:type="dxa"/>
              <w:end w:w="120" w:type="dxa"/>
            </w:tcMar>
            <w:vAlign w:val="center"/>
          </w:tcPr>
          <w:p>
            <w:pPr>
              <w:spacing w:after="0" w:line="252" w:lineRule="auto"/>
            </w:pPr>
            <w:r>
              <w:rPr>
                <w:color w:val="252525"/>
                <w:sz w:val="16"/>
              </w:rPr>
              <w:t>No maintenance issues match these filters. Clear filters.</w:t>
            </w:r>
          </w:p>
        </w:tc>
      </w:tr>
      <w:tr>
        <w:tc>
          <w:tcPr>
            <w:tcW w:type="dxa" w:w="1584"/>
            <w:tcMar>
              <w:top w:w="100" w:type="dxa"/>
              <w:start w:w="120" w:type="dxa"/>
              <w:bottom w:w="100" w:type="dxa"/>
              <w:end w:w="120" w:type="dxa"/>
            </w:tcMar>
            <w:vAlign w:val="center"/>
            <w:shd w:fill="F7F7F5"/>
          </w:tcPr>
          <w:p>
            <w:pPr>
              <w:spacing w:after="0" w:line="252" w:lineRule="auto"/>
            </w:pPr>
            <w:r>
              <w:rPr>
                <w:color w:val="252525"/>
                <w:sz w:val="16"/>
              </w:rPr>
              <w:t>Error</w:t>
            </w:r>
          </w:p>
        </w:tc>
        <w:tc>
          <w:tcPr>
            <w:tcW w:type="dxa" w:w="3024"/>
            <w:tcMar>
              <w:top w:w="100" w:type="dxa"/>
              <w:start w:w="120" w:type="dxa"/>
              <w:bottom w:w="100" w:type="dxa"/>
              <w:end w:w="120" w:type="dxa"/>
            </w:tcMar>
            <w:vAlign w:val="center"/>
            <w:shd w:fill="F7F7F5"/>
          </w:tcPr>
          <w:p>
            <w:pPr>
              <w:spacing w:after="0" w:line="252" w:lineRule="auto"/>
            </w:pPr>
            <w:r>
              <w:rPr>
                <w:color w:val="252525"/>
                <w:sz w:val="16"/>
              </w:rPr>
              <w:t>What failed plus recovery</w:t>
            </w:r>
          </w:p>
        </w:tc>
        <w:tc>
          <w:tcPr>
            <w:tcW w:type="dxa" w:w="5400"/>
            <w:tcMar>
              <w:top w:w="100" w:type="dxa"/>
              <w:start w:w="120" w:type="dxa"/>
              <w:bottom w:w="100" w:type="dxa"/>
              <w:end w:w="120" w:type="dxa"/>
            </w:tcMar>
            <w:vAlign w:val="center"/>
            <w:shd w:fill="F7F7F5"/>
          </w:tcPr>
          <w:p>
            <w:pPr>
              <w:spacing w:after="0" w:line="252" w:lineRule="auto"/>
            </w:pPr>
            <w:r>
              <w:rPr>
                <w:color w:val="252525"/>
                <w:sz w:val="16"/>
              </w:rPr>
              <w:t>Statement could not be generated. Check the date range and try again.</w:t>
            </w:r>
          </w:p>
        </w:tc>
      </w:tr>
      <w:tr>
        <w:tc>
          <w:tcPr>
            <w:tcW w:type="dxa" w:w="1584"/>
            <w:tcMar>
              <w:top w:w="100" w:type="dxa"/>
              <w:start w:w="120" w:type="dxa"/>
              <w:bottom w:w="100" w:type="dxa"/>
              <w:end w:w="120" w:type="dxa"/>
            </w:tcMar>
            <w:vAlign w:val="center"/>
          </w:tcPr>
          <w:p>
            <w:pPr>
              <w:spacing w:after="0" w:line="252" w:lineRule="auto"/>
            </w:pPr>
            <w:r>
              <w:rPr>
                <w:color w:val="252525"/>
                <w:sz w:val="16"/>
              </w:rPr>
              <w:t>Success</w:t>
            </w:r>
          </w:p>
        </w:tc>
        <w:tc>
          <w:tcPr>
            <w:tcW w:type="dxa" w:w="3024"/>
            <w:tcMar>
              <w:top w:w="100" w:type="dxa"/>
              <w:start w:w="120" w:type="dxa"/>
              <w:bottom w:w="100" w:type="dxa"/>
              <w:end w:w="120" w:type="dxa"/>
            </w:tcMar>
            <w:vAlign w:val="center"/>
          </w:tcPr>
          <w:p>
            <w:pPr>
              <w:spacing w:after="0" w:line="252" w:lineRule="auto"/>
            </w:pPr>
            <w:r>
              <w:rPr>
                <w:color w:val="252525"/>
                <w:sz w:val="16"/>
              </w:rPr>
              <w:t>Completed action and result</w:t>
            </w:r>
          </w:p>
        </w:tc>
        <w:tc>
          <w:tcPr>
            <w:tcW w:type="dxa" w:w="5400"/>
            <w:tcMar>
              <w:top w:w="100" w:type="dxa"/>
              <w:start w:w="120" w:type="dxa"/>
              <w:bottom w:w="100" w:type="dxa"/>
              <w:end w:w="120" w:type="dxa"/>
            </w:tcMar>
            <w:vAlign w:val="center"/>
          </w:tcPr>
          <w:p>
            <w:pPr>
              <w:spacing w:after="0" w:line="252" w:lineRule="auto"/>
            </w:pPr>
            <w:r>
              <w:rPr>
                <w:color w:val="252525"/>
                <w:sz w:val="16"/>
              </w:rPr>
              <w:t>Cleaner assigned. Nurul has been notified.</w:t>
            </w:r>
          </w:p>
        </w:tc>
      </w:tr>
      <w:tr>
        <w:tc>
          <w:tcPr>
            <w:tcW w:type="dxa" w:w="1584"/>
            <w:tcMar>
              <w:top w:w="100" w:type="dxa"/>
              <w:start w:w="120" w:type="dxa"/>
              <w:bottom w:w="100" w:type="dxa"/>
              <w:end w:w="120" w:type="dxa"/>
            </w:tcMar>
            <w:vAlign w:val="center"/>
            <w:shd w:fill="F7F7F5"/>
          </w:tcPr>
          <w:p>
            <w:pPr>
              <w:spacing w:after="0" w:line="252" w:lineRule="auto"/>
            </w:pPr>
            <w:r>
              <w:rPr>
                <w:color w:val="252525"/>
                <w:sz w:val="16"/>
              </w:rPr>
              <w:t>Permission</w:t>
            </w:r>
          </w:p>
        </w:tc>
        <w:tc>
          <w:tcPr>
            <w:tcW w:type="dxa" w:w="3024"/>
            <w:tcMar>
              <w:top w:w="100" w:type="dxa"/>
              <w:start w:w="120" w:type="dxa"/>
              <w:bottom w:w="100" w:type="dxa"/>
              <w:end w:w="120" w:type="dxa"/>
            </w:tcMar>
            <w:vAlign w:val="center"/>
            <w:shd w:fill="F7F7F5"/>
          </w:tcPr>
          <w:p>
            <w:pPr>
              <w:spacing w:after="0" w:line="252" w:lineRule="auto"/>
            </w:pPr>
            <w:r>
              <w:rPr>
                <w:color w:val="252525"/>
                <w:sz w:val="16"/>
              </w:rPr>
              <w:t>Restriction plus route</w:t>
            </w:r>
          </w:p>
        </w:tc>
        <w:tc>
          <w:tcPr>
            <w:tcW w:type="dxa" w:w="5400"/>
            <w:tcMar>
              <w:top w:w="100" w:type="dxa"/>
              <w:start w:w="120" w:type="dxa"/>
              <w:bottom w:w="100" w:type="dxa"/>
              <w:end w:w="120" w:type="dxa"/>
            </w:tcMar>
            <w:vAlign w:val="center"/>
            <w:shd w:fill="F7F7F5"/>
          </w:tcPr>
          <w:p>
            <w:pPr>
              <w:spacing w:after="0" w:line="252" w:lineRule="auto"/>
            </w:pPr>
            <w:r>
              <w:rPr>
                <w:color w:val="252525"/>
                <w:sz w:val="16"/>
              </w:rPr>
              <w:t>You can view this payout but cannot edit it. Ask a Finance Admin for access.</w:t>
            </w:r>
          </w:p>
        </w:tc>
      </w:tr>
    </w:tbl>
    <w:p>
      <w:pPr>
        <w:spacing w:after="40"/>
      </w:pPr>
    </w:p>
    <w:p>
      <w:pPr>
        <w:pStyle w:val="Heading1"/>
        <w:keepNext/>
      </w:pPr>
      <w:r>
        <w:t>19 Security trust and audit cues</w:t>
      </w:r>
    </w:p>
    <w:p>
      <w:pPr>
        <w:pStyle w:val="ListBullet"/>
      </w:pPr>
      <w:r>
        <w:t>Financial, identity, access-code and owner data require role-based access and least privilege.</w:t>
      </w:r>
    </w:p>
    <w:p>
      <w:pPr>
        <w:pStyle w:val="ListBullet"/>
      </w:pPr>
      <w:r>
        <w:t>Sensitive values should be masked by default where full display is not necessary.</w:t>
      </w:r>
    </w:p>
    <w:p>
      <w:pPr>
        <w:pStyle w:val="ListBullet"/>
      </w:pPr>
      <w:r>
        <w:t>Destructive and financial actions show target, amount, consequence and actor.</w:t>
      </w:r>
    </w:p>
    <w:p>
      <w:pPr>
        <w:pStyle w:val="ListBullet"/>
      </w:pPr>
      <w:r>
        <w:t>Audit trails include actor, timestamp, before and after state, and source where appropriate.</w:t>
      </w:r>
    </w:p>
    <w:p>
      <w:pPr>
        <w:pStyle w:val="ListBullet"/>
      </w:pPr>
      <w:r>
        <w:t>Session and integration states must distinguish connected, expired, degraded and failed.</w:t>
      </w:r>
    </w:p>
    <w:p>
      <w:pPr>
        <w:pStyle w:val="ListBullet"/>
      </w:pPr>
      <w:r>
        <w:t>Never use a green success state before server confirmation for irreversible actions.</w:t>
      </w:r>
    </w:p>
    <w:p>
      <w:pPr>
        <w:pStyle w:val="Heading1"/>
        <w:keepNext/>
      </w:pPr>
      <w:r>
        <w:t>20 Design tokens for implementation</w:t>
      </w:r>
    </w:p>
    <w:p>
      <w:r>
        <w:t>Use semantic names in code and Figma. Avoid naming tokens after a one-off screen or raw visual appearance when the role is semantic.</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016"/>
            <w:shd w:fill="242424"/>
            <w:tcMar>
              <w:top w:w="100" w:type="dxa"/>
              <w:start w:w="120" w:type="dxa"/>
              <w:bottom w:w="100" w:type="dxa"/>
              <w:end w:w="120" w:type="dxa"/>
            </w:tcMar>
            <w:vAlign w:val="center"/>
          </w:tcPr>
          <w:p>
            <w:r>
              <w:rPr>
                <w:b/>
                <w:color w:val="FFFFFF"/>
                <w:sz w:val="17"/>
              </w:rPr>
              <w:t>Category</w:t>
            </w:r>
          </w:p>
        </w:tc>
        <w:tc>
          <w:tcPr>
            <w:tcW w:type="dxa" w:w="7920"/>
            <w:shd w:fill="242424"/>
            <w:tcMar>
              <w:top w:w="100" w:type="dxa"/>
              <w:start w:w="120" w:type="dxa"/>
              <w:bottom w:w="100" w:type="dxa"/>
              <w:end w:w="120" w:type="dxa"/>
            </w:tcMar>
            <w:vAlign w:val="center"/>
          </w:tcPr>
          <w:p>
            <w:r>
              <w:rPr>
                <w:b/>
                <w:color w:val="FFFFFF"/>
                <w:sz w:val="17"/>
              </w:rPr>
              <w:t>Examples</w:t>
            </w:r>
          </w:p>
        </w:tc>
      </w:tr>
      <w:tr>
        <w:tc>
          <w:tcPr>
            <w:tcW w:type="dxa" w:w="2016"/>
            <w:tcMar>
              <w:top w:w="100" w:type="dxa"/>
              <w:start w:w="120" w:type="dxa"/>
              <w:bottom w:w="100" w:type="dxa"/>
              <w:end w:w="120" w:type="dxa"/>
            </w:tcMar>
            <w:vAlign w:val="center"/>
          </w:tcPr>
          <w:p>
            <w:pPr>
              <w:spacing w:after="0" w:line="252" w:lineRule="auto"/>
            </w:pPr>
            <w:r>
              <w:rPr>
                <w:color w:val="252525"/>
                <w:sz w:val="16"/>
              </w:rPr>
              <w:t>Brand</w:t>
            </w:r>
          </w:p>
        </w:tc>
        <w:tc>
          <w:tcPr>
            <w:tcW w:type="dxa" w:w="7920"/>
            <w:tcMar>
              <w:top w:w="100" w:type="dxa"/>
              <w:start w:w="120" w:type="dxa"/>
              <w:bottom w:w="100" w:type="dxa"/>
              <w:end w:w="120" w:type="dxa"/>
            </w:tcMar>
            <w:vAlign w:val="center"/>
          </w:tcPr>
          <w:p>
            <w:pPr>
              <w:spacing w:after="0" w:line="252" w:lineRule="auto"/>
            </w:pPr>
            <w:r>
              <w:rPr>
                <w:color w:val="252525"/>
                <w:sz w:val="16"/>
              </w:rPr>
              <w:t>brand.black, brand.charcoal, brand.gold</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Surface</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surface.canvas, surface.primary, surface.dark</w:t>
            </w:r>
          </w:p>
        </w:tc>
      </w:tr>
      <w:tr>
        <w:tc>
          <w:tcPr>
            <w:tcW w:type="dxa" w:w="2016"/>
            <w:tcMar>
              <w:top w:w="100" w:type="dxa"/>
              <w:start w:w="120" w:type="dxa"/>
              <w:bottom w:w="100" w:type="dxa"/>
              <w:end w:w="120" w:type="dxa"/>
            </w:tcMar>
            <w:vAlign w:val="center"/>
          </w:tcPr>
          <w:p>
            <w:pPr>
              <w:spacing w:after="0" w:line="252" w:lineRule="auto"/>
            </w:pPr>
            <w:r>
              <w:rPr>
                <w:color w:val="252525"/>
                <w:sz w:val="16"/>
              </w:rPr>
              <w:t>Text</w:t>
            </w:r>
          </w:p>
        </w:tc>
        <w:tc>
          <w:tcPr>
            <w:tcW w:type="dxa" w:w="7920"/>
            <w:tcMar>
              <w:top w:w="100" w:type="dxa"/>
              <w:start w:w="120" w:type="dxa"/>
              <w:bottom w:w="100" w:type="dxa"/>
              <w:end w:w="120" w:type="dxa"/>
            </w:tcMar>
            <w:vAlign w:val="center"/>
          </w:tcPr>
          <w:p>
            <w:pPr>
              <w:spacing w:after="0" w:line="252" w:lineRule="auto"/>
            </w:pPr>
            <w:r>
              <w:rPr>
                <w:color w:val="252525"/>
                <w:sz w:val="16"/>
              </w:rPr>
              <w:t>text.primary, text.secondary, text.inverse, text.link</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Border</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border.default, border.strong, border.focus</w:t>
            </w:r>
          </w:p>
        </w:tc>
      </w:tr>
      <w:tr>
        <w:tc>
          <w:tcPr>
            <w:tcW w:type="dxa" w:w="2016"/>
            <w:tcMar>
              <w:top w:w="100" w:type="dxa"/>
              <w:start w:w="120" w:type="dxa"/>
              <w:bottom w:w="100" w:type="dxa"/>
              <w:end w:w="120" w:type="dxa"/>
            </w:tcMar>
            <w:vAlign w:val="center"/>
          </w:tcPr>
          <w:p>
            <w:pPr>
              <w:spacing w:after="0" w:line="252" w:lineRule="auto"/>
            </w:pPr>
            <w:r>
              <w:rPr>
                <w:color w:val="252525"/>
                <w:sz w:val="16"/>
              </w:rPr>
              <w:t>Status</w:t>
            </w:r>
          </w:p>
        </w:tc>
        <w:tc>
          <w:tcPr>
            <w:tcW w:type="dxa" w:w="7920"/>
            <w:tcMar>
              <w:top w:w="100" w:type="dxa"/>
              <w:start w:w="120" w:type="dxa"/>
              <w:bottom w:w="100" w:type="dxa"/>
              <w:end w:w="120" w:type="dxa"/>
            </w:tcMar>
            <w:vAlign w:val="center"/>
          </w:tcPr>
          <w:p>
            <w:pPr>
              <w:spacing w:after="0" w:line="252" w:lineRule="auto"/>
            </w:pPr>
            <w:r>
              <w:rPr>
                <w:color w:val="252525"/>
                <w:sz w:val="16"/>
              </w:rPr>
              <w:t>status.success, status.warning, status.critical, status.info, status.neutral</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Spacing</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space.1 through space.12</w:t>
            </w:r>
          </w:p>
        </w:tc>
      </w:tr>
      <w:tr>
        <w:tc>
          <w:tcPr>
            <w:tcW w:type="dxa" w:w="2016"/>
            <w:tcMar>
              <w:top w:w="100" w:type="dxa"/>
              <w:start w:w="120" w:type="dxa"/>
              <w:bottom w:w="100" w:type="dxa"/>
              <w:end w:w="120" w:type="dxa"/>
            </w:tcMar>
            <w:vAlign w:val="center"/>
          </w:tcPr>
          <w:p>
            <w:pPr>
              <w:spacing w:after="0" w:line="252" w:lineRule="auto"/>
            </w:pPr>
            <w:r>
              <w:rPr>
                <w:color w:val="252525"/>
                <w:sz w:val="16"/>
              </w:rPr>
              <w:t>Radius</w:t>
            </w:r>
          </w:p>
        </w:tc>
        <w:tc>
          <w:tcPr>
            <w:tcW w:type="dxa" w:w="7920"/>
            <w:tcMar>
              <w:top w:w="100" w:type="dxa"/>
              <w:start w:w="120" w:type="dxa"/>
              <w:bottom w:w="100" w:type="dxa"/>
              <w:end w:w="120" w:type="dxa"/>
            </w:tcMar>
            <w:vAlign w:val="center"/>
          </w:tcPr>
          <w:p>
            <w:pPr>
              <w:spacing w:after="0" w:line="252" w:lineRule="auto"/>
            </w:pPr>
            <w:r>
              <w:rPr>
                <w:color w:val="252525"/>
                <w:sz w:val="16"/>
              </w:rPr>
              <w:t>radius.control 8; radius.card 12; radius.pill 999</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Elevation</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elevation.flat, elevation.raised, elevation.overlay</w:t>
            </w:r>
          </w:p>
        </w:tc>
      </w:tr>
      <w:tr>
        <w:tc>
          <w:tcPr>
            <w:tcW w:type="dxa" w:w="2016"/>
            <w:tcMar>
              <w:top w:w="100" w:type="dxa"/>
              <w:start w:w="120" w:type="dxa"/>
              <w:bottom w:w="100" w:type="dxa"/>
              <w:end w:w="120" w:type="dxa"/>
            </w:tcMar>
            <w:vAlign w:val="center"/>
          </w:tcPr>
          <w:p>
            <w:pPr>
              <w:spacing w:after="0" w:line="252" w:lineRule="auto"/>
            </w:pPr>
            <w:r>
              <w:rPr>
                <w:color w:val="252525"/>
                <w:sz w:val="16"/>
              </w:rPr>
              <w:t>Typography</w:t>
            </w:r>
          </w:p>
        </w:tc>
        <w:tc>
          <w:tcPr>
            <w:tcW w:type="dxa" w:w="7920"/>
            <w:tcMar>
              <w:top w:w="100" w:type="dxa"/>
              <w:start w:w="120" w:type="dxa"/>
              <w:bottom w:w="100" w:type="dxa"/>
              <w:end w:w="120" w:type="dxa"/>
            </w:tcMar>
            <w:vAlign w:val="center"/>
          </w:tcPr>
          <w:p>
            <w:pPr>
              <w:spacing w:after="0" w:line="252" w:lineRule="auto"/>
            </w:pPr>
            <w:r>
              <w:rPr>
                <w:color w:val="252525"/>
                <w:sz w:val="16"/>
              </w:rPr>
              <w:t>type.display, type.pageTitle, type.section, type.body, type.small</w:t>
            </w:r>
          </w:p>
        </w:tc>
      </w:tr>
      <w:tr>
        <w:tc>
          <w:tcPr>
            <w:tcW w:type="dxa" w:w="2016"/>
            <w:tcMar>
              <w:top w:w="100" w:type="dxa"/>
              <w:start w:w="120" w:type="dxa"/>
              <w:bottom w:w="100" w:type="dxa"/>
              <w:end w:w="120" w:type="dxa"/>
            </w:tcMar>
            <w:vAlign w:val="center"/>
            <w:shd w:fill="F7F7F5"/>
          </w:tcPr>
          <w:p>
            <w:pPr>
              <w:spacing w:after="0" w:line="252" w:lineRule="auto"/>
            </w:pPr>
            <w:r>
              <w:rPr>
                <w:color w:val="252525"/>
                <w:sz w:val="16"/>
              </w:rPr>
              <w:t>Motion</w:t>
            </w:r>
          </w:p>
        </w:tc>
        <w:tc>
          <w:tcPr>
            <w:tcW w:type="dxa" w:w="7920"/>
            <w:tcMar>
              <w:top w:w="100" w:type="dxa"/>
              <w:start w:w="120" w:type="dxa"/>
              <w:bottom w:w="100" w:type="dxa"/>
              <w:end w:w="120" w:type="dxa"/>
            </w:tcMar>
            <w:vAlign w:val="center"/>
            <w:shd w:fill="F7F7F5"/>
          </w:tcPr>
          <w:p>
            <w:pPr>
              <w:spacing w:after="0" w:line="252" w:lineRule="auto"/>
            </w:pPr>
            <w:r>
              <w:rPr>
                <w:color w:val="252525"/>
                <w:sz w:val="16"/>
              </w:rPr>
              <w:t>motion.fast, motion.standard, motion.slow</w:t>
            </w:r>
          </w:p>
        </w:tc>
      </w:tr>
    </w:tbl>
    <w:p>
      <w:pPr>
        <w:spacing w:after="40"/>
      </w:pPr>
    </w:p>
    <w:p>
      <w:r>
        <w:br w:type="page"/>
      </w:r>
    </w:p>
    <w:p>
      <w:pPr>
        <w:pStyle w:val="Heading1"/>
        <w:keepNext/>
      </w:pPr>
      <w:r>
        <w:t>21 Shared React frontend architecture</w:t>
      </w:r>
    </w:p>
    <w:p>
      <w:r>
        <w:t>The Conts must be implemented as a branded extension of the existing Houzs ERP and Hookka ERP frontend foundation. The goal is one maintainable React product family with shared behavior and different theme tokens, navigation and domain modules.</w:t>
      </w:r>
    </w:p>
    <w:p>
      <w:pPr>
        <w:pStyle w:val="Heading2"/>
        <w:keepNext/>
      </w:pPr>
      <w:r>
        <w:t>21.1 Reuse without redesign</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4968"/>
            <w:shd w:fill="242424"/>
            <w:tcMar>
              <w:top w:w="100" w:type="dxa"/>
              <w:start w:w="120" w:type="dxa"/>
              <w:bottom w:w="100" w:type="dxa"/>
              <w:end w:w="120" w:type="dxa"/>
            </w:tcMar>
            <w:vAlign w:val="center"/>
          </w:tcPr>
          <w:p>
            <w:r>
              <w:rPr>
                <w:b/>
                <w:color w:val="FFFFFF"/>
                <w:sz w:val="17"/>
              </w:rPr>
              <w:t>Reuse from existing ERPs</w:t>
            </w:r>
          </w:p>
        </w:tc>
        <w:tc>
          <w:tcPr>
            <w:tcW w:type="dxa" w:w="4968"/>
            <w:shd w:fill="242424"/>
            <w:tcMar>
              <w:top w:w="100" w:type="dxa"/>
              <w:start w:w="120" w:type="dxa"/>
              <w:bottom w:w="100" w:type="dxa"/>
              <w:end w:w="120" w:type="dxa"/>
            </w:tcMar>
            <w:vAlign w:val="center"/>
          </w:tcPr>
          <w:p>
            <w:r>
              <w:rPr>
                <w:b/>
                <w:color w:val="FFFFFF"/>
                <w:sz w:val="17"/>
              </w:rPr>
              <w:t>The Conts-specific layer</w:t>
            </w:r>
          </w:p>
        </w:tc>
      </w:tr>
      <w:tr>
        <w:tc>
          <w:tcPr>
            <w:tcW w:type="dxa" w:w="4968"/>
            <w:tcMar>
              <w:top w:w="100" w:type="dxa"/>
              <w:start w:w="120" w:type="dxa"/>
              <w:bottom w:w="100" w:type="dxa"/>
              <w:end w:w="120" w:type="dxa"/>
            </w:tcMar>
            <w:vAlign w:val="center"/>
          </w:tcPr>
          <w:p>
            <w:pPr>
              <w:spacing w:after="0" w:line="252" w:lineRule="auto"/>
            </w:pPr>
            <w:r>
              <w:rPr>
                <w:color w:val="252525"/>
                <w:sz w:val="16"/>
              </w:rPr>
              <w:t>React application foundation and routing conventions</w:t>
            </w:r>
          </w:p>
        </w:tc>
        <w:tc>
          <w:tcPr>
            <w:tcW w:type="dxa" w:w="4968"/>
            <w:tcMar>
              <w:top w:w="100" w:type="dxa"/>
              <w:start w:w="120" w:type="dxa"/>
              <w:bottom w:w="100" w:type="dxa"/>
              <w:end w:w="120" w:type="dxa"/>
            </w:tcMar>
            <w:vAlign w:val="center"/>
          </w:tcPr>
          <w:p>
            <w:pPr>
              <w:spacing w:after="0" w:line="252" w:lineRule="auto"/>
            </w:pPr>
            <w:r>
              <w:rPr>
                <w:color w:val="252525"/>
                <w:sz w:val="16"/>
              </w:rPr>
              <w:t>Property-management routes and permissions</w:t>
            </w:r>
          </w:p>
        </w:tc>
      </w:tr>
      <w:tr>
        <w:tc>
          <w:tcPr>
            <w:tcW w:type="dxa" w:w="4968"/>
            <w:tcMar>
              <w:top w:w="100" w:type="dxa"/>
              <w:start w:w="120" w:type="dxa"/>
              <w:bottom w:w="100" w:type="dxa"/>
              <w:end w:w="120" w:type="dxa"/>
            </w:tcMar>
            <w:vAlign w:val="center"/>
            <w:shd w:fill="F7F7F5"/>
          </w:tcPr>
          <w:p>
            <w:pPr>
              <w:spacing w:after="0" w:line="252" w:lineRule="auto"/>
            </w:pPr>
            <w:r>
              <w:rPr>
                <w:color w:val="252525"/>
                <w:sz w:val="16"/>
              </w:rPr>
              <w:t>Authentication, session and role patterns</w:t>
            </w:r>
          </w:p>
        </w:tc>
        <w:tc>
          <w:tcPr>
            <w:tcW w:type="dxa" w:w="4968"/>
            <w:tcMar>
              <w:top w:w="100" w:type="dxa"/>
              <w:start w:w="120" w:type="dxa"/>
              <w:bottom w:w="100" w:type="dxa"/>
              <w:end w:w="120" w:type="dxa"/>
            </w:tcMar>
            <w:vAlign w:val="center"/>
            <w:shd w:fill="F7F7F5"/>
          </w:tcPr>
          <w:p>
            <w:pPr>
              <w:spacing w:after="0" w:line="252" w:lineRule="auto"/>
            </w:pPr>
            <w:r>
              <w:rPr>
                <w:color w:val="252525"/>
                <w:sz w:val="16"/>
              </w:rPr>
              <w:t>Owner, operator, cleaner and technician roles</w:t>
            </w:r>
          </w:p>
        </w:tc>
      </w:tr>
      <w:tr>
        <w:tc>
          <w:tcPr>
            <w:tcW w:type="dxa" w:w="4968"/>
            <w:tcMar>
              <w:top w:w="100" w:type="dxa"/>
              <w:start w:w="120" w:type="dxa"/>
              <w:bottom w:w="100" w:type="dxa"/>
              <w:end w:w="120" w:type="dxa"/>
            </w:tcMar>
            <w:vAlign w:val="center"/>
          </w:tcPr>
          <w:p>
            <w:pPr>
              <w:spacing w:after="0" w:line="252" w:lineRule="auto"/>
            </w:pPr>
            <w:r>
              <w:rPr>
                <w:color w:val="252525"/>
                <w:sz w:val="16"/>
              </w:rPr>
              <w:t>Shared app shell, responsive grid and navigation primitives</w:t>
            </w:r>
          </w:p>
        </w:tc>
        <w:tc>
          <w:tcPr>
            <w:tcW w:type="dxa" w:w="4968"/>
            <w:tcMar>
              <w:top w:w="100" w:type="dxa"/>
              <w:start w:w="120" w:type="dxa"/>
              <w:bottom w:w="100" w:type="dxa"/>
              <w:end w:w="120" w:type="dxa"/>
            </w:tcMar>
            <w:vAlign w:val="center"/>
          </w:tcPr>
          <w:p>
            <w:pPr>
              <w:spacing w:after="0" w:line="252" w:lineRule="auto"/>
            </w:pPr>
            <w:r>
              <w:rPr>
                <w:color w:val="252525"/>
                <w:sz w:val="16"/>
              </w:rPr>
              <w:t>The Conts black, warm-white and gold theme</w:t>
            </w:r>
          </w:p>
        </w:tc>
      </w:tr>
      <w:tr>
        <w:tc>
          <w:tcPr>
            <w:tcW w:type="dxa" w:w="4968"/>
            <w:tcMar>
              <w:top w:w="100" w:type="dxa"/>
              <w:start w:w="120" w:type="dxa"/>
              <w:bottom w:w="100" w:type="dxa"/>
              <w:end w:w="120" w:type="dxa"/>
            </w:tcMar>
            <w:vAlign w:val="center"/>
            <w:shd w:fill="F7F7F5"/>
          </w:tcPr>
          <w:p>
            <w:pPr>
              <w:spacing w:after="0" w:line="252" w:lineRule="auto"/>
            </w:pPr>
            <w:r>
              <w:rPr>
                <w:color w:val="252525"/>
                <w:sz w:val="16"/>
              </w:rPr>
              <w:t>Buttons, fields, dialogs, drawers, tabs and notifications</w:t>
            </w:r>
          </w:p>
        </w:tc>
        <w:tc>
          <w:tcPr>
            <w:tcW w:type="dxa" w:w="4968"/>
            <w:tcMar>
              <w:top w:w="100" w:type="dxa"/>
              <w:start w:w="120" w:type="dxa"/>
              <w:bottom w:w="100" w:type="dxa"/>
              <w:end w:w="120" w:type="dxa"/>
            </w:tcMar>
            <w:vAlign w:val="center"/>
            <w:shd w:fill="F7F7F5"/>
          </w:tcPr>
          <w:p>
            <w:pPr>
              <w:spacing w:after="0" w:line="252" w:lineRule="auto"/>
            </w:pPr>
            <w:r>
              <w:rPr>
                <w:color w:val="252525"/>
                <w:sz w:val="16"/>
              </w:rPr>
              <w:t>Property and hospitality copy and status vocabulary</w:t>
            </w:r>
          </w:p>
        </w:tc>
      </w:tr>
      <w:tr>
        <w:tc>
          <w:tcPr>
            <w:tcW w:type="dxa" w:w="4968"/>
            <w:tcMar>
              <w:top w:w="100" w:type="dxa"/>
              <w:start w:w="120" w:type="dxa"/>
              <w:bottom w:w="100" w:type="dxa"/>
              <w:end w:w="120" w:type="dxa"/>
            </w:tcMar>
            <w:vAlign w:val="center"/>
          </w:tcPr>
          <w:p>
            <w:pPr>
              <w:spacing w:after="0" w:line="252" w:lineRule="auto"/>
            </w:pPr>
            <w:r>
              <w:rPr>
                <w:color w:val="252525"/>
                <w:sz w:val="16"/>
              </w:rPr>
              <w:t>Table, filter, pagination and saved-view behavior</w:t>
            </w:r>
          </w:p>
        </w:tc>
        <w:tc>
          <w:tcPr>
            <w:tcW w:type="dxa" w:w="4968"/>
            <w:tcMar>
              <w:top w:w="100" w:type="dxa"/>
              <w:start w:w="120" w:type="dxa"/>
              <w:bottom w:w="100" w:type="dxa"/>
              <w:end w:w="120" w:type="dxa"/>
            </w:tcMar>
            <w:vAlign w:val="center"/>
          </w:tcPr>
          <w:p>
            <w:pPr>
              <w:spacing w:after="0" w:line="252" w:lineRule="auto"/>
            </w:pPr>
            <w:r>
              <w:rPr>
                <w:color w:val="252525"/>
                <w:sz w:val="16"/>
              </w:rPr>
              <w:t>Bookings, units, owner statements and operations columns</w:t>
            </w:r>
          </w:p>
        </w:tc>
      </w:tr>
      <w:tr>
        <w:tc>
          <w:tcPr>
            <w:tcW w:type="dxa" w:w="4968"/>
            <w:tcMar>
              <w:top w:w="100" w:type="dxa"/>
              <w:start w:w="120" w:type="dxa"/>
              <w:bottom w:w="100" w:type="dxa"/>
              <w:end w:w="120" w:type="dxa"/>
            </w:tcMar>
            <w:vAlign w:val="center"/>
            <w:shd w:fill="F7F7F5"/>
          </w:tcPr>
          <w:p>
            <w:pPr>
              <w:spacing w:after="0" w:line="252" w:lineRule="auto"/>
            </w:pPr>
            <w:r>
              <w:rPr>
                <w:color w:val="252525"/>
                <w:sz w:val="16"/>
              </w:rPr>
              <w:t>Form validation and data-fetching patterns</w:t>
            </w:r>
          </w:p>
        </w:tc>
        <w:tc>
          <w:tcPr>
            <w:tcW w:type="dxa" w:w="4968"/>
            <w:tcMar>
              <w:top w:w="100" w:type="dxa"/>
              <w:start w:w="120" w:type="dxa"/>
              <w:bottom w:w="100" w:type="dxa"/>
              <w:end w:w="120" w:type="dxa"/>
            </w:tcMar>
            <w:vAlign w:val="center"/>
            <w:shd w:fill="F7F7F5"/>
          </w:tcPr>
          <w:p>
            <w:pPr>
              <w:spacing w:after="0" w:line="252" w:lineRule="auto"/>
            </w:pPr>
            <w:r>
              <w:rPr>
                <w:color w:val="252525"/>
                <w:sz w:val="16"/>
              </w:rPr>
              <w:t>PMS schemas, actions and error cases</w:t>
            </w:r>
          </w:p>
        </w:tc>
      </w:tr>
      <w:tr>
        <w:tc>
          <w:tcPr>
            <w:tcW w:type="dxa" w:w="4968"/>
            <w:tcMar>
              <w:top w:w="100" w:type="dxa"/>
              <w:start w:w="120" w:type="dxa"/>
              <w:bottom w:w="100" w:type="dxa"/>
              <w:end w:w="120" w:type="dxa"/>
            </w:tcMar>
            <w:vAlign w:val="center"/>
          </w:tcPr>
          <w:p>
            <w:pPr>
              <w:spacing w:after="0" w:line="252" w:lineRule="auto"/>
            </w:pPr>
            <w:r>
              <w:rPr>
                <w:color w:val="252525"/>
                <w:sz w:val="16"/>
              </w:rPr>
              <w:t>Icon library, date utilities and localization utilities</w:t>
            </w:r>
          </w:p>
        </w:tc>
        <w:tc>
          <w:tcPr>
            <w:tcW w:type="dxa" w:w="4968"/>
            <w:tcMar>
              <w:top w:w="100" w:type="dxa"/>
              <w:start w:w="120" w:type="dxa"/>
              <w:bottom w:w="100" w:type="dxa"/>
              <w:end w:w="120" w:type="dxa"/>
            </w:tcMar>
            <w:vAlign w:val="center"/>
          </w:tcPr>
          <w:p>
            <w:pPr>
              <w:spacing w:after="0" w:line="252" w:lineRule="auto"/>
            </w:pPr>
            <w:r>
              <w:rPr>
                <w:color w:val="252525"/>
                <w:sz w:val="16"/>
              </w:rPr>
              <w:t>Reservation channels, access and housekeeping concepts</w:t>
            </w:r>
          </w:p>
        </w:tc>
      </w:tr>
      <w:tr>
        <w:tc>
          <w:tcPr>
            <w:tcW w:type="dxa" w:w="4968"/>
            <w:tcMar>
              <w:top w:w="100" w:type="dxa"/>
              <w:start w:w="120" w:type="dxa"/>
              <w:bottom w:w="100" w:type="dxa"/>
              <w:end w:w="120" w:type="dxa"/>
            </w:tcMar>
            <w:vAlign w:val="center"/>
            <w:shd w:fill="F7F7F5"/>
          </w:tcPr>
          <w:p>
            <w:pPr>
              <w:spacing w:after="0" w:line="252" w:lineRule="auto"/>
            </w:pPr>
            <w:r>
              <w:rPr>
                <w:color w:val="252525"/>
                <w:sz w:val="16"/>
              </w:rPr>
              <w:t>Testing, linting, CI and package versions</w:t>
            </w:r>
          </w:p>
        </w:tc>
        <w:tc>
          <w:tcPr>
            <w:tcW w:type="dxa" w:w="4968"/>
            <w:tcMar>
              <w:top w:w="100" w:type="dxa"/>
              <w:start w:w="120" w:type="dxa"/>
              <w:bottom w:w="100" w:type="dxa"/>
              <w:end w:w="120" w:type="dxa"/>
            </w:tcMar>
            <w:vAlign w:val="center"/>
            <w:shd w:fill="F7F7F5"/>
          </w:tcPr>
          <w:p>
            <w:pPr>
              <w:spacing w:after="0" w:line="252" w:lineRule="auto"/>
            </w:pPr>
            <w:r>
              <w:rPr>
                <w:color w:val="252525"/>
                <w:sz w:val="16"/>
              </w:rPr>
              <w:t>The Conts visual regression fixtures and workflows</w:t>
            </w:r>
          </w:p>
        </w:tc>
      </w:tr>
    </w:tbl>
    <w:p>
      <w:pPr>
        <w:spacing w:after="40"/>
      </w:pPr>
    </w:p>
    <w:p>
      <w:pPr>
        <w:pStyle w:val="Heading2"/>
        <w:keepNext/>
      </w:pPr>
      <w:r>
        <w:t>21.2 Shared component hierarchy</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360"/>
        <w:gridCol w:w="3360"/>
        <w:gridCol w:w="3360"/>
      </w:tblGrid>
      <w:tr>
        <w:trPr>
          <w:tblHeader w:val="true"/>
        </w:trPr>
        <w:tc>
          <w:tcPr>
            <w:tcW w:type="dxa" w:w="1800"/>
            <w:shd w:fill="242424"/>
            <w:tcMar>
              <w:top w:w="100" w:type="dxa"/>
              <w:start w:w="120" w:type="dxa"/>
              <w:bottom w:w="100" w:type="dxa"/>
              <w:end w:w="120" w:type="dxa"/>
            </w:tcMar>
            <w:vAlign w:val="center"/>
          </w:tcPr>
          <w:p>
            <w:r>
              <w:rPr>
                <w:b/>
                <w:color w:val="FFFFFF"/>
                <w:sz w:val="17"/>
              </w:rPr>
              <w:t>Layer</w:t>
            </w:r>
          </w:p>
        </w:tc>
        <w:tc>
          <w:tcPr>
            <w:tcW w:type="dxa" w:w="4536"/>
            <w:shd w:fill="242424"/>
            <w:tcMar>
              <w:top w:w="100" w:type="dxa"/>
              <w:start w:w="120" w:type="dxa"/>
              <w:bottom w:w="100" w:type="dxa"/>
              <w:end w:w="120" w:type="dxa"/>
            </w:tcMar>
            <w:vAlign w:val="center"/>
          </w:tcPr>
          <w:p>
            <w:r>
              <w:rPr>
                <w:b/>
                <w:color w:val="FFFFFF"/>
                <w:sz w:val="17"/>
              </w:rPr>
              <w:t>Responsibility</w:t>
            </w:r>
          </w:p>
        </w:tc>
        <w:tc>
          <w:tcPr>
            <w:tcW w:type="dxa" w:w="3600"/>
            <w:shd w:fill="242424"/>
            <w:tcMar>
              <w:top w:w="100" w:type="dxa"/>
              <w:start w:w="120" w:type="dxa"/>
              <w:bottom w:w="100" w:type="dxa"/>
              <w:end w:w="120" w:type="dxa"/>
            </w:tcMar>
            <w:vAlign w:val="center"/>
          </w:tcPr>
          <w:p>
            <w:r>
              <w:rPr>
                <w:b/>
                <w:color w:val="FFFFFF"/>
                <w:sz w:val="17"/>
              </w:rPr>
              <w:t>Rule</w:t>
            </w:r>
          </w:p>
        </w:tc>
      </w:tr>
      <w:tr>
        <w:tc>
          <w:tcPr>
            <w:tcW w:type="dxa" w:w="1800"/>
            <w:tcMar>
              <w:top w:w="100" w:type="dxa"/>
              <w:start w:w="120" w:type="dxa"/>
              <w:bottom w:w="100" w:type="dxa"/>
              <w:end w:w="120" w:type="dxa"/>
            </w:tcMar>
            <w:vAlign w:val="center"/>
          </w:tcPr>
          <w:p>
            <w:pPr>
              <w:spacing w:after="0" w:line="252" w:lineRule="auto"/>
            </w:pPr>
            <w:r>
              <w:rPr>
                <w:color w:val="252525"/>
                <w:sz w:val="16"/>
              </w:rPr>
              <w:t>Foundation</w:t>
            </w:r>
          </w:p>
        </w:tc>
        <w:tc>
          <w:tcPr>
            <w:tcW w:type="dxa" w:w="4536"/>
            <w:tcMar>
              <w:top w:w="100" w:type="dxa"/>
              <w:start w:w="120" w:type="dxa"/>
              <w:bottom w:w="100" w:type="dxa"/>
              <w:end w:w="120" w:type="dxa"/>
            </w:tcMar>
            <w:vAlign w:val="center"/>
          </w:tcPr>
          <w:p>
            <w:pPr>
              <w:spacing w:after="0" w:line="252" w:lineRule="auto"/>
            </w:pPr>
            <w:r>
              <w:rPr>
                <w:color w:val="252525"/>
                <w:sz w:val="16"/>
              </w:rPr>
              <w:t>React stack, build, routing, data fetching, auth and utilities</w:t>
            </w:r>
          </w:p>
        </w:tc>
        <w:tc>
          <w:tcPr>
            <w:tcW w:type="dxa" w:w="3600"/>
            <w:tcMar>
              <w:top w:w="100" w:type="dxa"/>
              <w:start w:w="120" w:type="dxa"/>
              <w:bottom w:w="100" w:type="dxa"/>
              <w:end w:w="120" w:type="dxa"/>
            </w:tcMar>
            <w:vAlign w:val="center"/>
          </w:tcPr>
          <w:p>
            <w:pPr>
              <w:spacing w:after="0" w:line="252" w:lineRule="auto"/>
            </w:pPr>
            <w:r>
              <w:rPr>
                <w:color w:val="252525"/>
                <w:sz w:val="16"/>
              </w:rPr>
              <w:t>One agreed version set across products.</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UI primitives</w:t>
            </w:r>
          </w:p>
        </w:tc>
        <w:tc>
          <w:tcPr>
            <w:tcW w:type="dxa" w:w="4536"/>
            <w:tcMar>
              <w:top w:w="100" w:type="dxa"/>
              <w:start w:w="120" w:type="dxa"/>
              <w:bottom w:w="100" w:type="dxa"/>
              <w:end w:w="120" w:type="dxa"/>
            </w:tcMar>
            <w:vAlign w:val="center"/>
            <w:shd w:fill="F7F7F5"/>
          </w:tcPr>
          <w:p>
            <w:pPr>
              <w:spacing w:after="0" w:line="252" w:lineRule="auto"/>
            </w:pPr>
            <w:r>
              <w:rPr>
                <w:color w:val="252525"/>
                <w:sz w:val="16"/>
              </w:rPr>
              <w:t>Button, Input, Select, Dialog, Table, Tabs, Badge, Toast</w:t>
            </w:r>
          </w:p>
        </w:tc>
        <w:tc>
          <w:tcPr>
            <w:tcW w:type="dxa" w:w="3600"/>
            <w:tcMar>
              <w:top w:w="100" w:type="dxa"/>
              <w:start w:w="120" w:type="dxa"/>
              <w:bottom w:w="100" w:type="dxa"/>
              <w:end w:w="120" w:type="dxa"/>
            </w:tcMar>
            <w:vAlign w:val="center"/>
            <w:shd w:fill="F7F7F5"/>
          </w:tcPr>
          <w:p>
            <w:pPr>
              <w:spacing w:after="0" w:line="252" w:lineRule="auto"/>
            </w:pPr>
            <w:r>
              <w:rPr>
                <w:color w:val="252525"/>
                <w:sz w:val="16"/>
              </w:rPr>
              <w:t>Never fork merely to change color or radius.</w:t>
            </w:r>
          </w:p>
        </w:tc>
      </w:tr>
      <w:tr>
        <w:tc>
          <w:tcPr>
            <w:tcW w:type="dxa" w:w="1800"/>
            <w:tcMar>
              <w:top w:w="100" w:type="dxa"/>
              <w:start w:w="120" w:type="dxa"/>
              <w:bottom w:w="100" w:type="dxa"/>
              <w:end w:w="120" w:type="dxa"/>
            </w:tcMar>
            <w:vAlign w:val="center"/>
          </w:tcPr>
          <w:p>
            <w:pPr>
              <w:spacing w:after="0" w:line="252" w:lineRule="auto"/>
            </w:pPr>
            <w:r>
              <w:rPr>
                <w:color w:val="252525"/>
                <w:sz w:val="16"/>
              </w:rPr>
              <w:t>Shared patterns</w:t>
            </w:r>
          </w:p>
        </w:tc>
        <w:tc>
          <w:tcPr>
            <w:tcW w:type="dxa" w:w="4536"/>
            <w:tcMar>
              <w:top w:w="100" w:type="dxa"/>
              <w:start w:w="120" w:type="dxa"/>
              <w:bottom w:w="100" w:type="dxa"/>
              <w:end w:w="120" w:type="dxa"/>
            </w:tcMar>
            <w:vAlign w:val="center"/>
          </w:tcPr>
          <w:p>
            <w:pPr>
              <w:spacing w:after="0" w:line="252" w:lineRule="auto"/>
            </w:pPr>
            <w:r>
              <w:rPr>
                <w:color w:val="252525"/>
                <w:sz w:val="16"/>
              </w:rPr>
              <w:t>AppShell, PageHeader, FilterBar, DataTable, FormSection, AuditTimeline</w:t>
            </w:r>
          </w:p>
        </w:tc>
        <w:tc>
          <w:tcPr>
            <w:tcW w:type="dxa" w:w="3600"/>
            <w:tcMar>
              <w:top w:w="100" w:type="dxa"/>
              <w:start w:w="120" w:type="dxa"/>
              <w:bottom w:w="100" w:type="dxa"/>
              <w:end w:w="120" w:type="dxa"/>
            </w:tcMar>
            <w:vAlign w:val="center"/>
          </w:tcPr>
          <w:p>
            <w:pPr>
              <w:spacing w:after="0" w:line="252" w:lineRule="auto"/>
            </w:pPr>
            <w:r>
              <w:rPr>
                <w:color w:val="252525"/>
                <w:sz w:val="16"/>
              </w:rPr>
              <w:t>Extend through documented props and slots.</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Brand theme</w:t>
            </w:r>
          </w:p>
        </w:tc>
        <w:tc>
          <w:tcPr>
            <w:tcW w:type="dxa" w:w="4536"/>
            <w:tcMar>
              <w:top w:w="100" w:type="dxa"/>
              <w:start w:w="120" w:type="dxa"/>
              <w:bottom w:w="100" w:type="dxa"/>
              <w:end w:w="120" w:type="dxa"/>
            </w:tcMar>
            <w:vAlign w:val="center"/>
            <w:shd w:fill="F7F7F5"/>
          </w:tcPr>
          <w:p>
            <w:pPr>
              <w:spacing w:after="0" w:line="252" w:lineRule="auto"/>
            </w:pPr>
            <w:r>
              <w:rPr>
                <w:color w:val="252525"/>
                <w:sz w:val="16"/>
              </w:rPr>
              <w:t>CSS variables or design tokens for The Conts, Houzs and Hookka</w:t>
            </w:r>
          </w:p>
        </w:tc>
        <w:tc>
          <w:tcPr>
            <w:tcW w:type="dxa" w:w="3600"/>
            <w:tcMar>
              <w:top w:w="100" w:type="dxa"/>
              <w:start w:w="120" w:type="dxa"/>
              <w:bottom w:w="100" w:type="dxa"/>
              <w:end w:w="120" w:type="dxa"/>
            </w:tcMar>
            <w:vAlign w:val="center"/>
            <w:shd w:fill="F7F7F5"/>
          </w:tcPr>
          <w:p>
            <w:pPr>
              <w:spacing w:after="0" w:line="252" w:lineRule="auto"/>
            </w:pPr>
            <w:r>
              <w:rPr>
                <w:color w:val="252525"/>
                <w:sz w:val="16"/>
              </w:rPr>
              <w:t>No hard-coded brand values inside shared components.</w:t>
            </w:r>
          </w:p>
        </w:tc>
      </w:tr>
      <w:tr>
        <w:tc>
          <w:tcPr>
            <w:tcW w:type="dxa" w:w="1800"/>
            <w:tcMar>
              <w:top w:w="100" w:type="dxa"/>
              <w:start w:w="120" w:type="dxa"/>
              <w:bottom w:w="100" w:type="dxa"/>
              <w:end w:w="120" w:type="dxa"/>
            </w:tcMar>
            <w:vAlign w:val="center"/>
          </w:tcPr>
          <w:p>
            <w:pPr>
              <w:spacing w:after="0" w:line="252" w:lineRule="auto"/>
            </w:pPr>
            <w:r>
              <w:rPr>
                <w:color w:val="252525"/>
                <w:sz w:val="16"/>
              </w:rPr>
              <w:t>Domain modules</w:t>
            </w:r>
          </w:p>
        </w:tc>
        <w:tc>
          <w:tcPr>
            <w:tcW w:type="dxa" w:w="4536"/>
            <w:tcMar>
              <w:top w:w="100" w:type="dxa"/>
              <w:start w:w="120" w:type="dxa"/>
              <w:bottom w:w="100" w:type="dxa"/>
              <w:end w:w="120" w:type="dxa"/>
            </w:tcMar>
            <w:vAlign w:val="center"/>
          </w:tcPr>
          <w:p>
            <w:pPr>
              <w:spacing w:after="0" w:line="252" w:lineRule="auto"/>
            </w:pPr>
            <w:r>
              <w:rPr>
                <w:color w:val="252525"/>
                <w:sz w:val="16"/>
              </w:rPr>
              <w:t>ReservationCalendar, UnitReadiness, OwnerStatement, OperationsQueue</w:t>
            </w:r>
          </w:p>
        </w:tc>
        <w:tc>
          <w:tcPr>
            <w:tcW w:type="dxa" w:w="3600"/>
            <w:tcMar>
              <w:top w:w="100" w:type="dxa"/>
              <w:start w:w="120" w:type="dxa"/>
              <w:bottom w:w="100" w:type="dxa"/>
              <w:end w:w="120" w:type="dxa"/>
            </w:tcMar>
            <w:vAlign w:val="center"/>
          </w:tcPr>
          <w:p>
            <w:pPr>
              <w:spacing w:after="0" w:line="252" w:lineRule="auto"/>
            </w:pPr>
            <w:r>
              <w:rPr>
                <w:color w:val="252525"/>
                <w:sz w:val="16"/>
              </w:rPr>
              <w:t>Product-specific composition may remain in The Conts.</w:t>
            </w:r>
          </w:p>
        </w:tc>
      </w:tr>
      <w:tr>
        <w:tc>
          <w:tcPr>
            <w:tcW w:type="dxa" w:w="1800"/>
            <w:tcMar>
              <w:top w:w="100" w:type="dxa"/>
              <w:start w:w="120" w:type="dxa"/>
              <w:bottom w:w="100" w:type="dxa"/>
              <w:end w:w="120" w:type="dxa"/>
            </w:tcMar>
            <w:vAlign w:val="center"/>
            <w:shd w:fill="F7F7F5"/>
          </w:tcPr>
          <w:p>
            <w:pPr>
              <w:spacing w:after="0" w:line="252" w:lineRule="auto"/>
            </w:pPr>
            <w:r>
              <w:rPr>
                <w:color w:val="252525"/>
                <w:sz w:val="16"/>
              </w:rPr>
              <w:t>Page routes</w:t>
            </w:r>
          </w:p>
        </w:tc>
        <w:tc>
          <w:tcPr>
            <w:tcW w:type="dxa" w:w="4536"/>
            <w:tcMar>
              <w:top w:w="100" w:type="dxa"/>
              <w:start w:w="120" w:type="dxa"/>
              <w:bottom w:w="100" w:type="dxa"/>
              <w:end w:w="120" w:type="dxa"/>
            </w:tcMar>
            <w:vAlign w:val="center"/>
            <w:shd w:fill="F7F7F5"/>
          </w:tcPr>
          <w:p>
            <w:pPr>
              <w:spacing w:after="0" w:line="252" w:lineRule="auto"/>
            </w:pPr>
            <w:r>
              <w:rPr>
                <w:color w:val="252525"/>
                <w:sz w:val="16"/>
              </w:rPr>
              <w:t>Role-based workflows and page composition</w:t>
            </w:r>
          </w:p>
        </w:tc>
        <w:tc>
          <w:tcPr>
            <w:tcW w:type="dxa" w:w="3600"/>
            <w:tcMar>
              <w:top w:w="100" w:type="dxa"/>
              <w:start w:w="120" w:type="dxa"/>
              <w:bottom w:w="100" w:type="dxa"/>
              <w:end w:w="120" w:type="dxa"/>
            </w:tcMar>
            <w:vAlign w:val="center"/>
            <w:shd w:fill="F7F7F5"/>
          </w:tcPr>
          <w:p>
            <w:pPr>
              <w:spacing w:after="0" w:line="252" w:lineRule="auto"/>
            </w:pPr>
            <w:r>
              <w:rPr>
                <w:color w:val="252525"/>
                <w:sz w:val="16"/>
              </w:rPr>
              <w:t>Pages consume shared patterns and domain modules.</w:t>
            </w:r>
          </w:p>
        </w:tc>
      </w:tr>
    </w:tbl>
    <w:p>
      <w:pPr>
        <w:spacing w:after="40"/>
      </w:pPr>
    </w:p>
    <w:p>
      <w:pPr>
        <w:pStyle w:val="Heading2"/>
        <w:keepNext/>
      </w:pPr>
      <w:r>
        <w:t>21.3 Theme contract</w:t>
      </w:r>
    </w:p>
    <w:p>
      <w:r>
        <w:t>Implement visual differences through a theme provider or root data attribute that maps semantic CSS variables. Keep component markup and behavior shared. Example token contract:</w:t>
      </w:r>
    </w:p>
    <w:p>
      <w:pPr>
        <w:ind w:left="432"/>
      </w:pPr>
      <w:r>
        <w:t>--brand-primary; --brand-accent; --surface-canvas; --surface-card;</w:t>
      </w:r>
    </w:p>
    <w:p>
      <w:pPr>
        <w:ind w:left="432"/>
      </w:pPr>
      <w:r>
        <w:t>--text-primary; --text-muted; --border-default; --focus-ring;</w:t>
      </w:r>
    </w:p>
    <w:p>
      <w:pPr>
        <w:ind w:left="432"/>
      </w:pPr>
      <w:r>
        <w:t>--status-success; --status-warning; --status-critical; --status-info;</w:t>
      </w:r>
    </w:p>
    <w:p>
      <w:pPr>
        <w:ind w:left="432"/>
      </w:pPr>
      <w:r>
        <w:t>--radius-control; --radius-card; --shadow-raised; --sidebar-background;</w:t>
      </w:r>
    </w:p>
    <w:p>
      <w:pPr>
        <w:pStyle w:val="Heading2"/>
        <w:keepNext/>
      </w:pPr>
      <w:r>
        <w:t>21.4 Engineering rules</w:t>
      </w:r>
    </w:p>
    <w:p>
      <w:pPr>
        <w:pStyle w:val="ListBullet"/>
      </w:pPr>
      <w:r>
        <w:t>Confirm the exact current Houzs and Hookka package stack before implementation; do not replace libraries for aesthetic reasons.</w:t>
      </w:r>
    </w:p>
    <w:p>
      <w:pPr>
        <w:pStyle w:val="ListBullet"/>
      </w:pPr>
      <w:r>
        <w:t>Prefer composition and variants over copying shared components into a The Conts folder.</w:t>
      </w:r>
    </w:p>
    <w:p>
      <w:pPr>
        <w:pStyle w:val="ListBullet"/>
      </w:pPr>
      <w:r>
        <w:t>A brand change must require token changes, not edits across pages.</w:t>
      </w:r>
    </w:p>
    <w:p>
      <w:pPr>
        <w:pStyle w:val="ListBullet"/>
      </w:pPr>
      <w:r>
        <w:t>A shared behavior fix should be released to all three systems through the same source package or monorepo workspace.</w:t>
      </w:r>
    </w:p>
    <w:p>
      <w:pPr>
        <w:pStyle w:val="ListBullet"/>
      </w:pPr>
      <w:r>
        <w:t>Product-specific components may be promoted to shared patterns only after their API is stable.</w:t>
      </w:r>
    </w:p>
    <w:p>
      <w:pPr>
        <w:pStyle w:val="ListBullet"/>
      </w:pPr>
      <w:r>
        <w:t>Keep one Storybook or equivalent component catalogue showing Houzs, Hookka and The Conts themes side by side.</w:t>
      </w:r>
    </w:p>
    <w:p>
      <w:pPr>
        <w:pStyle w:val="ListBullet"/>
      </w:pPr>
      <w:r>
        <w:t>Add visual regression tests for all shared components under each theme.</w:t>
      </w:r>
    </w:p>
    <w:p>
      <w:pPr>
        <w:pStyle w:val="ListBullet"/>
      </w:pPr>
      <w:r>
        <w:t>Document any unavoidable fork with an owner, reason and removal condition.</w:t>
      </w:r>
    </w:p>
    <w:p>
      <w:pPr>
        <w:pStyle w:val="Heading2"/>
        <w:keepNext/>
      </w:pPr>
      <w:r>
        <w:t>21.5 Migration and rollout sequence</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1152"/>
            <w:shd w:fill="242424"/>
            <w:tcMar>
              <w:top w:w="100" w:type="dxa"/>
              <w:start w:w="120" w:type="dxa"/>
              <w:bottom w:w="100" w:type="dxa"/>
              <w:end w:w="120" w:type="dxa"/>
            </w:tcMar>
            <w:vAlign w:val="center"/>
          </w:tcPr>
          <w:p>
            <w:r>
              <w:rPr>
                <w:b/>
                <w:color w:val="FFFFFF"/>
                <w:sz w:val="17"/>
              </w:rPr>
              <w:t>Step</w:t>
            </w:r>
          </w:p>
        </w:tc>
        <w:tc>
          <w:tcPr>
            <w:tcW w:type="dxa" w:w="8784"/>
            <w:shd w:fill="242424"/>
            <w:tcMar>
              <w:top w:w="100" w:type="dxa"/>
              <w:start w:w="120" w:type="dxa"/>
              <w:bottom w:w="100" w:type="dxa"/>
              <w:end w:w="120" w:type="dxa"/>
            </w:tcMar>
            <w:vAlign w:val="center"/>
          </w:tcPr>
          <w:p>
            <w:r>
              <w:rPr>
                <w:b/>
                <w:color w:val="FFFFFF"/>
                <w:sz w:val="17"/>
              </w:rPr>
              <w:t>Action</w:t>
            </w:r>
          </w:p>
        </w:tc>
      </w:tr>
      <w:tr>
        <w:tc>
          <w:tcPr>
            <w:tcW w:type="dxa" w:w="1152"/>
            <w:tcMar>
              <w:top w:w="100" w:type="dxa"/>
              <w:start w:w="120" w:type="dxa"/>
              <w:bottom w:w="100" w:type="dxa"/>
              <w:end w:w="120" w:type="dxa"/>
            </w:tcMar>
            <w:vAlign w:val="center"/>
          </w:tcPr>
          <w:p>
            <w:pPr>
              <w:spacing w:after="0" w:line="252" w:lineRule="auto"/>
            </w:pPr>
            <w:r>
              <w:rPr>
                <w:color w:val="252525"/>
                <w:sz w:val="16"/>
              </w:rPr>
              <w:t>1 Audit</w:t>
            </w:r>
          </w:p>
        </w:tc>
        <w:tc>
          <w:tcPr>
            <w:tcW w:type="dxa" w:w="8784"/>
            <w:tcMar>
              <w:top w:w="100" w:type="dxa"/>
              <w:start w:w="120" w:type="dxa"/>
              <w:bottom w:w="100" w:type="dxa"/>
              <w:end w:w="120" w:type="dxa"/>
            </w:tcMar>
            <w:vAlign w:val="center"/>
          </w:tcPr>
          <w:p>
            <w:pPr>
              <w:spacing w:after="0" w:line="252" w:lineRule="auto"/>
            </w:pPr>
            <w:r>
              <w:rPr>
                <w:color w:val="252525"/>
                <w:sz w:val="16"/>
              </w:rPr>
              <w:t>Inventory the exact React, styling, component, icon, form, table, chart and data-fetching libraries used by both existing ERPs.</w:t>
            </w:r>
          </w:p>
        </w:tc>
      </w:tr>
      <w:tr>
        <w:tc>
          <w:tcPr>
            <w:tcW w:type="dxa" w:w="1152"/>
            <w:tcMar>
              <w:top w:w="100" w:type="dxa"/>
              <w:start w:w="120" w:type="dxa"/>
              <w:bottom w:w="100" w:type="dxa"/>
              <w:end w:w="120" w:type="dxa"/>
            </w:tcMar>
            <w:vAlign w:val="center"/>
            <w:shd w:fill="F7F7F5"/>
          </w:tcPr>
          <w:p>
            <w:pPr>
              <w:spacing w:after="0" w:line="252" w:lineRule="auto"/>
            </w:pPr>
            <w:r>
              <w:rPr>
                <w:color w:val="252525"/>
                <w:sz w:val="16"/>
              </w:rPr>
              <w:t>2 Normalize</w:t>
            </w:r>
          </w:p>
        </w:tc>
        <w:tc>
          <w:tcPr>
            <w:tcW w:type="dxa" w:w="8784"/>
            <w:tcMar>
              <w:top w:w="100" w:type="dxa"/>
              <w:start w:w="120" w:type="dxa"/>
              <w:bottom w:w="100" w:type="dxa"/>
              <w:end w:w="120" w:type="dxa"/>
            </w:tcMar>
            <w:vAlign w:val="center"/>
            <w:shd w:fill="F7F7F5"/>
          </w:tcPr>
          <w:p>
            <w:pPr>
              <w:spacing w:after="0" w:line="252" w:lineRule="auto"/>
            </w:pPr>
            <w:r>
              <w:rPr>
                <w:color w:val="252525"/>
                <w:sz w:val="16"/>
              </w:rPr>
              <w:t>Resolve differences between Houzs and Hookka before The Conts adds a third consumer.</w:t>
            </w:r>
          </w:p>
        </w:tc>
      </w:tr>
      <w:tr>
        <w:tc>
          <w:tcPr>
            <w:tcW w:type="dxa" w:w="1152"/>
            <w:tcMar>
              <w:top w:w="100" w:type="dxa"/>
              <w:start w:w="120" w:type="dxa"/>
              <w:bottom w:w="100" w:type="dxa"/>
              <w:end w:w="120" w:type="dxa"/>
            </w:tcMar>
            <w:vAlign w:val="center"/>
          </w:tcPr>
          <w:p>
            <w:pPr>
              <w:spacing w:after="0" w:line="252" w:lineRule="auto"/>
            </w:pPr>
            <w:r>
              <w:rPr>
                <w:color w:val="252525"/>
                <w:sz w:val="16"/>
              </w:rPr>
              <w:t>3 Tokenize</w:t>
            </w:r>
          </w:p>
        </w:tc>
        <w:tc>
          <w:tcPr>
            <w:tcW w:type="dxa" w:w="8784"/>
            <w:tcMar>
              <w:top w:w="100" w:type="dxa"/>
              <w:start w:w="120" w:type="dxa"/>
              <w:bottom w:w="100" w:type="dxa"/>
              <w:end w:w="120" w:type="dxa"/>
            </w:tcMar>
            <w:vAlign w:val="center"/>
          </w:tcPr>
          <w:p>
            <w:pPr>
              <w:spacing w:after="0" w:line="252" w:lineRule="auto"/>
            </w:pPr>
            <w:r>
              <w:rPr>
                <w:color w:val="252525"/>
                <w:sz w:val="16"/>
              </w:rPr>
              <w:t>Extract hard-coded colors, typography, spacing, radius and elevation into semantic tokens.</w:t>
            </w:r>
          </w:p>
        </w:tc>
      </w:tr>
      <w:tr>
        <w:tc>
          <w:tcPr>
            <w:tcW w:type="dxa" w:w="1152"/>
            <w:tcMar>
              <w:top w:w="100" w:type="dxa"/>
              <w:start w:w="120" w:type="dxa"/>
              <w:bottom w:w="100" w:type="dxa"/>
              <w:end w:w="120" w:type="dxa"/>
            </w:tcMar>
            <w:vAlign w:val="center"/>
            <w:shd w:fill="F7F7F5"/>
          </w:tcPr>
          <w:p>
            <w:pPr>
              <w:spacing w:after="0" w:line="252" w:lineRule="auto"/>
            </w:pPr>
            <w:r>
              <w:rPr>
                <w:color w:val="252525"/>
                <w:sz w:val="16"/>
              </w:rPr>
              <w:t>4 Theme</w:t>
            </w:r>
          </w:p>
        </w:tc>
        <w:tc>
          <w:tcPr>
            <w:tcW w:type="dxa" w:w="8784"/>
            <w:tcMar>
              <w:top w:w="100" w:type="dxa"/>
              <w:start w:w="120" w:type="dxa"/>
              <w:bottom w:w="100" w:type="dxa"/>
              <w:end w:w="120" w:type="dxa"/>
            </w:tcMar>
            <w:vAlign w:val="center"/>
            <w:shd w:fill="F7F7F5"/>
          </w:tcPr>
          <w:p>
            <w:pPr>
              <w:spacing w:after="0" w:line="252" w:lineRule="auto"/>
            </w:pPr>
            <w:r>
              <w:rPr>
                <w:color w:val="252525"/>
                <w:sz w:val="16"/>
              </w:rPr>
              <w:t>Add The Conts token set without changing shared component APIs.</w:t>
            </w:r>
          </w:p>
        </w:tc>
      </w:tr>
      <w:tr>
        <w:tc>
          <w:tcPr>
            <w:tcW w:type="dxa" w:w="1152"/>
            <w:tcMar>
              <w:top w:w="100" w:type="dxa"/>
              <w:start w:w="120" w:type="dxa"/>
              <w:bottom w:w="100" w:type="dxa"/>
              <w:end w:w="120" w:type="dxa"/>
            </w:tcMar>
            <w:vAlign w:val="center"/>
          </w:tcPr>
          <w:p>
            <w:pPr>
              <w:spacing w:after="0" w:line="252" w:lineRule="auto"/>
            </w:pPr>
            <w:r>
              <w:rPr>
                <w:color w:val="252525"/>
                <w:sz w:val="16"/>
              </w:rPr>
              <w:t>5 Compose</w:t>
            </w:r>
          </w:p>
        </w:tc>
        <w:tc>
          <w:tcPr>
            <w:tcW w:type="dxa" w:w="8784"/>
            <w:tcMar>
              <w:top w:w="100" w:type="dxa"/>
              <w:start w:w="120" w:type="dxa"/>
              <w:bottom w:w="100" w:type="dxa"/>
              <w:end w:w="120" w:type="dxa"/>
            </w:tcMar>
            <w:vAlign w:val="center"/>
          </w:tcPr>
          <w:p>
            <w:pPr>
              <w:spacing w:after="0" w:line="252" w:lineRule="auto"/>
            </w:pPr>
            <w:r>
              <w:rPr>
                <w:color w:val="252525"/>
                <w:sz w:val="16"/>
              </w:rPr>
              <w:t>Build PMS domain modules from shared components and patterns.</w:t>
            </w:r>
          </w:p>
        </w:tc>
      </w:tr>
      <w:tr>
        <w:tc>
          <w:tcPr>
            <w:tcW w:type="dxa" w:w="1152"/>
            <w:tcMar>
              <w:top w:w="100" w:type="dxa"/>
              <w:start w:w="120" w:type="dxa"/>
              <w:bottom w:w="100" w:type="dxa"/>
              <w:end w:w="120" w:type="dxa"/>
            </w:tcMar>
            <w:vAlign w:val="center"/>
            <w:shd w:fill="F7F7F5"/>
          </w:tcPr>
          <w:p>
            <w:pPr>
              <w:spacing w:after="0" w:line="252" w:lineRule="auto"/>
            </w:pPr>
            <w:r>
              <w:rPr>
                <w:color w:val="252525"/>
                <w:sz w:val="16"/>
              </w:rPr>
              <w:t>6 Verify</w:t>
            </w:r>
          </w:p>
        </w:tc>
        <w:tc>
          <w:tcPr>
            <w:tcW w:type="dxa" w:w="8784"/>
            <w:tcMar>
              <w:top w:w="100" w:type="dxa"/>
              <w:start w:w="120" w:type="dxa"/>
              <w:bottom w:w="100" w:type="dxa"/>
              <w:end w:w="120" w:type="dxa"/>
            </w:tcMar>
            <w:vAlign w:val="center"/>
            <w:shd w:fill="F7F7F5"/>
          </w:tcPr>
          <w:p>
            <w:pPr>
              <w:spacing w:after="0" w:line="252" w:lineRule="auto"/>
            </w:pPr>
            <w:r>
              <w:rPr>
                <w:color w:val="252525"/>
                <w:sz w:val="16"/>
              </w:rPr>
              <w:t>Run unit, interaction, accessibility and theme visual-regression tests.</w:t>
            </w:r>
          </w:p>
        </w:tc>
      </w:tr>
      <w:tr>
        <w:tc>
          <w:tcPr>
            <w:tcW w:type="dxa" w:w="1152"/>
            <w:tcMar>
              <w:top w:w="100" w:type="dxa"/>
              <w:start w:w="120" w:type="dxa"/>
              <w:bottom w:w="100" w:type="dxa"/>
              <w:end w:w="120" w:type="dxa"/>
            </w:tcMar>
            <w:vAlign w:val="center"/>
          </w:tcPr>
          <w:p>
            <w:pPr>
              <w:spacing w:after="0" w:line="252" w:lineRule="auto"/>
            </w:pPr>
            <w:r>
              <w:rPr>
                <w:color w:val="252525"/>
                <w:sz w:val="16"/>
              </w:rPr>
              <w:t>7 Release</w:t>
            </w:r>
          </w:p>
        </w:tc>
        <w:tc>
          <w:tcPr>
            <w:tcW w:type="dxa" w:w="8784"/>
            <w:tcMar>
              <w:top w:w="100" w:type="dxa"/>
              <w:start w:w="120" w:type="dxa"/>
              <w:bottom w:w="100" w:type="dxa"/>
              <w:end w:w="120" w:type="dxa"/>
            </w:tcMar>
            <w:vAlign w:val="center"/>
          </w:tcPr>
          <w:p>
            <w:pPr>
              <w:spacing w:after="0" w:line="252" w:lineRule="auto"/>
            </w:pPr>
            <w:r>
              <w:rPr>
                <w:color w:val="252525"/>
                <w:sz w:val="16"/>
              </w:rPr>
              <w:t>Roll out module by module; avoid a parallel rewrite of the shared frontend.</w:t>
            </w:r>
          </w:p>
        </w:tc>
      </w:tr>
    </w:tbl>
    <w:p>
      <w:pPr>
        <w:spacing w:after="40"/>
      </w:pPr>
    </w:p>
    <w:p>
      <w:r>
        <w:br w:type="page"/>
      </w:r>
    </w:p>
    <w:p>
      <w:pPr>
        <w:pStyle w:val="Heading1"/>
        <w:keepNext/>
      </w:pPr>
      <w:r>
        <w:t>22 Claude Design master brief</w:t>
      </w:r>
    </w:p>
    <w:p>
      <w:r>
        <w:t>Copy the following specification into Claude Design together with the product requirements for each screen.</w:t>
      </w:r>
    </w:p>
    <w:p>
      <w:pPr>
        <w:ind w:left="288" w:right="288"/>
      </w:pPr>
      <w:r>
        <w:t>Design a complete Property Management System and Owner Portal for The Conts Property Management in Malaysia. Strictly extend the existing The Conts identity: premium architectural black, white and champagne gold. Do not create a new generic SaaS brand and do not imitate Airbnb.</w:t>
      </w:r>
    </w:p>
    <w:p>
      <w:pPr>
        <w:ind w:left="288" w:right="288"/>
      </w:pPr>
      <w:r>
        <w:t>Position the product as The Conts Property OS: a calm, precise and operational platform connecting properties, owners, guests, reservations, revenue, pricing, housekeeping, maintenance, customer service, payments, staff and analytics.</w:t>
      </w:r>
    </w:p>
    <w:p>
      <w:pPr>
        <w:ind w:left="288" w:right="288"/>
      </w:pPr>
      <w:r>
        <w:t>Use a deep black or charcoal navigation shell, a warm-white workspace, white primary surfaces, warm-neutral borders and champagne gold only for brand identity, selection and restrained premium emphasis. Gold must not represent success, warning or errors. Use green, amber, red, blue and neutral grey only for semantic operational states. Status must never depend on color alone.</w:t>
      </w:r>
    </w:p>
    <w:p>
      <w:pPr>
        <w:ind w:left="288" w:right="288"/>
      </w:pPr>
      <w:r>
        <w:t>Use the exact same application font, React frontend foundation, component library, icon library, form patterns, tables, charts and interaction conventions already used by Houzs ERP and Hookka ERP. Do not invent a separate frontend system for The Conts. Apply The Conts identity through semantic theme tokens and PMS-specific composition. Use sentence case, tabular numerals, right-aligned financial columns and strong but restrained numerical hierarchy. Default body text is 14 px. Use the shared spacing, radius and elevation primitives; introduce a new token only when the existing shared system cannot express a documented requirement.</w:t>
      </w:r>
    </w:p>
    <w:p>
      <w:pPr>
        <w:ind w:left="288" w:right="288"/>
      </w:pPr>
      <w:r>
        <w:t>Design desktop-first for managers and operational staff, with responsive tablet and mobile workflows for cleaners and technicians. The owner portal must be simpler, lower-density and focused on earnings, deductions, payout, performance and property health.</w:t>
      </w:r>
    </w:p>
    <w:p>
      <w:pPr>
        <w:ind w:left="288" w:right="288"/>
      </w:pPr>
      <w:r>
        <w:t>Every screen must answer: What is happening? What needs attention? What action should I take next? Surface overdue, blocked and check-in-risk work before routine work. Keep context connected across units, bookings, operations and finance.</w:t>
      </w:r>
    </w:p>
    <w:p>
      <w:pPr>
        <w:ind w:left="288" w:right="288"/>
      </w:pPr>
      <w:r>
        <w:t>Map Figma components one to one to the existing shared React components for buttons, inputs, selects, date controls, badges, cards, tables, tabs, dialogs, toasts, loading, empty states and charts. Preserve current component APIs and states. New PMS components should be compositions of shared primitives unless a genuine domain interaction requires a new component. Target WCAG 2.2 AA and 44 px touch targets for field workflows.</w:t>
      </w:r>
    </w:p>
    <w:p>
      <w:pPr>
        <w:ind w:left="288" w:right="288"/>
      </w:pPr>
      <w:r>
        <w:t>Main navigation: Overview; Reservations; Operations; Properties; Finance; Owners; Performance; Communication; System. Organize by user workflow, never database structure.</w:t>
      </w:r>
    </w:p>
    <w:p>
      <w:pPr>
        <w:ind w:left="288" w:right="288"/>
      </w:pPr>
      <w:r>
        <w:t>The result must feel like a premium property operations product: information-dense, highly usable, financially transparent and unmistakably The Conts. Avoid excessive gradients, glassmorphism, decorative gold, oversized cards, playful illustration, generic blue SaaS styling and ornamental luxury that slows daily work.</w:t>
      </w:r>
    </w:p>
    <w:p>
      <w:pPr>
        <w:pStyle w:val="Heading1"/>
        <w:keepNext/>
      </w:pPr>
      <w:r>
        <w:t>23 Delivery checklist</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2088"/>
            <w:shd w:fill="242424"/>
            <w:tcMar>
              <w:top w:w="100" w:type="dxa"/>
              <w:start w:w="120" w:type="dxa"/>
              <w:bottom w:w="100" w:type="dxa"/>
              <w:end w:w="120" w:type="dxa"/>
            </w:tcMar>
            <w:vAlign w:val="center"/>
          </w:tcPr>
          <w:p>
            <w:r>
              <w:rPr>
                <w:b/>
                <w:color w:val="FFFFFF"/>
                <w:sz w:val="17"/>
              </w:rPr>
              <w:t>Deliverable</w:t>
            </w:r>
          </w:p>
        </w:tc>
        <w:tc>
          <w:tcPr>
            <w:tcW w:type="dxa" w:w="7848"/>
            <w:shd w:fill="242424"/>
            <w:tcMar>
              <w:top w:w="100" w:type="dxa"/>
              <w:start w:w="120" w:type="dxa"/>
              <w:bottom w:w="100" w:type="dxa"/>
              <w:end w:w="120" w:type="dxa"/>
            </w:tcMar>
            <w:vAlign w:val="center"/>
          </w:tcPr>
          <w:p>
            <w:r>
              <w:rPr>
                <w:b/>
                <w:color w:val="FFFFFF"/>
                <w:sz w:val="17"/>
              </w:rPr>
              <w:t>Acceptance criteria</w:t>
            </w:r>
          </w:p>
        </w:tc>
      </w:tr>
      <w:tr>
        <w:tc>
          <w:tcPr>
            <w:tcW w:type="dxa" w:w="2088"/>
            <w:tcMar>
              <w:top w:w="100" w:type="dxa"/>
              <w:start w:w="120" w:type="dxa"/>
              <w:bottom w:w="100" w:type="dxa"/>
              <w:end w:w="120" w:type="dxa"/>
            </w:tcMar>
            <w:vAlign w:val="center"/>
          </w:tcPr>
          <w:p>
            <w:pPr>
              <w:spacing w:after="0" w:line="252" w:lineRule="auto"/>
            </w:pPr>
            <w:r>
              <w:rPr>
                <w:color w:val="252525"/>
                <w:sz w:val="16"/>
              </w:rPr>
              <w:t>Foundations</w:t>
            </w:r>
          </w:p>
        </w:tc>
        <w:tc>
          <w:tcPr>
            <w:tcW w:type="dxa" w:w="7848"/>
            <w:tcMar>
              <w:top w:w="100" w:type="dxa"/>
              <w:start w:w="120" w:type="dxa"/>
              <w:bottom w:w="100" w:type="dxa"/>
              <w:end w:w="120" w:type="dxa"/>
            </w:tcMar>
            <w:vAlign w:val="center"/>
          </w:tcPr>
          <w:p>
            <w:pPr>
              <w:spacing w:after="0" w:line="252" w:lineRule="auto"/>
            </w:pPr>
            <w:r>
              <w:rPr>
                <w:color w:val="252525"/>
                <w:sz w:val="16"/>
              </w:rPr>
              <w:t>Colors, typography, spacing, grid, radius, elevation, icon and motion variables created.</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Components</w:t>
            </w:r>
          </w:p>
        </w:tc>
        <w:tc>
          <w:tcPr>
            <w:tcW w:type="dxa" w:w="7848"/>
            <w:tcMar>
              <w:top w:w="100" w:type="dxa"/>
              <w:start w:w="120" w:type="dxa"/>
              <w:bottom w:w="100" w:type="dxa"/>
              <w:end w:w="120" w:type="dxa"/>
            </w:tcMar>
            <w:vAlign w:val="center"/>
            <w:shd w:fill="F7F7F5"/>
          </w:tcPr>
          <w:p>
            <w:pPr>
              <w:spacing w:after="0" w:line="252" w:lineRule="auto"/>
            </w:pPr>
            <w:r>
              <w:rPr>
                <w:color w:val="252525"/>
                <w:sz w:val="16"/>
              </w:rPr>
              <w:t>All core components include interactive and validation states.</w:t>
            </w:r>
          </w:p>
        </w:tc>
      </w:tr>
      <w:tr>
        <w:tc>
          <w:tcPr>
            <w:tcW w:type="dxa" w:w="2088"/>
            <w:tcMar>
              <w:top w:w="100" w:type="dxa"/>
              <w:start w:w="120" w:type="dxa"/>
              <w:bottom w:w="100" w:type="dxa"/>
              <w:end w:w="120" w:type="dxa"/>
            </w:tcMar>
            <w:vAlign w:val="center"/>
          </w:tcPr>
          <w:p>
            <w:pPr>
              <w:spacing w:after="0" w:line="252" w:lineRule="auto"/>
            </w:pPr>
            <w:r>
              <w:rPr>
                <w:color w:val="252525"/>
                <w:sz w:val="16"/>
              </w:rPr>
              <w:t>Templates</w:t>
            </w:r>
          </w:p>
        </w:tc>
        <w:tc>
          <w:tcPr>
            <w:tcW w:type="dxa" w:w="7848"/>
            <w:tcMar>
              <w:top w:w="100" w:type="dxa"/>
              <w:start w:w="120" w:type="dxa"/>
              <w:bottom w:w="100" w:type="dxa"/>
              <w:end w:w="120" w:type="dxa"/>
            </w:tcMar>
            <w:vAlign w:val="center"/>
          </w:tcPr>
          <w:p>
            <w:pPr>
              <w:spacing w:after="0" w:line="252" w:lineRule="auto"/>
            </w:pPr>
            <w:r>
              <w:rPr>
                <w:color w:val="252525"/>
                <w:sz w:val="16"/>
              </w:rPr>
              <w:t>Dashboard, list, record, workflow, calendar, finance and owner-portal patterns created.</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Responsive</w:t>
            </w:r>
          </w:p>
        </w:tc>
        <w:tc>
          <w:tcPr>
            <w:tcW w:type="dxa" w:w="7848"/>
            <w:tcMar>
              <w:top w:w="100" w:type="dxa"/>
              <w:start w:w="120" w:type="dxa"/>
              <w:bottom w:w="100" w:type="dxa"/>
              <w:end w:w="120" w:type="dxa"/>
            </w:tcMar>
            <w:vAlign w:val="center"/>
            <w:shd w:fill="F7F7F5"/>
          </w:tcPr>
          <w:p>
            <w:pPr>
              <w:spacing w:after="0" w:line="252" w:lineRule="auto"/>
            </w:pPr>
            <w:r>
              <w:rPr>
                <w:color w:val="252525"/>
                <w:sz w:val="16"/>
              </w:rPr>
              <w:t>Desktop, tablet and mobile behavior documented for critical flows.</w:t>
            </w:r>
          </w:p>
        </w:tc>
      </w:tr>
      <w:tr>
        <w:tc>
          <w:tcPr>
            <w:tcW w:type="dxa" w:w="2088"/>
            <w:tcMar>
              <w:top w:w="100" w:type="dxa"/>
              <w:start w:w="120" w:type="dxa"/>
              <w:bottom w:w="100" w:type="dxa"/>
              <w:end w:w="120" w:type="dxa"/>
            </w:tcMar>
            <w:vAlign w:val="center"/>
          </w:tcPr>
          <w:p>
            <w:pPr>
              <w:spacing w:after="0" w:line="252" w:lineRule="auto"/>
            </w:pPr>
            <w:r>
              <w:rPr>
                <w:color w:val="252525"/>
                <w:sz w:val="16"/>
              </w:rPr>
              <w:t>Accessibility</w:t>
            </w:r>
          </w:p>
        </w:tc>
        <w:tc>
          <w:tcPr>
            <w:tcW w:type="dxa" w:w="7848"/>
            <w:tcMar>
              <w:top w:w="100" w:type="dxa"/>
              <w:start w:w="120" w:type="dxa"/>
              <w:bottom w:w="100" w:type="dxa"/>
              <w:end w:w="120" w:type="dxa"/>
            </w:tcMar>
            <w:vAlign w:val="center"/>
          </w:tcPr>
          <w:p>
            <w:pPr>
              <w:spacing w:after="0" w:line="252" w:lineRule="auto"/>
            </w:pPr>
            <w:r>
              <w:rPr>
                <w:color w:val="252525"/>
                <w:sz w:val="16"/>
              </w:rPr>
              <w:t>Contrast, focus, keyboard, target size, labels and error recovery checked.</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Data</w:t>
            </w:r>
          </w:p>
        </w:tc>
        <w:tc>
          <w:tcPr>
            <w:tcW w:type="dxa" w:w="7848"/>
            <w:tcMar>
              <w:top w:w="100" w:type="dxa"/>
              <w:start w:w="120" w:type="dxa"/>
              <w:bottom w:w="100" w:type="dxa"/>
              <w:end w:w="120" w:type="dxa"/>
            </w:tcMar>
            <w:vAlign w:val="center"/>
            <w:shd w:fill="F7F7F5"/>
          </w:tcPr>
          <w:p>
            <w:pPr>
              <w:spacing w:after="0" w:line="252" w:lineRule="auto"/>
            </w:pPr>
            <w:r>
              <w:rPr>
                <w:color w:val="252525"/>
                <w:sz w:val="16"/>
              </w:rPr>
              <w:t>Metrics have definitions, units, timeframes and freshness treatment.</w:t>
            </w:r>
          </w:p>
        </w:tc>
      </w:tr>
      <w:tr>
        <w:tc>
          <w:tcPr>
            <w:tcW w:type="dxa" w:w="2088"/>
            <w:tcMar>
              <w:top w:w="100" w:type="dxa"/>
              <w:start w:w="120" w:type="dxa"/>
              <w:bottom w:w="100" w:type="dxa"/>
              <w:end w:w="120" w:type="dxa"/>
            </w:tcMar>
            <w:vAlign w:val="center"/>
          </w:tcPr>
          <w:p>
            <w:pPr>
              <w:spacing w:after="0" w:line="252" w:lineRule="auto"/>
            </w:pPr>
            <w:r>
              <w:rPr>
                <w:color w:val="252525"/>
                <w:sz w:val="16"/>
              </w:rPr>
              <w:t>Content</w:t>
            </w:r>
          </w:p>
        </w:tc>
        <w:tc>
          <w:tcPr>
            <w:tcW w:type="dxa" w:w="7848"/>
            <w:tcMar>
              <w:top w:w="100" w:type="dxa"/>
              <w:start w:w="120" w:type="dxa"/>
              <w:bottom w:w="100" w:type="dxa"/>
              <w:end w:w="120" w:type="dxa"/>
            </w:tcMar>
            <w:vAlign w:val="center"/>
          </w:tcPr>
          <w:p>
            <w:pPr>
              <w:spacing w:after="0" w:line="252" w:lineRule="auto"/>
            </w:pPr>
            <w:r>
              <w:rPr>
                <w:color w:val="252525"/>
                <w:sz w:val="16"/>
              </w:rPr>
              <w:t>Navigation, statuses and action labels use the approved vocabulary.</w:t>
            </w:r>
          </w:p>
        </w:tc>
      </w:tr>
      <w:tr>
        <w:tc>
          <w:tcPr>
            <w:tcW w:type="dxa" w:w="2088"/>
            <w:tcMar>
              <w:top w:w="100" w:type="dxa"/>
              <w:start w:w="120" w:type="dxa"/>
              <w:bottom w:w="100" w:type="dxa"/>
              <w:end w:w="120" w:type="dxa"/>
            </w:tcMar>
            <w:vAlign w:val="center"/>
            <w:shd w:fill="F7F7F5"/>
          </w:tcPr>
          <w:p>
            <w:pPr>
              <w:spacing w:after="0" w:line="252" w:lineRule="auto"/>
            </w:pPr>
            <w:r>
              <w:rPr>
                <w:color w:val="252525"/>
                <w:sz w:val="16"/>
              </w:rPr>
              <w:t>Engineering</w:t>
            </w:r>
          </w:p>
        </w:tc>
        <w:tc>
          <w:tcPr>
            <w:tcW w:type="dxa" w:w="7848"/>
            <w:tcMar>
              <w:top w:w="100" w:type="dxa"/>
              <w:start w:w="120" w:type="dxa"/>
              <w:bottom w:w="100" w:type="dxa"/>
              <w:end w:w="120" w:type="dxa"/>
            </w:tcMar>
            <w:vAlign w:val="center"/>
            <w:shd w:fill="F7F7F5"/>
          </w:tcPr>
          <w:p>
            <w:pPr>
              <w:spacing w:after="0" w:line="252" w:lineRule="auto"/>
            </w:pPr>
            <w:r>
              <w:rPr>
                <w:color w:val="252525"/>
                <w:sz w:val="16"/>
              </w:rPr>
              <w:t>Tokens map to code; component names and variants match Figma.</w:t>
            </w:r>
          </w:p>
        </w:tc>
      </w:tr>
      <w:tr>
        <w:tc>
          <w:tcPr>
            <w:tcW w:type="dxa" w:w="2088"/>
            <w:tcMar>
              <w:top w:w="100" w:type="dxa"/>
              <w:start w:w="120" w:type="dxa"/>
              <w:bottom w:w="100" w:type="dxa"/>
              <w:end w:w="120" w:type="dxa"/>
            </w:tcMar>
            <w:vAlign w:val="center"/>
          </w:tcPr>
          <w:p>
            <w:pPr>
              <w:spacing w:after="0" w:line="252" w:lineRule="auto"/>
            </w:pPr>
            <w:r>
              <w:rPr>
                <w:color w:val="252525"/>
                <w:sz w:val="16"/>
              </w:rPr>
              <w:t>QA</w:t>
            </w:r>
          </w:p>
        </w:tc>
        <w:tc>
          <w:tcPr>
            <w:tcW w:type="dxa" w:w="7848"/>
            <w:tcMar>
              <w:top w:w="100" w:type="dxa"/>
              <w:start w:w="120" w:type="dxa"/>
              <w:bottom w:w="100" w:type="dxa"/>
              <w:end w:w="120" w:type="dxa"/>
            </w:tcMar>
            <w:vAlign w:val="center"/>
          </w:tcPr>
          <w:p>
            <w:pPr>
              <w:spacing w:after="0" w:line="252" w:lineRule="auto"/>
            </w:pPr>
            <w:r>
              <w:rPr>
                <w:color w:val="252525"/>
                <w:sz w:val="16"/>
              </w:rPr>
              <w:t>No one-off colors, shadows, radii or status synonyms in production.</w:t>
            </w:r>
          </w:p>
        </w:tc>
      </w:tr>
    </w:tbl>
    <w:p>
      <w:pPr>
        <w:spacing w:after="40"/>
      </w:pPr>
    </w:p>
    <w:p>
      <w:pPr>
        <w:pStyle w:val="Heading1"/>
        <w:keepNext/>
      </w:pPr>
      <w:r>
        <w:t>24 Required source assets before final brand lock</w:t>
      </w:r>
    </w:p>
    <w:p>
      <w:pPr>
        <w:pStyle w:val="ListBullet"/>
      </w:pPr>
      <w:r>
        <w:t>Original vector logo and every approved lockup</w:t>
      </w:r>
    </w:p>
    <w:p>
      <w:pPr>
        <w:pStyle w:val="ListBullet"/>
      </w:pPr>
      <w:r>
        <w:t>Official Pantone, CMYK, RGB and HEX values</w:t>
      </w:r>
    </w:p>
    <w:p>
      <w:pPr>
        <w:pStyle w:val="ListBullet"/>
      </w:pPr>
      <w:r>
        <w:t>Corporate font names, files and licence terms</w:t>
      </w:r>
    </w:p>
    <w:p>
      <w:pPr>
        <w:pStyle w:val="ListBullet"/>
      </w:pPr>
      <w:r>
        <w:t>Existing printed and digital brand guide, if any</w:t>
      </w:r>
    </w:p>
    <w:p>
      <w:pPr>
        <w:pStyle w:val="ListBullet"/>
      </w:pPr>
      <w:r>
        <w:t>Approved property and team image library with usage rights</w:t>
      </w:r>
    </w:p>
    <w:p>
      <w:pPr>
        <w:pStyle w:val="ListBullet"/>
      </w:pPr>
      <w:r>
        <w:t>Legal company naming and product naming approval</w:t>
      </w:r>
    </w:p>
    <w:p>
      <w:pPr>
        <w:pStyle w:val="ListBullet"/>
      </w:pPr>
      <w:r>
        <w:t>Examples of owner statements, contracts and operational forms</w:t>
      </w:r>
    </w:p>
    <w:p>
      <w:pPr>
        <w:pStyle w:val="ListBullet"/>
      </w:pPr>
      <w:r>
        <w:t>Representative real data for density and edge-case testing</w:t>
      </w:r>
    </w:p>
    <w:p>
      <w:r>
        <w:br w:type="page"/>
      </w:r>
    </w:p>
    <w:p>
      <w:pPr>
        <w:pStyle w:val="Heading1"/>
        <w:keepNext/>
      </w:pPr>
      <w:r>
        <w:t>25 Reference basis</w:t>
      </w:r>
    </w:p>
    <w:p>
      <w:r>
        <w:t>The public evidence below was used to confirm the company category and visible brand direction. It does not replace The Conts original source artwork or an internal brand manual.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5040"/>
        <w:gridCol w:w="5040"/>
      </w:tblGrid>
      <w:tr>
        <w:trPr>
          <w:tblHeader w:val="true"/>
        </w:trPr>
        <w:tc>
          <w:tcPr>
            <w:tcW w:type="dxa" w:w="3528"/>
            <w:shd w:fill="242424"/>
            <w:tcMar>
              <w:top w:w="100" w:type="dxa"/>
              <w:start w:w="120" w:type="dxa"/>
              <w:bottom w:w="100" w:type="dxa"/>
              <w:end w:w="120" w:type="dxa"/>
            </w:tcMar>
            <w:vAlign w:val="center"/>
          </w:tcPr>
          <w:p>
            <w:r>
              <w:rPr>
                <w:b/>
                <w:color w:val="FFFFFF"/>
                <w:sz w:val="17"/>
              </w:rPr>
              <w:t>Source</w:t>
            </w:r>
          </w:p>
        </w:tc>
        <w:tc>
          <w:tcPr>
            <w:tcW w:type="dxa" w:w="6408"/>
            <w:shd w:fill="242424"/>
            <w:tcMar>
              <w:top w:w="100" w:type="dxa"/>
              <w:start w:w="120" w:type="dxa"/>
              <w:bottom w:w="100" w:type="dxa"/>
              <w:end w:w="120" w:type="dxa"/>
            </w:tcMar>
            <w:vAlign w:val="center"/>
          </w:tcPr>
          <w:p>
            <w:r>
              <w:rPr>
                <w:b/>
                <w:color w:val="FFFFFF"/>
                <w:sz w:val="17"/>
              </w:rPr>
              <w:t>Use in this guide</w:t>
            </w:r>
          </w:p>
        </w:tc>
      </w:tr>
      <w:tr>
        <w:tc>
          <w:tcPr>
            <w:tcW w:type="dxa" w:w="3528"/>
            <w:tcMar>
              <w:top w:w="100" w:type="dxa"/>
              <w:start w:w="120" w:type="dxa"/>
              <w:bottom w:w="100" w:type="dxa"/>
              <w:end w:w="120" w:type="dxa"/>
            </w:tcMar>
            <w:vAlign w:val="center"/>
          </w:tcPr>
          <w:p>
            <w:pPr>
              <w:spacing w:after="0" w:line="252" w:lineRule="auto"/>
            </w:pPr>
            <w:r>
              <w:rPr>
                <w:color w:val="252525"/>
                <w:sz w:val="16"/>
              </w:rPr>
              <w:t>The Conts company profile on Hiredly</w:t>
            </w:r>
          </w:p>
        </w:tc>
        <w:tc>
          <w:tcPr>
            <w:tcW w:type="dxa" w:w="6408"/>
            <w:tcMar>
              <w:top w:w="100" w:type="dxa"/>
              <w:start w:w="120" w:type="dxa"/>
              <w:bottom w:w="100" w:type="dxa"/>
              <w:end w:w="120" w:type="dxa"/>
            </w:tcMar>
            <w:vAlign w:val="center"/>
          </w:tcPr>
          <w:p>
            <w:pPr>
              <w:spacing w:after="0" w:line="252" w:lineRule="auto"/>
            </w:pPr>
            <w:r>
              <w:rPr>
                <w:color w:val="252525"/>
                <w:sz w:val="16"/>
              </w:rPr>
              <w:t>Corporate positioning and publicly visible company identity.</w:t>
            </w:r>
          </w:p>
        </w:tc>
      </w:tr>
      <w:tr>
        <w:tc>
          <w:tcPr>
            <w:tcW w:type="dxa" w:w="3528"/>
            <w:tcMar>
              <w:top w:w="100" w:type="dxa"/>
              <w:start w:w="120" w:type="dxa"/>
              <w:bottom w:w="100" w:type="dxa"/>
              <w:end w:w="120" w:type="dxa"/>
            </w:tcMar>
            <w:vAlign w:val="center"/>
            <w:shd w:fill="F7F7F5"/>
          </w:tcPr>
          <w:p>
            <w:pPr>
              <w:spacing w:after="0" w:line="252" w:lineRule="auto"/>
            </w:pPr>
            <w:r>
              <w:rPr>
                <w:color w:val="252525"/>
                <w:sz w:val="16"/>
              </w:rPr>
              <w:t>The Conts Property Management Facebook presence</w:t>
            </w:r>
          </w:p>
        </w:tc>
        <w:tc>
          <w:tcPr>
            <w:tcW w:type="dxa" w:w="6408"/>
            <w:tcMar>
              <w:top w:w="100" w:type="dxa"/>
              <w:start w:w="120" w:type="dxa"/>
              <w:bottom w:w="100" w:type="dxa"/>
              <w:end w:w="120" w:type="dxa"/>
            </w:tcMar>
            <w:vAlign w:val="center"/>
            <w:shd w:fill="F7F7F5"/>
          </w:tcPr>
          <w:p>
            <w:pPr>
              <w:spacing w:after="0" w:line="252" w:lineRule="auto"/>
            </w:pPr>
            <w:r>
              <w:rPr>
                <w:color w:val="252525"/>
                <w:sz w:val="16"/>
              </w:rPr>
              <w:t>Public category and service framing.</w:t>
            </w:r>
          </w:p>
        </w:tc>
      </w:tr>
      <w:tr>
        <w:tc>
          <w:tcPr>
            <w:tcW w:type="dxa" w:w="3528"/>
            <w:tcMar>
              <w:top w:w="100" w:type="dxa"/>
              <w:start w:w="120" w:type="dxa"/>
              <w:bottom w:w="100" w:type="dxa"/>
              <w:end w:w="120" w:type="dxa"/>
            </w:tcMar>
            <w:vAlign w:val="center"/>
          </w:tcPr>
          <w:p>
            <w:pPr>
              <w:spacing w:after="0" w:line="252" w:lineRule="auto"/>
            </w:pPr>
            <w:r>
              <w:rPr>
                <w:color w:val="252525"/>
                <w:sz w:val="16"/>
              </w:rPr>
              <w:t>The Conts Airbnb Proposal on Scribd</w:t>
            </w:r>
          </w:p>
        </w:tc>
        <w:tc>
          <w:tcPr>
            <w:tcW w:type="dxa" w:w="6408"/>
            <w:tcMar>
              <w:top w:w="100" w:type="dxa"/>
              <w:start w:w="120" w:type="dxa"/>
              <w:bottom w:w="100" w:type="dxa"/>
              <w:end w:w="120" w:type="dxa"/>
            </w:tcMar>
            <w:vAlign w:val="center"/>
          </w:tcPr>
          <w:p>
            <w:pPr>
              <w:spacing w:after="0" w:line="252" w:lineRule="auto"/>
            </w:pPr>
            <w:r>
              <w:rPr>
                <w:color w:val="252525"/>
                <w:sz w:val="16"/>
              </w:rPr>
              <w:t>Visible black, white and gold architectural presentation direction.</w:t>
            </w:r>
          </w:p>
        </w:tc>
      </w:tr>
      <w:tr>
        <w:tc>
          <w:tcPr>
            <w:tcW w:type="dxa" w:w="3528"/>
            <w:tcMar>
              <w:top w:w="100" w:type="dxa"/>
              <w:start w:w="120" w:type="dxa"/>
              <w:bottom w:w="100" w:type="dxa"/>
              <w:end w:w="120" w:type="dxa"/>
            </w:tcMar>
            <w:vAlign w:val="center"/>
            <w:shd w:fill="F7F7F5"/>
          </w:tcPr>
          <w:p>
            <w:pPr>
              <w:spacing w:after="0" w:line="252" w:lineRule="auto"/>
            </w:pPr>
            <w:r>
              <w:rPr>
                <w:color w:val="252525"/>
                <w:sz w:val="16"/>
              </w:rPr>
              <w:t>CTOS company profile excerpt</w:t>
            </w:r>
          </w:p>
        </w:tc>
        <w:tc>
          <w:tcPr>
            <w:tcW w:type="dxa" w:w="6408"/>
            <w:tcMar>
              <w:top w:w="100" w:type="dxa"/>
              <w:start w:w="120" w:type="dxa"/>
              <w:bottom w:w="100" w:type="dxa"/>
              <w:end w:w="120" w:type="dxa"/>
            </w:tcMar>
            <w:vAlign w:val="center"/>
            <w:shd w:fill="F7F7F5"/>
          </w:tcPr>
          <w:p>
            <w:pPr>
              <w:spacing w:after="0" w:line="252" w:lineRule="auto"/>
            </w:pPr>
            <w:r>
              <w:rPr>
                <w:color w:val="252525"/>
                <w:sz w:val="16"/>
              </w:rPr>
              <w:t>Real-estate management business classification.</w:t>
            </w:r>
          </w:p>
        </w:tc>
      </w:tr>
      <w:tr>
        <w:tc>
          <w:tcPr>
            <w:tcW w:type="dxa" w:w="3528"/>
            <w:tcMar>
              <w:top w:w="100" w:type="dxa"/>
              <w:start w:w="120" w:type="dxa"/>
              <w:bottom w:w="100" w:type="dxa"/>
              <w:end w:w="120" w:type="dxa"/>
            </w:tcMar>
            <w:vAlign w:val="center"/>
          </w:tcPr>
          <w:p>
            <w:pPr>
              <w:spacing w:after="0" w:line="252" w:lineRule="auto"/>
            </w:pPr>
            <w:r>
              <w:rPr>
                <w:color w:val="252525"/>
                <w:sz w:val="16"/>
              </w:rPr>
              <w:t>Airbtics company profile</w:t>
            </w:r>
          </w:p>
        </w:tc>
        <w:tc>
          <w:tcPr>
            <w:tcW w:type="dxa" w:w="6408"/>
            <w:tcMar>
              <w:top w:w="100" w:type="dxa"/>
              <w:start w:w="120" w:type="dxa"/>
              <w:bottom w:w="100" w:type="dxa"/>
              <w:end w:w="120" w:type="dxa"/>
            </w:tcMar>
            <w:vAlign w:val="center"/>
          </w:tcPr>
          <w:p>
            <w:pPr>
              <w:spacing w:after="0" w:line="252" w:lineRule="auto"/>
            </w:pPr>
            <w:r>
              <w:rPr>
                <w:color w:val="252525"/>
                <w:sz w:val="16"/>
              </w:rPr>
              <w:t>Third-party confirmation of short-term-rental portfolio context; not used as an internal KPI source.</w:t>
            </w:r>
          </w:p>
        </w:tc>
      </w:tr>
    </w:tbl>
    <w:p>
      <w:pPr>
        <w:spacing w:after="40"/>
      </w:pPr>
    </w:p>
    <w:p>
      <w:r>
        <w:t>Links</w:t>
      </w:r>
    </w:p>
    <w:p>
      <w:pPr>
        <w:pStyle w:val="ListBullet"/>
      </w:pPr>
      <w:r>
        <w:rPr>
          <w:sz w:val="17"/>
        </w:rPr>
        <w:t>Hiredly company profile: https://my.hiredly.com/companies/the-conts-sdn-bhd</w:t>
      </w:r>
    </w:p>
    <w:p>
      <w:pPr>
        <w:pStyle w:val="ListBullet"/>
      </w:pPr>
      <w:r>
        <w:rPr>
          <w:sz w:val="17"/>
        </w:rPr>
        <w:t>Facebook page: https://www.facebook.com/100093973115462/</w:t>
      </w:r>
    </w:p>
    <w:p>
      <w:pPr>
        <w:pStyle w:val="ListBullet"/>
      </w:pPr>
      <w:r>
        <w:rPr>
          <w:sz w:val="17"/>
        </w:rPr>
        <w:t>Airbnb proposal: https://www.scribd.com/document/841623744/TheContsAirbnb-Proposal</w:t>
      </w:r>
    </w:p>
    <w:p>
      <w:pPr>
        <w:pStyle w:val="ListBullet"/>
      </w:pPr>
      <w:r>
        <w:rPr>
          <w:sz w:val="17"/>
        </w:rPr>
        <w:t>CTOS company report: https://businessreport.ctoscredit.com.my/oneoffreport_api/single-report/malaysia-company/202001022790/</w:t>
      </w:r>
    </w:p>
    <w:p>
      <w:pPr>
        <w:pStyle w:val="ListBullet"/>
      </w:pPr>
      <w:r>
        <w:rPr>
          <w:sz w:val="17"/>
        </w:rPr>
        <w:t>Airbtics company profile: https://airbtics.com/airbnb-management-companies/the-conts-478504689</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06D67"/>
        <w:sz w:val="14"/>
      </w:rPr>
      <w:t>THE CONTS  |  DIGITAL BRAND GUIDE  |  VERSION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ptos" w:hAnsi="Aptos" w:eastAsia="Microsoft YaHei"/>
      <w:color w:val="25252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eastAsia="Microsoft YaHe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Microsoft YaHe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eastAsia="Microsoft YaHei"/>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Microsoft YaHei"/>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00" w:after="100"/>
    </w:pPr>
    <w:rPr>
      <w:rFonts w:asciiTheme="majorHAnsi" w:eastAsiaTheme="majorEastAsia" w:hAnsiTheme="majorHAnsi" w:cstheme="majorBidi" w:ascii="Aptos" w:hAnsi="Aptos" w:eastAsia="Microsoft YaHe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rFonts w:ascii="Aptos" w:hAnsi="Aptos"/>
      <w:sz w:val="1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Conts Digital Brand Guide</dc:title>
  <dc:subject>Property Management System and Owner Portal design system</dc:subject>
  <dc:creator>The Conts</dc:creator>
  <cp:keywords/>
  <dc:description>generated by python-docx</dc:description>
  <cp:lastModifiedBy/>
  <cp:revision>1</cp:revision>
  <dcterms:created xsi:type="dcterms:W3CDTF">2013-12-23T23:15:00Z</dcterms:created>
  <dcterms:modified xsi:type="dcterms:W3CDTF">2013-12-23T23:15:00Z</dcterms:modified>
  <cp:category/>
</cp:coreProperties>
</file>