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266358958"/>
      <w:bookmarkStart w:id="1" w:name="_Toc135227306"/>
      <w:bookmarkStart w:id="2" w:name="_Toc135227385"/>
      <w:bookmarkStart w:id="3" w:name="_Toc135229710"/>
      <w:bookmarkStart w:id="4" w:name="_Toc135227507"/>
      <w:bookmarkStart w:id="5" w:name="_Toc135227598"/>
      <w:bookmarkStart w:id="6" w:name="_Toc134007856"/>
    </w:p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/>
    <w:p>
      <w:pPr>
        <w:pStyle w:val="60"/>
        <w:spacing w:line="720" w:lineRule="auto"/>
        <w:jc w:val="both"/>
        <w:rPr>
          <w:rFonts w:hint="eastAsia" w:ascii="SimHei" w:hAnsi="SimHei" w:eastAsia="SimHei"/>
          <w:sz w:val="32"/>
          <w:szCs w:val="32"/>
        </w:r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</w:p>
    <w:p>
      <w:pPr>
        <w:pStyle w:val="60"/>
        <w:spacing w:line="720" w:lineRule="auto"/>
        <w:jc w:val="center"/>
        <w:rPr>
          <w:rStyle w:val="41"/>
          <w:rFonts w:ascii="SimHei" w:hAnsi="SimHei" w:eastAsia="SimHei"/>
          <w:sz w:val="32"/>
          <w:szCs w:val="32"/>
        </w:rPr>
      </w:pPr>
      <w:r>
        <w:rPr>
          <w:rFonts w:hint="eastAsia" w:ascii="SimHei" w:hAnsi="SimHei" w:eastAsia="SimHei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135229711"/>
      <w:bookmarkStart w:id="8" w:name="_Toc134007857"/>
      <w:bookmarkStart w:id="9" w:name="_Toc135227307"/>
      <w:bookmarkStart w:id="10" w:name="_Toc266358959"/>
      <w:bookmarkStart w:id="11" w:name="_Toc135227386"/>
      <w:bookmarkStart w:id="12" w:name="_Toc135227508"/>
    </w:p>
    <w:p>
      <w:pPr>
        <w:pStyle w:val="31"/>
        <w:tabs>
          <w:tab w:val="right" w:leader="dot" w:pos="8844"/>
        </w:tabs>
      </w:pPr>
      <w:r>
        <w:rPr>
          <w:rStyle w:val="41"/>
          <w:rFonts w:ascii="SimHei" w:hAnsi="SimHei" w:eastAsia="SimHei"/>
          <w:sz w:val="32"/>
          <w:szCs w:val="32"/>
        </w:rPr>
        <w:fldChar w:fldCharType="begin"/>
      </w:r>
      <w:r>
        <w:rPr>
          <w:rStyle w:val="41"/>
          <w:rFonts w:ascii="SimHei" w:hAnsi="SimHei" w:eastAsia="SimHei"/>
          <w:sz w:val="32"/>
          <w:szCs w:val="32"/>
        </w:rPr>
        <w:instrText xml:space="preserve">TOC \o "1-2" \h \u </w:instrText>
      </w:r>
      <w:r>
        <w:rPr>
          <w:rStyle w:val="41"/>
          <w:rFonts w:ascii="SimHei" w:hAnsi="SimHei" w:eastAsia="SimHei"/>
          <w:sz w:val="32"/>
          <w:szCs w:val="32"/>
        </w:rPr>
        <w:fldChar w:fldCharType="separate"/>
      </w: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_Toc324273192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 实验平台的熟悉和使用实验</w:t>
      </w:r>
      <w:r>
        <w:tab/>
      </w:r>
      <w:r>
        <w:fldChar w:fldCharType="begin"/>
      </w:r>
      <w:r>
        <w:instrText xml:space="preserve"> PAGEREF _Toc324273192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_Toc281186295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1.1 </w:t>
      </w:r>
      <w:r>
        <w:rPr>
          <w:rFonts w:hint="default"/>
        </w:rPr>
        <w:t>实验目的</w:t>
      </w:r>
      <w:r>
        <w:tab/>
      </w:r>
      <w:r>
        <w:fldChar w:fldCharType="begin"/>
      </w:r>
      <w:r>
        <w:instrText xml:space="preserve"> PAGEREF _Toc281186295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_Toc1566809767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1.2 </w:t>
      </w:r>
      <w:r>
        <w:rPr>
          <w:rFonts w:hint="default"/>
        </w:rPr>
        <w:t>实验原理</w:t>
      </w:r>
      <w:r>
        <w:tab/>
      </w:r>
      <w:r>
        <w:fldChar w:fldCharType="begin"/>
      </w:r>
      <w:r>
        <w:instrText xml:space="preserve"> PAGEREF _Toc1566809767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_Toc697814411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1.3 </w:t>
      </w:r>
      <w:r>
        <w:rPr>
          <w:rFonts w:hint="default"/>
        </w:rPr>
        <w:t>实验步骤</w:t>
      </w:r>
      <w:r>
        <w:tab/>
      </w:r>
      <w:r>
        <w:fldChar w:fldCharType="begin"/>
      </w:r>
      <w:r>
        <w:instrText xml:space="preserve"> PAGEREF _Toc697814411 </w:instrText>
      </w:r>
      <w:r>
        <w:fldChar w:fldCharType="separate"/>
      </w:r>
      <w:r>
        <w:t>17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_Toc2138823691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1.4 </w:t>
      </w:r>
      <w:r>
        <w:rPr>
          <w:rFonts w:hint="default"/>
        </w:rPr>
        <w:t>实验过程与结果分析</w:t>
      </w:r>
      <w:r>
        <w:tab/>
      </w:r>
      <w:r>
        <w:fldChar w:fldCharType="begin"/>
      </w:r>
      <w:r>
        <w:instrText xml:space="preserve"> PAGEREF _Toc2138823691 </w:instrText>
      </w:r>
      <w:r>
        <w:fldChar w:fldCharType="separate"/>
      </w:r>
      <w:r>
        <w:t>18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_Toc1985195554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1.5 实验问题分析</w:t>
      </w:r>
      <w:r>
        <w:tab/>
      </w:r>
      <w:r>
        <w:fldChar w:fldCharType="begin"/>
      </w:r>
      <w:r>
        <w:instrText xml:space="preserve"> PAGEREF _Toc1985195554 </w:instrText>
      </w:r>
      <w:r>
        <w:fldChar w:fldCharType="separate"/>
      </w:r>
      <w:r>
        <w:t>25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_Toc916411206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1.6 </w:t>
      </w:r>
      <w:r>
        <w:rPr>
          <w:rFonts w:hint="default"/>
        </w:rPr>
        <w:t>实验总结</w:t>
      </w:r>
      <w:r>
        <w:tab/>
      </w:r>
      <w:r>
        <w:fldChar w:fldCharType="begin"/>
      </w:r>
      <w:r>
        <w:instrText xml:space="preserve"> PAGEREF _Toc916411206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_Toc1441666749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1.7 </w:t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_Toc1441666749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_Toc207996964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2 颜色传感器实验</w:t>
      </w:r>
      <w:r>
        <w:tab/>
      </w:r>
      <w:r>
        <w:fldChar w:fldCharType="begin"/>
      </w:r>
      <w:r>
        <w:instrText xml:space="preserve"> PAGEREF _Toc207996964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_Toc1570732673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2.1 </w:t>
      </w:r>
      <w:r>
        <w:rPr>
          <w:lang w:val="en"/>
        </w:rPr>
        <w:t>实验目的</w:t>
      </w:r>
      <w:r>
        <w:tab/>
      </w:r>
      <w:r>
        <w:fldChar w:fldCharType="begin"/>
      </w:r>
      <w:r>
        <w:instrText xml:space="preserve"> PAGEREF _Toc1570732673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_Toc2081439451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2.2 </w:t>
      </w:r>
      <w:r>
        <w:rPr>
          <w:lang w:val="en"/>
        </w:rPr>
        <w:t>实验原理</w:t>
      </w:r>
      <w:r>
        <w:tab/>
      </w:r>
      <w:r>
        <w:fldChar w:fldCharType="begin"/>
      </w:r>
      <w:r>
        <w:instrText xml:space="preserve"> PAGEREF _Toc2081439451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_Toc787776711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2.3 </w:t>
      </w:r>
      <w:r>
        <w:rPr>
          <w:lang w:val="en"/>
        </w:rPr>
        <w:t>实验步骤</w:t>
      </w:r>
      <w:r>
        <w:tab/>
      </w:r>
      <w:r>
        <w:fldChar w:fldCharType="begin"/>
      </w:r>
      <w:r>
        <w:instrText xml:space="preserve"> PAGEREF _Toc787776711 </w:instrText>
      </w:r>
      <w:r>
        <w:fldChar w:fldCharType="separate"/>
      </w:r>
      <w:r>
        <w:t>29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_Toc1363303400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2.4 </w:t>
      </w:r>
      <w:r>
        <w:rPr>
          <w:lang w:val="en"/>
        </w:rPr>
        <w:t>实验过程与结果分析</w:t>
      </w:r>
      <w:r>
        <w:tab/>
      </w:r>
      <w:r>
        <w:fldChar w:fldCharType="begin"/>
      </w:r>
      <w:r>
        <w:instrText xml:space="preserve"> PAGEREF _Toc1363303400 </w:instrText>
      </w:r>
      <w:r>
        <w:fldChar w:fldCharType="separate"/>
      </w:r>
      <w:r>
        <w:t>29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_Toc447239627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2.5 </w:t>
      </w:r>
      <w:r>
        <w:rPr>
          <w:lang w:val="en"/>
        </w:rPr>
        <w:t>源码分析</w:t>
      </w:r>
      <w:r>
        <w:tab/>
      </w:r>
      <w:r>
        <w:fldChar w:fldCharType="begin"/>
      </w:r>
      <w:r>
        <w:instrText xml:space="preserve"> PAGEREF _Toc447239627 </w:instrText>
      </w:r>
      <w:r>
        <w:fldChar w:fldCharType="separate"/>
      </w:r>
      <w:r>
        <w:t>33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_Toc624216726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2.6 </w:t>
      </w:r>
      <w:r>
        <w:rPr>
          <w:lang w:val="en"/>
        </w:rPr>
        <w:t>应用场景</w:t>
      </w:r>
      <w:r>
        <w:tab/>
      </w:r>
      <w:r>
        <w:fldChar w:fldCharType="begin"/>
      </w:r>
      <w:r>
        <w:instrText xml:space="preserve"> PAGEREF _Toc624216726 </w:instrText>
      </w:r>
      <w:r>
        <w:fldChar w:fldCharType="separate"/>
      </w:r>
      <w:r>
        <w:t>34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_Toc1219785369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2.7 </w:t>
      </w:r>
      <w:r>
        <w:rPr>
          <w:lang w:val="en"/>
        </w:rPr>
        <w:t>实验总结</w:t>
      </w:r>
      <w:r>
        <w:tab/>
      </w:r>
      <w:r>
        <w:fldChar w:fldCharType="begin"/>
      </w:r>
      <w:r>
        <w:instrText xml:space="preserve"> PAGEREF _Toc1219785369 </w:instrText>
      </w:r>
      <w:r>
        <w:fldChar w:fldCharType="separate"/>
      </w:r>
      <w:r>
        <w:t>35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60"/>
        <w:spacing w:line="720" w:lineRule="auto"/>
        <w:ind w:left="0" w:leftChars="0" w:firstLine="0" w:firstLineChars="0"/>
        <w:jc w:val="both"/>
        <w:rPr>
          <w:rStyle w:val="41"/>
          <w:rFonts w:ascii="SimHei" w:hAnsi="SimHei" w:eastAsia="SimHei"/>
          <w:sz w:val="32"/>
          <w:szCs w:val="32"/>
        </w:rPr>
        <w:sectPr>
          <w:footerReference r:id="rId5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rPr>
          <w:rFonts w:ascii="SimHei" w:hAnsi="SimHei" w:eastAsia="SimHei"/>
          <w:szCs w:val="32"/>
        </w:rP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rPr>
          <w:rFonts w:hint="eastAsia"/>
        </w:rPr>
      </w:pPr>
      <w:bookmarkStart w:id="13" w:name="_Toc324273192"/>
      <w:bookmarkStart w:id="14" w:name="_Toc135227344"/>
      <w:bookmarkStart w:id="15" w:name="_Toc266358996"/>
      <w:bookmarkStart w:id="16" w:name="_Toc134007939"/>
      <w:bookmarkStart w:id="17" w:name="_Toc135227590"/>
      <w:bookmarkStart w:id="18" w:name="_Toc135227423"/>
      <w:bookmarkStart w:id="19" w:name="_Toc135229748"/>
      <w:r>
        <w:rPr>
          <w:rFonts w:hint="eastAsia"/>
        </w:rPr>
        <w:t>实验平台的熟悉和使用实验</w:t>
      </w:r>
      <w:bookmarkEnd w:id="13"/>
    </w:p>
    <w:p>
      <w:pPr>
        <w:pStyle w:val="3"/>
        <w:rPr>
          <w:rFonts w:hint="eastAsia"/>
        </w:rPr>
      </w:pPr>
      <w:bookmarkStart w:id="20" w:name="_Toc281186295"/>
      <w:r>
        <w:rPr>
          <w:rFonts w:hint="default"/>
        </w:rPr>
        <w:t>实验目的</w:t>
      </w:r>
      <w:bookmarkEnd w:id="20"/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default"/>
        </w:rPr>
        <w:t>了解各种传感器</w:t>
      </w:r>
    </w:p>
    <w:p>
      <w:pPr>
        <w:pStyle w:val="3"/>
        <w:rPr>
          <w:rFonts w:hint="eastAsia"/>
        </w:rPr>
      </w:pPr>
      <w:bookmarkStart w:id="21" w:name="_Toc1566809767"/>
      <w:r>
        <w:rPr>
          <w:rFonts w:hint="default"/>
        </w:rPr>
        <w:t>实验原理</w:t>
      </w:r>
      <w:bookmarkEnd w:id="21"/>
    </w:p>
    <w:p>
      <w:pPr>
        <w:pStyle w:val="4"/>
        <w:rPr>
          <w:rFonts w:hint="eastAsia"/>
        </w:rPr>
      </w:pPr>
      <w:r>
        <w:rPr>
          <w:rFonts w:hint="default"/>
        </w:rPr>
        <w:t>实验箱构成</w:t>
      </w:r>
    </w:p>
    <w:p>
      <w:pPr>
        <w:pStyle w:val="90"/>
      </w:pPr>
      <w:r>
        <w:drawing>
          <wp:inline distT="0" distB="0" distL="114300" distR="114300">
            <wp:extent cx="5607685" cy="4152900"/>
            <wp:effectExtent l="0" t="0" r="1206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t xml:space="preserve"> 试验箱组成图</w:t>
      </w:r>
    </w:p>
    <w:p>
      <w:pPr>
        <w:pStyle w:val="90"/>
      </w:pPr>
    </w:p>
    <w:p>
      <w:pPr>
        <w:pStyle w:val="4"/>
        <w:rPr>
          <w:rFonts w:hint="eastAsia"/>
        </w:rPr>
      </w:pPr>
      <w:r>
        <w:rPr>
          <w:rFonts w:hint="default"/>
        </w:rPr>
        <w:t>实验箱原理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整体架构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试验箱整体上使用一块IMX6核心板和一块STM32核心板进行控制，其中STM32传感器信息采集模块进行信息采集，将数据通过JLink送至宿主机，从而实现宿主机显示实时的反馈。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连接方式</w:t>
      </w:r>
    </w:p>
    <w:p>
      <w:r>
        <w:rPr>
          <w:lang w:val="en-US" w:eastAsia="zh-CN"/>
        </w:rPr>
        <w:t>J-Link</w:t>
      </w:r>
      <w:r>
        <w:rPr>
          <w:rFonts w:hint="eastAsia"/>
          <w:lang w:val="en-US" w:eastAsia="zh-CN"/>
        </w:rPr>
        <w:t>是德国SEGGER公司推出基于JTAG的仿真器。简单地说，是给一个JTAG协议转换盒，即一个小型USB到JTAG的转换盒，其连接到计算机用的是USB接口，而到目标板内部用的还是</w:t>
      </w:r>
      <w:r>
        <w:rPr>
          <w:rFonts w:hint="default"/>
          <w:lang w:eastAsia="zh-CN"/>
        </w:rPr>
        <w:t>JTAG</w:t>
      </w:r>
      <w:r>
        <w:rPr>
          <w:rFonts w:hint="eastAsia"/>
          <w:lang w:val="en-US" w:eastAsia="zh-CN"/>
        </w:rPr>
        <w:t>协议。它完成了从软件到硬件转换的工作。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编译方式</w:t>
      </w:r>
    </w:p>
    <w:p>
      <w:pPr>
        <w:pStyle w:val="6"/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采用宿主机交叉编译生成STM32源码，使用串口传输至STM32开发板</w:t>
      </w:r>
    </w:p>
    <w:p>
      <w:pPr>
        <w:pStyle w:val="4"/>
        <w:rPr>
          <w:rFonts w:hint="eastAsia"/>
        </w:rPr>
      </w:pPr>
      <w:r>
        <w:rPr>
          <w:rFonts w:hint="default"/>
        </w:rPr>
        <w:t>程序架构</w:t>
      </w:r>
    </w:p>
    <w:p>
      <w:pPr>
        <w:pStyle w:val="19"/>
      </w:pPr>
      <w:r>
        <w:drawing>
          <wp:inline distT="0" distB="0" distL="114300" distR="114300">
            <wp:extent cx="5610860" cy="1426210"/>
            <wp:effectExtent l="0" t="0" r="8890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t xml:space="preserve"> 实验代码架构图</w:t>
      </w:r>
    </w:p>
    <w:p>
      <w:r>
        <w:t>以01实验为例，进行实验代码架构分析，整个拷贝代码主要由上层应用和下层驱动构成</w:t>
      </w:r>
    </w:p>
    <w:p>
      <w:r>
        <w:t>使用TEST程序调用，使用BSP程序实现相应接口</w:t>
      </w:r>
    </w:p>
    <w:p/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>.</w:t>
      </w:r>
    </w:p>
    <w:p>
      <w:pPr>
        <w:rPr>
          <w:rFonts w:hint="default"/>
        </w:rPr>
      </w:pPr>
      <w:r>
        <w:rPr>
          <w:rFonts w:hint="default"/>
        </w:rPr>
        <w:t xml:space="preserve">├── App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//上层应用程序</w:t>
      </w:r>
    </w:p>
    <w:p>
      <w:pPr>
        <w:rPr>
          <w:rFonts w:hint="default"/>
        </w:rPr>
      </w:pPr>
      <w:r>
        <w:rPr>
          <w:rFonts w:hint="default"/>
        </w:rPr>
        <w:t>│   ├── Demo</w:t>
      </w:r>
    </w:p>
    <w:p>
      <w:pPr>
        <w:rPr>
          <w:rFonts w:hint="default"/>
        </w:rPr>
      </w:pPr>
      <w:r>
        <w:rPr>
          <w:rFonts w:hint="default"/>
        </w:rPr>
        <w:t>│   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//主程序入口</w:t>
      </w:r>
    </w:p>
    <w:p>
      <w:pPr>
        <w:rPr>
          <w:rFonts w:hint="default"/>
        </w:rPr>
      </w:pPr>
      <w:r>
        <w:rPr>
          <w:rFonts w:hint="default"/>
        </w:rPr>
        <w:t>│   ├── stm32f10x_conf.h</w:t>
      </w:r>
    </w:p>
    <w:p>
      <w:pPr>
        <w:rPr>
          <w:rFonts w:hint="default"/>
        </w:rPr>
      </w:pPr>
      <w:r>
        <w:rPr>
          <w:rFonts w:hint="default"/>
        </w:rPr>
        <w:t>│   ├── stm32f10x_it.c</w:t>
      </w:r>
    </w:p>
    <w:p>
      <w:pPr>
        <w:rPr>
          <w:rFonts w:hint="default"/>
        </w:rPr>
      </w:pPr>
      <w:r>
        <w:rPr>
          <w:rFonts w:hint="default"/>
        </w:rPr>
        <w:t>│   └── stm32f10x_it.h</w:t>
      </w:r>
    </w:p>
    <w:p>
      <w:pPr>
        <w:rPr>
          <w:rFonts w:hint="default"/>
        </w:rPr>
      </w:pPr>
      <w:r>
        <w:rPr>
          <w:rFonts w:hint="default"/>
        </w:rPr>
        <w:t>├── Board</w:t>
      </w:r>
    </w:p>
    <w:p>
      <w:pPr>
        <w:rPr>
          <w:rFonts w:hint="default"/>
        </w:rPr>
      </w:pPr>
      <w:r>
        <w:rPr>
          <w:rFonts w:hint="default"/>
        </w:rPr>
        <w:t>│   ├── Include</w:t>
      </w:r>
    </w:p>
    <w:p>
      <w:pPr>
        <w:rPr>
          <w:rFonts w:hint="default"/>
        </w:rPr>
      </w:pPr>
      <w:r>
        <w:rPr>
          <w:rFonts w:hint="default"/>
        </w:rPr>
        <w:t>│   └── Source</w:t>
      </w:r>
    </w:p>
    <w:p>
      <w:pPr>
        <w:rPr>
          <w:rFonts w:hint="default"/>
        </w:rPr>
      </w:pPr>
      <w:r>
        <w:rPr>
          <w:rFonts w:hint="default"/>
        </w:rPr>
        <w:t>├── Chip</w:t>
      </w:r>
    </w:p>
    <w:p>
      <w:pPr>
        <w:rPr>
          <w:rFonts w:hint="default"/>
        </w:rPr>
      </w:pPr>
      <w:r>
        <w:rPr>
          <w:rFonts w:hint="default"/>
        </w:rPr>
        <w:t>│   ├── CMSIS</w:t>
      </w:r>
    </w:p>
    <w:p>
      <w:pPr>
        <w:rPr>
          <w:rFonts w:hint="default"/>
        </w:rPr>
      </w:pPr>
      <w:r>
        <w:rPr>
          <w:rFonts w:hint="default"/>
        </w:rPr>
        <w:t>│   └── STM32F10x_StdPeriph_Driver</w:t>
      </w:r>
    </w:p>
    <w:p>
      <w:pPr>
        <w:rPr>
          <w:rFonts w:hint="default"/>
        </w:rPr>
      </w:pPr>
      <w:r>
        <w:rPr>
          <w:rFonts w:hint="default"/>
        </w:rPr>
        <w:t>├── Document</w:t>
      </w:r>
    </w:p>
    <w:p>
      <w:pPr>
        <w:rPr>
          <w:rFonts w:hint="default"/>
        </w:rPr>
      </w:pPr>
      <w:r>
        <w:rPr>
          <w:rFonts w:hint="default"/>
        </w:rPr>
        <w:t>│   ├── Readme.txt</w:t>
      </w:r>
    </w:p>
    <w:p>
      <w:pPr>
        <w:rPr>
          <w:rFonts w:hint="default"/>
        </w:rPr>
      </w:pPr>
      <w:r>
        <w:rPr>
          <w:rFonts w:hint="default"/>
        </w:rPr>
        <w:t>│   ├── SCM &amp; MCU Software Architecture and File Organization V1.0.txt</w:t>
      </w:r>
    </w:p>
    <w:p>
      <w:pPr>
        <w:rPr>
          <w:rFonts w:hint="default"/>
        </w:rPr>
      </w:pPr>
      <w:r>
        <w:rPr>
          <w:rFonts w:hint="default"/>
        </w:rPr>
        <w:t>│   └── 单片机 &amp; 微控制器 软件架构与文件组织 V1.0.txt</w:t>
      </w:r>
    </w:p>
    <w:p>
      <w:pPr>
        <w:rPr>
          <w:rFonts w:hint="default"/>
        </w:rPr>
      </w:pPr>
      <w:r>
        <w:rPr>
          <w:rFonts w:hint="default"/>
        </w:rPr>
        <w:t>└── Project</w:t>
      </w:r>
    </w:p>
    <w:p>
      <w:pPr>
        <w:rPr>
          <w:rFonts w:hint="default"/>
        </w:rPr>
      </w:pPr>
      <w:r>
        <w:rPr>
          <w:rFonts w:hint="default"/>
        </w:rPr>
        <w:t xml:space="preserve">    ├── keilkill.bat</w:t>
      </w:r>
    </w:p>
    <w:p>
      <w:pPr>
        <w:ind w:firstLine="480"/>
        <w:rPr>
          <w:rFonts w:hint="default"/>
        </w:rPr>
      </w:pPr>
      <w:r>
        <w:rPr>
          <w:rFonts w:hint="default"/>
        </w:rPr>
        <w:t>└── MDK</w:t>
      </w: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APP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057400" cy="14668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t xml:space="preserve"> APP代码架构图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.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Demo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//样例代码文件夹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│   └── Test_DebugUART.h</w:t>
      </w:r>
      <w:r>
        <w:rPr>
          <w:rFonts w:hint="default"/>
        </w:rPr>
        <w:tab/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    └── Test_DebugUART.c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//主函数调用接口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stm32f10x_conf.h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//配置文件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stm32f10x_it.c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└── stm32f10x_it.h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//中断配置头文件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Board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存放基础驱动文件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Board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//驱动源文件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Chip</w:t>
      </w:r>
    </w:p>
    <w:p>
      <w:pPr>
        <w:numPr>
          <w:ilvl w:val="0"/>
          <w:numId w:val="0"/>
        </w:numPr>
        <w:tabs>
          <w:tab w:val="left" w:pos="2880"/>
        </w:tabs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├── CMSIS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//ARM Cortex微控制器软件接口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│   ├── startup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//startup程序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stm32f10x.h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system_stm32f10x.c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└── system_stm32f10x.h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└── STM32F10x_StdPeriph_Driver</w:t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//STM32驱动程序</w:t>
      </w:r>
    </w:p>
    <w:p>
      <w:pPr>
        <w:pStyle w:val="4"/>
        <w:rPr>
          <w:rFonts w:hint="eastAsia"/>
        </w:rPr>
      </w:pPr>
      <w:r>
        <w:rPr>
          <w:rFonts w:hint="default"/>
        </w:rPr>
        <w:t>串口实验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串口原理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串行接口 (Serial Interface) 是指数据一位一位地顺序传送， 其特点是通信线路简单，只要一对传输线就可以实现双向通信（可以直接利用电话线作为传输线） ， 从而大大降低了成本，特别适用于远距离通信，但传送速度较慢。一条信息的各位数据被逐位按顺序传送的通讯方式称为串行通讯。</w:t>
      </w:r>
    </w:p>
    <w:p>
      <w:pPr>
        <w:pStyle w:val="6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串行通讯的特点是：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数据位的传送，按位顺序进行，最少只需一根传输线即可完成；成本低但传送速度慢</w:t>
      </w:r>
      <w:r>
        <w:rPr>
          <w:rFonts w:hint="default"/>
        </w:rPr>
        <w:t>。</w:t>
      </w:r>
      <w:r>
        <w:rPr>
          <w:rFonts w:hint="eastAsia"/>
        </w:rPr>
        <w:t>串行通讯的距离可以从几米到几千米；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default"/>
        </w:rPr>
        <w:t>Main.c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*    模块：Test_DebugUART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描述：DebugUART 应用测试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作者：Shao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时间：2018.06.12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版本：Version 1.0.0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"stm32f10x.h"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"BSP_DebugUART.h"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"Test_DebugUART.h"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 主函数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int main(void)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优先级分组设置为 4，不使用默认分组方案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NVIC_PriorityGroupConfig(NVIC_PriorityGroup_4);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初始化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BSP_DebugUART_Init(115200);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Test_DebugUART();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eastAsia"/>
        </w:rPr>
        <w:t>BSP_DebugUART.c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//板载 DebugUART GPIO 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static void BSP_DebugUART_GPIO_Init(void);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板载 DebugUART USART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BSP_DebugUART_USART_Init(uint32_t BaudRate);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板载 DebugUART NVIC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BSP_DebugUART_NVIC_Init(void);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其中，GPIO为：General-purpose Input/Output 通过引脚的高低电频实现功能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LED蜂鸣器模块实验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蜂鸣器原理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LED 由三极管控制是否导通。 GPH_1 连高电平， 三极管导通， LED 亮； GPH_1 连低电平， 三极管截止， LED 熄灭。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蜂鸣器同样由三极管控制是否导通。 GPH_0 连高电平， 三极管导通， 蜂鸣器发声； GPH_0 连低电平，三极管截止， 蜂鸣器息声。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7"/>
        <w:rPr>
          <w:rFonts w:hint="default"/>
        </w:rPr>
      </w:pPr>
      <w:r>
        <w:rPr>
          <w:rFonts w:hint="default"/>
        </w:rPr>
        <w:t>BSP_LEDBuzzer.c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/*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函 数 名: BSP_LEDBuzzer_GPIO_Init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功能说明: 板级 LEDBuzzer GPIO 内部初始化函数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形 参: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返 回 值: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*/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static void BSP_LEDBuzzer_GPIO_Init(void)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GPIO_InitTypeDef GPIO_InitStructure;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RCC_APB2PeriphClockCmd(RCC_LED | RCC_Buzzer, ENABLE);</w:t>
      </w:r>
      <w:r>
        <w:rPr>
          <w:rFonts w:hint="default"/>
        </w:rPr>
        <w:tab/>
      </w:r>
      <w:r>
        <w:rPr>
          <w:rFonts w:hint="default"/>
        </w:rPr>
        <w:t>//使能对应时钟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GPIO_PIN_LED;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//绑定GPIO引脚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//设定GPIO扫描频率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GPIO_InitStructure.GPIO_Mode = GPIO_Mode_Out_PP;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//推挽输出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GPIO_Init(GPIO_PORT_LED,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GPIO_PIN_Buzzer;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GPIO_InitStructure.GPIO_Mode = GPIO_Mode_Out_PP;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GPIO_Init(GPIO_PORT_Buzzer,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BSP_LEDBuzzer_Off(LED | Buzzer);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震动传感器终端实验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震动传感器原理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震动传感器采用中断，检测到震动阈值，产生中断输出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rPr>
          <w:rFonts w:hint="eastAsia"/>
        </w:rPr>
      </w:pPr>
      <w:r>
        <w:rPr>
          <w:rFonts w:hint="eastAsia"/>
        </w:rPr>
        <w:t>BSP_ExtInt.c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BSP_ExtInt_Init(void)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BSP_ExtInt_GPIO_Init();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BSP_ExtInt_NVIC_Init();</w:t>
      </w:r>
      <w:r>
        <w:rPr>
          <w:rFonts w:hint="default"/>
        </w:rPr>
        <w:tab/>
      </w:r>
      <w:r>
        <w:rPr>
          <w:rFonts w:hint="default"/>
        </w:rPr>
        <w:t>//中断序列初始化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BSP_ExtInt_EXTI_Init();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//外部中断程序初始化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红外对射传感器实验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红外对射传感器原理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红外对射传感器采用定时器中断，检测到定时检测状态，若检测到遮挡，产生产生中断输出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BSP_Timer.c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BSP_Timer_Init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板载 Timer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usCount 定时 us 时常计数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BSP_Timer_Init(uint16_t usCount)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BSP_Timer_NVIC_Init();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//中断程序设定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BSP_Timer_TIM2_Init(usCount);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//定时器设定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热释红外传感器实验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default"/>
        </w:rPr>
        <w:t>光谱气体传感器实验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雨雪传感器实验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同红外对射传感器，采用定时器中断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干簧门磁霍尔开关模块实验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干簧门磁霍尔开关模块实验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STM32 TIM2 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uint8_t count1,count2;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 (TIM_GetITStatus(TIM2, TIM_IT_Update) != RESET) //检查 TIM2 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if(GPIO_ReadInputDataBit(GPIO_PORT_ExtInt1,GPIO_PIN_ExtInt1) == 0)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count1++;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if(count1 &gt; 10)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printf("干簧管\r\n");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}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count1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if(GPIO_ReadInputDataBit(GPIO_PORT_ExtInt2,GPIO_PIN_ExtInt2) == 0)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count2++;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if(count2 &gt; 10)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printf("霍尔开关\r\n");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0" w:leftChars="0" w:firstLine="420" w:firstLineChars="0"/>
        <w:rPr>
          <w:rFonts w:hint="eastAsia"/>
        </w:rPr>
      </w:pP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}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TIM_ClearITPendingBit(TIM2, TIM_IT_Update); //清除 TIMx 更新中断标志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声响开关光敏传感器实验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接近开关红外反射模块实验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循迹传感器实验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循迹传感器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中断处理函数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功能说明: STM32 TIM2中断服务函数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形   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uint8_t state;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(TIM_GetITStatus(TIM2, TIM_IT_Update) != RESET) //检查TIM2更新中断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 = GPIO_ReadInputDataBit(GPIO_PORT_ExtInt1,GPIO_PIN_ExtInt1);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if(GPIO_ReadInputDataBit(GPIO_PORT_ExtInt2,GPIO_PIN_ExtInt2)) 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state += 0x10;</w:t>
      </w:r>
      <w:r>
        <w:rPr>
          <w:rFonts w:hint="default"/>
        </w:rPr>
        <w:t>// 判定状态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switch (state)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printf("停止！\n");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printf("向左！\n");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printf("向右！\n");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printf("直行！\n");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TIM_ClearITPendingBit(TIM2, TIM_IT_Update  );  //清除TIMx更新中断标志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三轴加速度计传感器实验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三轴加速度计传感器</w:t>
      </w:r>
      <w:r>
        <w:rPr>
          <w:rFonts w:hint="default"/>
        </w:rPr>
        <w:t>原理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GPIO 模拟 IIC 时序，达到软件模拟实现 IIC 通信的目的。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对于I2C信号，需要有START，STOP，ACK，NACK，以及接收DATA。接收DATA是在SCL的低电平可能发生跳变，START和STOP是在高电平跳变。当SCL保持高电平的时候，SDA从H跳变到L，即为START；当SCL保持高电平的时候，SDA从L跳变到H，即为STOP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利用GPIO引脚电平高低组合生成IIC时序所需的控制信号，此处已经提供底层的模拟接口实现。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19"/>
      </w:pPr>
      <w:r>
        <w:drawing>
          <wp:inline distT="0" distB="0" distL="114300" distR="114300">
            <wp:extent cx="3647440" cy="1457325"/>
            <wp:effectExtent l="0" t="0" r="1016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t xml:space="preserve"> START对应信号图</w:t>
      </w:r>
    </w:p>
    <w:p>
      <w:pPr>
        <w:pStyle w:val="19"/>
      </w:pPr>
      <w:r>
        <w:drawing>
          <wp:inline distT="0" distB="0" distL="114300" distR="114300">
            <wp:extent cx="3609340" cy="1514475"/>
            <wp:effectExtent l="0" t="0" r="1016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t xml:space="preserve"> STOP对应信号图</w:t>
      </w:r>
    </w:p>
    <w:p>
      <w:pPr>
        <w:pStyle w:val="19"/>
      </w:pPr>
      <w:r>
        <w:drawing>
          <wp:inline distT="0" distB="0" distL="114300" distR="114300">
            <wp:extent cx="5615305" cy="1418590"/>
            <wp:effectExtent l="0" t="0" r="4445" b="1016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t xml:space="preserve"> WRITE和ACK对应信号图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LIS331DLH_ReadReg(u8_t deviceAddr, u8_t Reg, u8_t* Data);//实现读数据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LIS331DLH_WriteReg(u8_t deviceAddress, u8_t WriteAddr, u8_t Data);//实现写数据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BSP_MyIIC_Start(void)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/* 当 SCL 高电平时， SDA 出现一个下跳沿表示 I2C 总线启动信号 */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//SDA 和SDL相继跳变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大气压力传感器实验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磁场强度传感器实验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光照强度传感器实验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使用I2C总线轮询</w:t>
      </w:r>
    </w:p>
    <w:p>
      <w:pPr>
        <w:pStyle w:val="4"/>
        <w:rPr>
          <w:rFonts w:hint="eastAsia"/>
        </w:rPr>
      </w:pPr>
      <w:r>
        <w:rPr>
          <w:rFonts w:hint="eastAsia"/>
        </w:rPr>
        <w:t>温湿度传感器实验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</w:t>
      </w:r>
    </w:p>
    <w:p>
      <w:pPr>
        <w:pStyle w:val="4"/>
        <w:rPr>
          <w:rFonts w:hint="eastAsia"/>
        </w:rPr>
      </w:pPr>
      <w:r>
        <w:rPr>
          <w:rFonts w:hint="eastAsia"/>
        </w:rPr>
        <w:t>颜色传感器实验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同震动传感器，采用外部中断和GPIO，检测到颜色值改变时产生中断，同时在对RGB分量论询，在采样一个分量的时候，关闭另外两个分量的使能关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薄膜压力传感器实验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单轴倾角传感器实验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铂电阻传感器实验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2" w:name="_Toc697814411"/>
      <w:r>
        <w:rPr>
          <w:rFonts w:hint="default"/>
        </w:rPr>
        <w:t>实验步骤</w:t>
      </w:r>
      <w:bookmarkEnd w:id="22"/>
    </w:p>
    <w:p>
      <w:pPr>
        <w:pStyle w:val="4"/>
        <w:rPr>
          <w:rFonts w:hint="default"/>
        </w:rPr>
      </w:pPr>
      <w:r>
        <w:rPr>
          <w:rFonts w:hint="default"/>
        </w:rPr>
        <w:t>硬件环境准备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插上电源想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连接JLINK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打开电源开关</w:t>
      </w:r>
    </w:p>
    <w:p>
      <w:pPr>
        <w:pStyle w:val="4"/>
        <w:rPr>
          <w:rFonts w:hint="eastAsia"/>
        </w:rPr>
      </w:pPr>
      <w:r>
        <w:rPr>
          <w:rFonts w:hint="default"/>
        </w:rPr>
        <w:t>软件环境配置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安装</w:t>
      </w:r>
      <w:r>
        <w:rPr>
          <w:rFonts w:hint="eastAsia"/>
        </w:rPr>
        <w:t>USB 转串口芯片 CP2102 的驱动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打开串口调试助手</w:t>
      </w:r>
      <w:r>
        <w:rPr>
          <w:rFonts w:hint="default"/>
        </w:rPr>
        <w:t>并选定串口号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打开光盘对应核心板的工程，编译无误后，可以通过 MDK 的 Download 按钮下载程序写到核心板。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利用串口调试助手观察实验现象：串口打印菜单信息，根据菜单提示信息在串口输入信息控制</w:t>
      </w:r>
      <w:r>
        <w:rPr>
          <w:rFonts w:hint="default"/>
        </w:rPr>
        <w:t>传感器</w:t>
      </w: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3" w:name="_Toc2138823691"/>
      <w:r>
        <w:rPr>
          <w:rFonts w:hint="default"/>
        </w:rPr>
        <w:t>实验过程与结果分析</w:t>
      </w:r>
      <w:bookmarkEnd w:id="23"/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实验过程中对于综合测试程序和所有能够使用的传感器进行了测试，此处只列举具有明显现象和描述价值的实验过程</w:t>
      </w:r>
    </w:p>
    <w:p>
      <w:pPr>
        <w:pStyle w:val="4"/>
        <w:rPr>
          <w:rFonts w:hint="default"/>
        </w:rPr>
      </w:pPr>
      <w:r>
        <w:rPr>
          <w:rFonts w:hint="default"/>
        </w:rPr>
        <w:t>雨雪传感器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将平台通电，通过</w:t>
      </w:r>
      <w:r>
        <w:t>J-link</w:t>
      </w:r>
      <w:r>
        <w:rPr>
          <w:rFonts w:hint="eastAsia"/>
        </w:rPr>
        <w:t>链接到PC端，同时连接PC和平台之间的串口数据线（实现双工通信）。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18"/>
        </w:numPr>
        <w:rPr>
          <w:rFonts w:hint="default"/>
        </w:rPr>
      </w:pPr>
      <w:r>
        <w:rPr>
          <w:rFonts w:hint="eastAsia"/>
        </w:rPr>
        <w:t>实验结果：串口打印菜单信息，用手指轻按传感器上的长条金属片，串口打印报警信息。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jc w:val="center"/>
      </w:pPr>
      <w:r>
        <w:drawing>
          <wp:inline distT="0" distB="0" distL="0" distR="0">
            <wp:extent cx="2745740" cy="2637155"/>
            <wp:effectExtent l="0" t="0" r="16510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雨雪传感器测试图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t>实验分析</w:t>
      </w:r>
    </w:p>
    <w:p>
      <w:r>
        <w:t>实际过程中，需要使用较大的力量才能达到传感器阈值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r>
        <w:rPr>
          <w:rFonts w:hint="eastAsia"/>
          <w:lang w:val="en-US" w:eastAsia="zh-CN"/>
        </w:rPr>
        <w:t>用于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"https://baike.baidu.com/item/%E6%B0%94%E8%B1%A1" \t "/home/hover/Documents\\x/_blank"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气象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、海洋、环境、机场、港口、实验室、工农业及交通等领域的雨雪有无定性测量。</w:t>
      </w:r>
    </w:p>
    <w:p>
      <w:pPr>
        <w:pStyle w:val="4"/>
        <w:rPr>
          <w:rFonts w:hint="default"/>
        </w:rPr>
      </w:pPr>
      <w:r>
        <w:rPr>
          <w:rFonts w:hint="default"/>
        </w:rPr>
        <w:t>光照传感器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实验结果：串口打印菜单信息（截图中未显示），不断输出当前模式下光照强度传感器测得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</w:rPr>
        <w:t>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t>实验分析</w:t>
      </w:r>
    </w:p>
    <w:p>
      <w:r>
        <w:t>实际过程中，需要遮挡附近的光照传感器光源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</w:pPr>
      <w:r>
        <w:drawing>
          <wp:inline distT="0" distB="0" distL="114300" distR="114300">
            <wp:extent cx="5615305" cy="3206750"/>
            <wp:effectExtent l="0" t="0" r="4445" b="1270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t xml:space="preserve"> 光照传感器应用场景</w:t>
      </w:r>
    </w:p>
    <w:p>
      <w:pPr>
        <w:pStyle w:val="4"/>
      </w:pPr>
      <w:r>
        <w:t>单轴倾角传感器实验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21"/>
        </w:numPr>
      </w:pPr>
      <w:r>
        <w:rPr>
          <w:rFonts w:hint="eastAsia"/>
        </w:rPr>
        <w:t>实验结果：串口打印菜单信息，不断输出单轴倾角传感器采集到的数据。倾斜传感器，可看到数据改变。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</w:pPr>
      <w:r>
        <w:t>实验分析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倾斜箱体，需注意串口通信的连接处，更好的方法是将其进行茶歇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倾角传感器用于各种测量角度的应用中。例如,高精度激光仪器水平、工程机械设备调零。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71620" cy="2710815"/>
            <wp:effectExtent l="0" t="0" r="5080" b="13335"/>
            <wp:docPr id="28" name="Picture 28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t xml:space="preserve"> 单轴倾角传感器应用场景-相机姿态确定</w:t>
      </w:r>
    </w:p>
    <w:p>
      <w:pPr>
        <w:pStyle w:val="4"/>
        <w:rPr>
          <w:rFonts w:hint="eastAsia"/>
        </w:rPr>
      </w:pPr>
      <w:r>
        <w:t>三轴加速度传感器实验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连接 J-Link， 使用 mini USB 连接线连接电脑与底板 J2 串口， 连接 5V 电源给平台供电。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打开平台开关。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打开串口调试助手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打开光盘对应核心板的工程， 编译无误后， 可以通过 MDK 的 Download 按钮下载程序写到核心板。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利用串口调试助手观察实验现象： 串口首先打印菜单和初始化信息， 然后不断输出三轴加速度计</w:t>
      </w:r>
    </w:p>
    <w:p>
      <w:pPr>
        <w:numPr>
          <w:ilvl w:val="1"/>
          <w:numId w:val="22"/>
        </w:num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127500" cy="4127500"/>
            <wp:effectExtent l="0" t="0" r="6350" b="6350"/>
            <wp:docPr id="21" name="Picture 21" descr="TIM图片2019032600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图片201903260058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t xml:space="preserve"> 拆卸三轴加速度传感器</w:t>
      </w:r>
    </w:p>
    <w:p>
      <w:pPr>
        <w:pStyle w:val="90"/>
      </w:pPr>
      <w:r>
        <w:drawing>
          <wp:inline distT="0" distB="0" distL="0" distR="0">
            <wp:extent cx="5274310" cy="5016500"/>
            <wp:effectExtent l="0" t="0" r="254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t xml:space="preserve"> 三轴传感器测试图</w:t>
      </w:r>
    </w:p>
    <w:p>
      <w:pPr>
        <w:pStyle w:val="7"/>
        <w:numPr>
          <w:ilvl w:val="0"/>
          <w:numId w:val="22"/>
        </w:numPr>
        <w:ind w:left="425" w:leftChars="0" w:hanging="425" w:firstLineChars="0"/>
      </w:pPr>
      <w:r>
        <w:t>实验分析</w:t>
      </w:r>
    </w:p>
    <w:p>
      <w:pPr>
        <w:rPr>
          <w:rFonts w:hint="eastAsia"/>
        </w:rPr>
      </w:pPr>
      <w:r>
        <w:rPr>
          <w:rFonts w:hint="default"/>
        </w:rPr>
        <w:t>敏感度十分高，对于需要测量量需短时间平均值处理。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90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4595495" cy="3065145"/>
            <wp:effectExtent l="0" t="0" r="14605" b="1905"/>
            <wp:docPr id="2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t xml:space="preserve"> 三轴加速度传感器引用场景-手环运动检测</w:t>
      </w:r>
    </w:p>
    <w:p>
      <w:pPr>
        <w:pStyle w:val="4"/>
        <w:rPr>
          <w:rFonts w:hint="default"/>
        </w:rPr>
      </w:pPr>
      <w:r>
        <w:rPr>
          <w:rFonts w:hint="default"/>
        </w:rPr>
        <w:t>传感器板载测试</w:t>
      </w:r>
    </w:p>
    <w:p>
      <w:pPr>
        <w:rPr>
          <w:rFonts w:hint="default"/>
        </w:rPr>
      </w:pPr>
      <w:r>
        <w:rPr>
          <w:rFonts w:hint="default"/>
        </w:rPr>
        <w:t>拷贝上板载默认测试程序，对所有传感器进行板载显示</w:t>
      </w:r>
    </w:p>
    <w:p>
      <w:pPr>
        <w:jc w:val="center"/>
      </w:pPr>
      <w:r>
        <w:drawing>
          <wp:inline distT="0" distB="0" distL="114300" distR="114300">
            <wp:extent cx="3382645" cy="3382645"/>
            <wp:effectExtent l="0" t="0" r="8255" b="825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264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t xml:space="preserve"> 传感器板载测试</w:t>
      </w:r>
    </w:p>
    <w:p>
      <w:pPr>
        <w:rPr>
          <w:rFonts w:hint="default"/>
        </w:rPr>
      </w:pPr>
    </w:p>
    <w:p>
      <w:pPr>
        <w:pStyle w:val="3"/>
      </w:pPr>
      <w:bookmarkStart w:id="24" w:name="_Toc1985195554"/>
      <w:r>
        <w:rPr>
          <w:rFonts w:hint="eastAsia"/>
        </w:rPr>
        <w:t>实验问题分析</w:t>
      </w:r>
      <w:bookmarkEnd w:id="24"/>
    </w:p>
    <w:p>
      <w:pPr>
        <w:pStyle w:val="4"/>
      </w:pPr>
      <w:r>
        <w:t>串口助手输入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r>
        <w:rPr>
          <w:rFonts w:hint="default"/>
        </w:rPr>
        <w:t>存在输入框锁死，被广告信息占用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rPr>
          <w:rFonts w:hint="eastAsia"/>
        </w:rPr>
      </w:pPr>
      <w:r>
        <w:rPr>
          <w:rFonts w:hint="default"/>
        </w:rPr>
        <w:t>程序BUG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rPr>
          <w:rFonts w:hint="default"/>
        </w:rPr>
      </w:pPr>
      <w:r>
        <w:rPr>
          <w:rFonts w:hint="default"/>
        </w:rPr>
        <w:t>多发送几次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部分传感器（如三轴传感器）过于敏感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ind w:left="720" w:hanging="720" w:hangingChars="300"/>
        <w:rPr>
          <w:rFonts w:hint="eastAsia"/>
        </w:rPr>
      </w:pPr>
      <w:r>
        <w:rPr>
          <w:rFonts w:hint="default"/>
        </w:rPr>
        <w:t>程序轮询时间过短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软件方法：改变总线问询频率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default"/>
        </w:rPr>
        <w:t>统计方法：短时间内多次取平均值</w:t>
      </w:r>
    </w:p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部分传感器（如雨雪传感器）过于迟钝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分析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可能传感器本身老化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采用标准强度进行测试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pStyle w:val="3"/>
        <w:rPr>
          <w:rFonts w:hint="eastAsia"/>
        </w:rPr>
      </w:pPr>
      <w:bookmarkStart w:id="25" w:name="_Toc916411206"/>
      <w:r>
        <w:rPr>
          <w:rFonts w:hint="default"/>
        </w:rPr>
        <w:t>实验总结</w:t>
      </w:r>
      <w:bookmarkEnd w:id="25"/>
    </w:p>
    <w:p>
      <w:pPr>
        <w:pStyle w:val="6"/>
        <w:rPr>
          <w:rFonts w:hint="default"/>
        </w:rPr>
      </w:pPr>
      <w:r>
        <w:rPr>
          <w:rFonts w:hint="default"/>
        </w:rPr>
        <w:t>实验过程，基于实验平台的硬件设置和软件代码对于平台进行了综合分析，对于不同的传感器，由于硬件的不同，其软件的交互方式也不同，有采用GPIO直接控制引脚高低电平，有采用总线轮询，也有采用外部中断的。</w:t>
      </w:r>
    </w:p>
    <w:p>
      <w:pPr>
        <w:pStyle w:val="6"/>
        <w:rPr>
          <w:rFonts w:hint="default"/>
        </w:rPr>
      </w:pPr>
      <w:r>
        <w:rPr>
          <w:rFonts w:hint="default"/>
        </w:rPr>
        <w:t>其中比较特殊的是不同通讯协议之间的转换如利用GPIO 模拟 IIC 时序，在不同的硬件之间通过软件实现了模拟。</w:t>
      </w:r>
    </w:p>
    <w:p>
      <w:pPr>
        <w:pStyle w:val="6"/>
        <w:rPr>
          <w:rFonts w:hint="eastAsia"/>
        </w:rPr>
      </w:pPr>
      <w:r>
        <w:rPr>
          <w:rFonts w:hint="default"/>
        </w:rPr>
        <w:t>尝试了不同的传感器及其敏感度，并对试验箱的相关原理做了分析，为以后的实验打下了基础。</w:t>
      </w:r>
    </w:p>
    <w:p>
      <w:pPr>
        <w:pStyle w:val="3"/>
        <w:rPr>
          <w:rFonts w:hint="eastAsia"/>
        </w:rPr>
      </w:pPr>
      <w:bookmarkStart w:id="26" w:name="_Toc1441666749"/>
      <w:r>
        <w:rPr>
          <w:rFonts w:hint="default"/>
        </w:rPr>
        <w:t>参考文献</w:t>
      </w:r>
      <w:bookmarkEnd w:id="26"/>
    </w:p>
    <w:p>
      <w:pPr>
        <w:pStyle w:val="56"/>
        <w:rPr>
          <w:rFonts w:hint="eastAsia"/>
        </w:rPr>
      </w:pPr>
      <w:r>
        <w:rPr>
          <w:rFonts w:hint="eastAsia"/>
        </w:rPr>
        <w:t>传感器原理与应用教学平台实验指导书</w:t>
      </w:r>
    </w:p>
    <w:p>
      <w:pPr>
        <w:pStyle w:val="56"/>
        <w:rPr>
          <w:rFonts w:hint="eastAsia"/>
        </w:rPr>
      </w:pPr>
      <w:r>
        <w:rPr>
          <w:rFonts w:hint="eastAsia"/>
        </w:rPr>
        <w:t>JTAG调试原理</w:t>
      </w:r>
      <w:r>
        <w:rPr>
          <w:rFonts w:hint="default"/>
        </w:rPr>
        <w:t>.URL:</w:t>
      </w: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  <w:r>
        <w:rPr>
          <w:rFonts w:hint="default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"https://blog.csdn.net/sinat_24088685/article/details/50980501" </w:instrText>
      </w:r>
      <w:r>
        <w:rPr>
          <w:rFonts w:hint="eastAsia"/>
        </w:rPr>
        <w:fldChar w:fldCharType="separate"/>
      </w:r>
      <w:r>
        <w:rPr>
          <w:rStyle w:val="46"/>
          <w:rFonts w:hint="eastAsia"/>
        </w:rPr>
        <w:t>https://blog.csdn.net/sinat_24088685/article/details/50980501</w:t>
      </w:r>
      <w:r>
        <w:rPr>
          <w:rFonts w:hint="eastAsia"/>
        </w:rPr>
        <w:fldChar w:fldCharType="end"/>
      </w:r>
    </w:p>
    <w:p>
      <w:pPr>
        <w:pStyle w:val="56"/>
        <w:rPr>
          <w:rFonts w:hint="eastAsia"/>
        </w:rPr>
      </w:pPr>
      <w:r>
        <w:rPr>
          <w:rFonts w:hint="eastAsia"/>
        </w:rPr>
        <w:t>STM32 中断优先级相关概念与使用笔记</w:t>
      </w: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bookmarkStart w:id="27" w:name="_Toc207996964"/>
    </w:p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23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hint="eastAsia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颜色传感器实验</w:t>
      </w:r>
      <w:bookmarkEnd w:id="27"/>
    </w:p>
    <w:bookmarkEnd w:id="14"/>
    <w:bookmarkEnd w:id="15"/>
    <w:bookmarkEnd w:id="16"/>
    <w:bookmarkEnd w:id="17"/>
    <w:bookmarkEnd w:id="18"/>
    <w:bookmarkEnd w:id="19"/>
    <w:p>
      <w:pPr>
        <w:pStyle w:val="3"/>
        <w:bidi w:val="0"/>
        <w:rPr>
          <w:rFonts w:hint="default"/>
          <w:lang w:val="en"/>
        </w:rPr>
      </w:pPr>
      <w:bookmarkStart w:id="28" w:name="_Toc1570732673"/>
      <w:r>
        <w:rPr>
          <w:lang w:val="en"/>
        </w:rPr>
        <w:t>实验目的</w:t>
      </w:r>
      <w:bookmarkEnd w:id="28"/>
    </w:p>
    <w:p>
      <w:pPr>
        <w:bidi w:val="0"/>
        <w:rPr>
          <w:lang w:val="en"/>
        </w:rPr>
      </w:pPr>
      <w:r>
        <w:rPr>
          <w:rFonts w:hint="default"/>
          <w:lang w:val="en"/>
        </w:rPr>
        <w:t>通过实验，更多地了解颜色传感器的特性、测量方法、性能特点及可能的应用</w:t>
      </w:r>
    </w:p>
    <w:p>
      <w:pPr>
        <w:pStyle w:val="3"/>
        <w:bidi w:val="0"/>
        <w:rPr>
          <w:lang w:val="en"/>
        </w:rPr>
      </w:pPr>
      <w:bookmarkStart w:id="29" w:name="_Toc2081439451"/>
      <w:r>
        <w:rPr>
          <w:lang w:val="en"/>
        </w:rPr>
        <w:t>实验原理</w:t>
      </w:r>
      <w:bookmarkEnd w:id="29"/>
    </w:p>
    <w:p>
      <w:pPr>
        <w:ind w:firstLine="480" w:firstLineChars="200"/>
      </w:pPr>
      <w:r>
        <w:rPr>
          <w:rFonts w:hint="eastAsia"/>
        </w:rPr>
        <w:t>TCS3200 是 TAOS 公司推出的可编程彩色光到频率的转换器，它把可配置的硅光电二极管与电流频率转换器集成在一个单一的 CMOS 电路上，同时在单一芯片上集成了红绿蓝（RGB）三种滤光器，是业界第一个有数字兼容接口的 RGB 彩色传感器，TCS3200 的输出信号是数字量，可以驱动标准的 TTL 或 CMOS逻辑输入，因此可直接与微处理器或其他逻辑电路相连接，由于输出的是数字量，并且能够实现每个彩色信道 10 位以上的转换精度，因而不再需要 A/D 转换电路，使电路变得更简单，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_Ref1553223886 \h </w:instrText>
      </w:r>
      <w:r>
        <w:rPr>
          <w:rFonts w:hint="eastAsia"/>
          <w:lang w:eastAsia="zh-CN"/>
        </w:rPr>
        <w:fldChar w:fldCharType="separate"/>
      </w: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 xml:space="preserve">.1 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 xml:space="preserve">是 TCS3200的引脚和功能框图。 </w:t>
      </w:r>
    </w:p>
    <w:p>
      <w:pPr>
        <w:keepNext/>
        <w:jc w:val="center"/>
      </w:pPr>
      <w:r>
        <w:drawing>
          <wp:inline distT="0" distB="0" distL="0" distR="0">
            <wp:extent cx="3931285" cy="1008380"/>
            <wp:effectExtent l="0" t="0" r="1206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</w:pPr>
      <w:bookmarkStart w:id="30" w:name="_Ref1553223886"/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bookmarkEnd w:id="30"/>
      <w:r>
        <w:rPr>
          <w:rFonts w:hint="eastAsia"/>
        </w:rPr>
        <w:t>TCS3200的引脚和功能框图</w:t>
      </w:r>
    </w:p>
    <w:p>
      <w:pPr>
        <w:ind w:firstLine="480" w:firstLineChars="200"/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_Ref1553223886 \h </w:instrText>
      </w:r>
      <w:r>
        <w:rPr>
          <w:rFonts w:hint="eastAsia"/>
          <w:lang w:eastAsia="zh-CN"/>
        </w:rPr>
        <w:fldChar w:fldCharType="separate"/>
      </w: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 xml:space="preserve">.1 </w:t>
      </w:r>
      <w:r>
        <w:rPr>
          <w:rFonts w:hint="eastAsia"/>
          <w:lang w:eastAsia="zh-CN"/>
        </w:rPr>
        <w:fldChar w:fldCharType="end"/>
      </w:r>
      <w:r>
        <w:rPr>
          <w:rFonts w:hint="default"/>
          <w:lang w:val="en" w:eastAsia="zh-CN"/>
        </w:rPr>
        <w:t>中</w:t>
      </w:r>
      <w:r>
        <w:rPr>
          <w:rFonts w:hint="eastAsia"/>
        </w:rPr>
        <w:t>，TCS3200采用8引脚的SOIC表面贴装式封装，在单一芯片上集成有64个光电二极管，这些二极管分为四种类型，其16个光电二极管带有红色滤波器；16个光电二极管带有绿色滤波器；16个光电二极管带有蓝色滤波器，其余16个不带有任何滤波器，可以透过全部的光信息，这些光电二极管在芯片内是交叉排列的，能够最大限度地减少入射光辐射的不均匀性，从而增加颜色识别的精确度；另一方面，相同颜色的16个光电二极管是并联连接的，均匀分布在二极管阵列中，可以消除颜色的位置误差。工作时，通过两个可编程的引脚来动态选择所需要的滤波器，该传感器的典型输出频率范围从2Hz－500kHz，用户还可以通过两个可编程引脚来选择100％、20％或2％的输出比例因子，或电源关断模式。输出比例因子使传感器的输出能够适应不同的测量范围，提高了它的适应能力。例如，当使用低速的频率计数器时，就可以选择小的定标值，使TCS3200 的输出频率和计数器相匹配。</w:t>
      </w:r>
    </w:p>
    <w:p>
      <w:pPr>
        <w:ind w:firstLine="480" w:firstLineChars="200"/>
      </w:pPr>
      <w:r>
        <w:rPr>
          <w:rFonts w:hint="eastAsia"/>
        </w:rPr>
        <w:t xml:space="preserve">从图可知：当入射光投射到TCS3200上时，通过光电二极管控制引脚S2、S3的不同组合，可以选择不同的滤波器；经过电流到频率转换器后输出不同频率的方波（占空比是50％），不同的颜色和光强对应不同频率的方波；还可以通过输出定标控制引脚S0、S1，选择不同的输出比例因子，对输出频率范围进行调整，以适应不同的需求。 </w:t>
      </w:r>
    </w:p>
    <w:p>
      <w:pPr>
        <w:ind w:firstLine="480" w:firstLineChars="200"/>
      </w:pPr>
      <w:r>
        <w:rPr>
          <w:rFonts w:hint="eastAsia"/>
        </w:rPr>
        <w:t>下面简要介绍TCS3200芯片各个引脚的功能及它的一些组合选项。 S0、S1 用于选择输出比例因子或电源关断模式；S2、S3 用于选择滤波器的类型；OE 反是频率输出使能引脚，可以控制输出的状态，当有多个芯片引脚共用微处理器的输出引脚时，也可以作为片选信号，OUT 是频率输出引脚，GND 是芯片的接地引脚，VCC 为芯片提供工作电压，表 1 是 S0、S1 及 S2、S3 的可用组合。</w:t>
      </w:r>
    </w:p>
    <w:p>
      <w:pPr>
        <w:pStyle w:val="19"/>
        <w:jc w:val="center"/>
        <w:rPr>
          <w:rFonts w:hint="default"/>
          <w:lang w:val="en"/>
        </w:rPr>
      </w:pPr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</w:t>
      </w:r>
      <w:r>
        <w:t>传感器</w:t>
      </w:r>
      <w:r>
        <w:rPr>
          <w:lang w:val="en"/>
        </w:rPr>
        <w:t>引脚组合表</w:t>
      </w:r>
    </w:p>
    <w:p>
      <w:pPr>
        <w:jc w:val="center"/>
      </w:pPr>
      <w:r>
        <w:drawing>
          <wp:inline distT="0" distB="0" distL="0" distR="0">
            <wp:extent cx="4789170" cy="893445"/>
            <wp:effectExtent l="0" t="0" r="1143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rPr>
          <w:rFonts w:hint="eastAsia"/>
        </w:rPr>
        <w:t xml:space="preserve">三原色的感应原理 ，通常所看到的物体颜色，实际上是物体表面吸收了照射到它上面的白光（日光）中的一部分有色成分，而反射出的另一部分有色光在人眼中的反应。白色是由各种频率的可见光混合在一起构成的，也就是说白光中包含着各种颜色的色光（如红 R、黄 Y、绿 G、青 V、蓝 B、紫 P）。根据德国物理学家赫姆霍兹（Helinholtz）的三原色理论可知，各种颜色是由不同比例的三原色（红、绿、蓝）混合而成的。 </w:t>
      </w:r>
    </w:p>
    <w:p>
      <w:pPr>
        <w:ind w:firstLine="480" w:firstLineChars="200"/>
        <w:rPr>
          <w:lang w:val="en"/>
        </w:rPr>
      </w:pPr>
      <w:r>
        <w:rPr>
          <w:rFonts w:hint="eastAsia"/>
        </w:rPr>
        <w:t>TCS3200 识别颜色的原理 ，由三原色感应原理可知，如果知道构成各种颜色的三原色的值，就能够知道所测试物体的颜色。对于 TCS3200 来说，当选定一个颜色滤波器时，它只允许某种特定的原色通过，阻止其他原色的通过。例如：当选择红色滤波器时，入射光中只有红色可以通过，蓝色和绿色都被阻止，这样就可以得到红色光的光强；同时，选择其他的滤波器，就可以得到蓝色光和绿色光的光强。通过这三个值，就可以分析投射到 TCS3200 传感器上的光的颜色。  白平衡和颜色识别原理 ，白平衡就是告诉系统什么是白色。从理论上讲，白色是由等量的红色、绿色和蓝色混合而成的；但实际上，白色中的三原色并不完全相等，并且对于 TCS3200 的光传感器来说，它对这三种基本色的敏感性是不相同的，导致TCS3200的RGB输出并不相等，因此在测试前必须进行白平衡调整，使得 TCS3200 对所检测的"白色"中的三原色是相等的。进行白平衡调整是为后续的颜色识别作准备。</w:t>
      </w:r>
    </w:p>
    <w:p>
      <w:pPr>
        <w:pStyle w:val="3"/>
        <w:bidi w:val="0"/>
        <w:rPr>
          <w:lang w:val="en"/>
        </w:rPr>
      </w:pPr>
      <w:bookmarkStart w:id="31" w:name="_Toc787776711"/>
      <w:r>
        <w:rPr>
          <w:lang w:val="en"/>
        </w:rPr>
        <w:t>实验步骤</w:t>
      </w:r>
      <w:bookmarkEnd w:id="31"/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连接 J-Link， 连接 USB 线至底板 J2 串口处， 连接 5V 电源给开发板供电。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打开电源开关。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打开串口调试助手</w:t>
      </w:r>
    </w:p>
    <w:p>
      <w:pPr>
        <w:numPr>
          <w:ilvl w:val="0"/>
          <w:numId w:val="26"/>
        </w:numPr>
        <w:ind w:left="425" w:leftChars="0" w:hanging="425" w:firstLineChars="0"/>
        <w:rPr>
          <w:lang w:val="en"/>
        </w:rPr>
      </w:pPr>
      <w:r>
        <w:rPr>
          <w:rFonts w:hint="default"/>
          <w:lang w:val="en"/>
        </w:rPr>
        <w:t>打开光盘对应核心板的工程， 编译无误后， 可以通过 MDK 的 Download 按钮下载程序写到核心板。</w:t>
      </w:r>
    </w:p>
    <w:p>
      <w:pPr>
        <w:numPr>
          <w:ilvl w:val="0"/>
          <w:numId w:val="26"/>
        </w:numPr>
        <w:ind w:left="425" w:leftChars="0" w:hanging="425" w:firstLineChars="0"/>
        <w:rPr>
          <w:lang w:val="en"/>
        </w:rPr>
      </w:pPr>
      <w:r>
        <w:rPr>
          <w:rFonts w:hint="default"/>
          <w:lang w:val="en"/>
        </w:rPr>
        <w:t>利用串口调试助手观察实验现象： 串口打印菜单信息， 不断输出颜色传感器采集到的 RGB 值及经过程序处理出的 HSV 值。</w:t>
      </w:r>
    </w:p>
    <w:p>
      <w:pPr>
        <w:pStyle w:val="3"/>
        <w:bidi w:val="0"/>
        <w:rPr>
          <w:lang w:val="en"/>
        </w:rPr>
      </w:pPr>
      <w:bookmarkStart w:id="32" w:name="_Toc1363303400"/>
      <w:r>
        <w:rPr>
          <w:lang w:val="en"/>
        </w:rPr>
        <w:t>实验过程与结果分析</w:t>
      </w:r>
      <w:bookmarkEnd w:id="32"/>
    </w:p>
    <w:p>
      <w:pPr>
        <w:pStyle w:val="4"/>
        <w:bidi w:val="0"/>
        <w:rPr>
          <w:lang w:val="en"/>
        </w:rPr>
      </w:pPr>
      <w:r>
        <w:rPr>
          <w:lang w:val="en"/>
        </w:rPr>
        <w:t>实验一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建立颜色显示空间与颜色测试空间的关系。即，当显示颜色值为（r1,g1,b1）时，测得值为（r2,g2,b2），测 20 组不同颜色值。</w:t>
      </w:r>
    </w:p>
    <w:p>
      <w:pPr>
        <w:jc w:val="center"/>
      </w:pPr>
      <w:r>
        <w:drawing>
          <wp:inline distT="0" distB="0" distL="114300" distR="114300">
            <wp:extent cx="1885950" cy="1297305"/>
            <wp:effectExtent l="0" t="0" r="0" b="1714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lang w:val="en"/>
        </w:rPr>
        <w:t>颜色设定</w:t>
      </w:r>
      <w:r>
        <w:rPr>
          <w:rFonts w:hint="eastAsia"/>
        </w:rPr>
        <w:t>图</w:t>
      </w:r>
    </w:p>
    <w:p>
      <w:pPr>
        <w:pStyle w:val="90"/>
        <w:bidi w:val="0"/>
        <w:rPr>
          <w:rFonts w:hint="default"/>
          <w:lang w:val="en"/>
        </w:rPr>
      </w:pPr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</w:t>
      </w:r>
      <w:r>
        <w:rPr>
          <w:lang w:val="en"/>
        </w:rPr>
        <w:t>颜色传感器结果纪录表</w:t>
      </w:r>
    </w:p>
    <w:tbl>
      <w:tblPr>
        <w:tblStyle w:val="49"/>
        <w:tblW w:w="3781" w:type="dxa"/>
        <w:tblInd w:w="26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5"/>
        <w:gridCol w:w="945"/>
        <w:gridCol w:w="945"/>
        <w:gridCol w:w="9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73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189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239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</w:t>
            </w:r>
          </w:p>
        </w:tc>
      </w:tr>
    </w:tbl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pStyle w:val="4"/>
        <w:bidi w:val="0"/>
        <w:rPr>
          <w:lang w:val="en"/>
        </w:rPr>
      </w:pPr>
      <w:r>
        <w:rPr>
          <w:lang w:val="en"/>
        </w:rPr>
        <w:t>实验二</w:t>
      </w:r>
    </w:p>
    <w:p>
      <w:pPr>
        <w:rPr>
          <w:lang w:val="en"/>
        </w:rPr>
      </w:pPr>
      <w:r>
        <w:rPr>
          <w:rFonts w:hint="default"/>
          <w:lang w:val="en"/>
        </w:rPr>
        <w:t>当固定r1=100、g1=50时，画出b1与b2的对应关系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 xml:space="preserve">    曲线，并写出二次多项式拟合的关系式。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最小二乘法线性回归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>f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rom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E84B5"/>
          <w:spacing w:val="3"/>
          <w:sz w:val="19"/>
          <w:szCs w:val="19"/>
          <w:shd w:val="clear" w:fill="F0F0F0"/>
        </w:rPr>
        <w:t>sklearn</w:t>
      </w:r>
      <w:r>
        <w:rPr>
          <w:rFonts w:hint="default" w:ascii="Consolas" w:hAnsi="Consolas" w:eastAsia="Consolas" w:cs="Consolas"/>
          <w:b/>
          <w:i w:val="0"/>
          <w:caps w:val="0"/>
          <w:color w:val="0E84B5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import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linear_model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odel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linear_model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LinearRegression()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fit(X,Y)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score(X,Y))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lang w:val="en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4070A0"/>
          <w:spacing w:val="3"/>
          <w:sz w:val="19"/>
          <w:szCs w:val="19"/>
          <w:shd w:val="clear" w:fill="F0F0F0"/>
        </w:rPr>
        <w:t>'W='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07020"/>
          <w:spacing w:val="3"/>
          <w:sz w:val="19"/>
          <w:szCs w:val="19"/>
          <w:shd w:val="clear" w:fill="F0F0F0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coef_))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4070A0"/>
          <w:spacing w:val="3"/>
          <w:sz w:val="19"/>
          <w:szCs w:val="19"/>
          <w:shd w:val="clear" w:fill="F0F0F0"/>
        </w:rPr>
        <w:t>'b='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07020"/>
          <w:spacing w:val="3"/>
          <w:sz w:val="19"/>
          <w:szCs w:val="19"/>
          <w:shd w:val="clear" w:fill="F0F0F0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intercept_))</w:t>
      </w:r>
    </w:p>
    <w:p>
      <w:pPr>
        <w:jc w:val="center"/>
      </w:pPr>
      <w:r>
        <w:drawing>
          <wp:inline distT="0" distB="0" distL="114300" distR="114300">
            <wp:extent cx="2276475" cy="800100"/>
            <wp:effectExtent l="0" t="0" r="952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最小二乘法拟合结果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实验三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当b1固定为180时，分别拟合出r1,g1与（r2,g2）的二元二次曲面的关系。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485390" cy="1649730"/>
            <wp:effectExtent l="0" t="0" r="10160" b="7620"/>
            <wp:docPr id="24" name="Picture 24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ownloa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曲面拟合结果1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101975" cy="2059305"/>
            <wp:effectExtent l="0" t="0" r="3175" b="17145"/>
            <wp:docPr id="25" name="Picture 25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ownload 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曲面拟合结果2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实验四，五</w:t>
      </w:r>
    </w:p>
    <w:p>
      <w:r>
        <w:drawing>
          <wp:inline distT="0" distB="0" distL="114300" distR="114300">
            <wp:extent cx="5615305" cy="2030095"/>
            <wp:effectExtent l="0" t="0" r="4445" b="825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模型预测结果</w:t>
      </w: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bidi w:val="0"/>
        <w:rPr>
          <w:lang w:val="en"/>
        </w:rPr>
      </w:pPr>
    </w:p>
    <w:p>
      <w:pPr>
        <w:bidi w:val="0"/>
        <w:rPr>
          <w:lang w:val="en"/>
        </w:rPr>
      </w:pPr>
    </w:p>
    <w:p>
      <w:pPr>
        <w:bidi w:val="0"/>
        <w:rPr>
          <w:lang w:val="en"/>
        </w:rPr>
      </w:pPr>
    </w:p>
    <w:p>
      <w:pPr>
        <w:bidi w:val="0"/>
        <w:rPr>
          <w:rFonts w:hint="default"/>
          <w:lang w:val="en"/>
        </w:rPr>
      </w:pPr>
    </w:p>
    <w:p>
      <w:pPr>
        <w:pStyle w:val="3"/>
        <w:bidi w:val="0"/>
        <w:rPr>
          <w:lang w:val="en"/>
        </w:rPr>
      </w:pPr>
      <w:bookmarkStart w:id="33" w:name="_Toc447239627"/>
      <w:r>
        <w:rPr>
          <w:lang w:val="en"/>
        </w:rPr>
        <w:t>源码分析</w:t>
      </w:r>
      <w:bookmarkEnd w:id="33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结构体存储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>t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ypedef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struct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{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Rgena;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Ggena;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Bgena;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}_RGB;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引脚绑定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OUT PCin(13)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S2  PEout(5)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S3  PEout(6)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GPIO通信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static void BSP_TCS3200_GPIO_Init(void)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{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GPIO_InitTypeDef  GPIO_InitStructure;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RCC_APB2PeriphClockCmd(RCC_APB2Periph_GPIOC | RCC_APB2Periph_GPIOE, ENABLE);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//S0---&gt;3.3V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S1---&gt;3.3V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nOE--&gt;PF9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S2---&gt;PE5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S3---&gt;PE6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GPIO_Pin_13;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GPIO_Init(GPIOC,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GPIO_ResetBits(GPIOC,GPIO_Pin_13);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 nOE 使能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GPIO_Pin_5;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GPIO_Init(GPIOE,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GPIO_Pin_6;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GPIO_Init(GPIOE,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GPIO_SetBits(GPIOE,GPIO_Pin_5);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//S2=1 S3=0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GPIO_ResetBits(GPIOE,GPIO_Pin_6);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}</w:t>
      </w:r>
    </w:p>
    <w:p>
      <w:pPr>
        <w:rPr>
          <w:lang w:val="en"/>
        </w:rPr>
      </w:pPr>
    </w:p>
    <w:p>
      <w:pPr>
        <w:pStyle w:val="3"/>
        <w:bidi w:val="0"/>
        <w:rPr>
          <w:lang w:val="en"/>
        </w:rPr>
      </w:pPr>
      <w:bookmarkStart w:id="34" w:name="_Toc624216726"/>
      <w:r>
        <w:rPr>
          <w:lang w:val="en"/>
        </w:rPr>
        <w:t>应用场景</w:t>
      </w:r>
      <w:bookmarkEnd w:id="34"/>
    </w:p>
    <w:p>
      <w:pPr>
        <w:rPr>
          <w:lang w:val="en"/>
        </w:rPr>
      </w:pPr>
    </w:p>
    <w:p>
      <w:pPr>
        <w:pStyle w:val="90"/>
        <w:bidi w:val="0"/>
        <w:rPr>
          <w:lang w:val="en"/>
        </w:rPr>
      </w:pPr>
      <w:r>
        <w:rPr>
          <w:lang w:val="en"/>
        </w:rPr>
        <w:drawing>
          <wp:inline distT="0" distB="0" distL="114300" distR="114300">
            <wp:extent cx="2683510" cy="2683510"/>
            <wp:effectExtent l="0" t="0" r="2540" b="2540"/>
            <wp:docPr id="31" name="Picture 31" descr="ab0ff8c8abbf4183ae928fd5e4f985f1_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b0ff8c8abbf4183ae928fd5e4f985f1_t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颜色传感器做流水线检测</w:t>
      </w:r>
    </w:p>
    <w:p>
      <w:pPr>
        <w:bidi w:val="0"/>
        <w:rPr>
          <w:lang w:val="en"/>
        </w:rPr>
      </w:pPr>
      <w:r>
        <w:rPr>
          <w:rFonts w:hint="default"/>
          <w:lang w:val="en"/>
        </w:rPr>
        <w:t>颜色实际上可以是多种反馈量的转换，如检测包装是否正常，食品是否变质。</w:t>
      </w:r>
    </w:p>
    <w:p>
      <w:pPr>
        <w:pStyle w:val="3"/>
        <w:bidi w:val="0"/>
        <w:rPr>
          <w:lang w:val="en"/>
        </w:rPr>
      </w:pPr>
      <w:bookmarkStart w:id="35" w:name="_Toc1219785369"/>
      <w:r>
        <w:rPr>
          <w:lang w:val="en"/>
        </w:rPr>
        <w:t>实验总结</w:t>
      </w:r>
      <w:bookmarkEnd w:id="35"/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本次实验熟悉了颜色传感器的相应使用及模型的相应训练方法，由于引脚数目的不匹配，进行GPIO通信的时候需要进行引脚的对应绑定。实验过程中，因为传感器的抖动造成数值滚动，需均匀采样。需要注意传感器与屏幕之间的夹脚可能会对实验结果有一定的影响。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数值处理上，使用机器学习和线性拟合的不同方式对数据进行了处理，并进行了相应的可视化工作。</w:t>
      </w:r>
    </w:p>
    <w:p>
      <w:pPr>
        <w:bidi w:val="0"/>
        <w:ind w:firstLine="420" w:firstLine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/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32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rFonts w:hint="default"/>
          <w:b/>
          <w:sz w:val="28"/>
          <w:szCs w:val="28"/>
          <w:u w:val="single"/>
          <w:lang w:val="en"/>
        </w:rPr>
        <w:t>4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hint="default"/>
          <w:lang w:val="en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磁场强度和三轴加速度传感器实验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实验目的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通过实验，更多地了解磁场强度和三轴加速度传感器的特性、测量方法、性能特点及可能的应用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实验原理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实验步骤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用磁铁改变磁场强度传感器周边的磁场强度、方向，探索测量结果与磁场情况之间的规律，判别传感器的X、Y、Z轴的走向，判断两个磁铁产生的磁场叠加在一起对测量结果的影响。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用三轴加速度传感器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测量斜放着的书的坡度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测量传感器作圆周运动时的运动半径。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3"/>
        <w:numPr>
          <w:numId w:val="0"/>
        </w:numPr>
        <w:bidi w:val="0"/>
        <w:ind w:leftChars="0"/>
        <w:rPr>
          <w:rFonts w:hint="default"/>
          <w:lang w:val="en"/>
        </w:rPr>
      </w:pPr>
      <w:bookmarkStart w:id="36" w:name="_GoBack"/>
      <w:bookmarkEnd w:id="36"/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实验过程及结果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磁场传感器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其中，浅色方块代表传感器，而深色边框的每一个面进行放置磁铁，从而获得六组数据，在此基础上，给出任意角度的倾斜角度预测。</w:t>
      </w:r>
    </w:p>
    <w:p>
      <w:pPr>
        <w:jc w:val="center"/>
      </w:pPr>
      <w:r>
        <w:drawing>
          <wp:inline distT="0" distB="0" distL="114300" distR="114300">
            <wp:extent cx="3743325" cy="2676525"/>
            <wp:effectExtent l="0" t="0" r="9525" b="952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磁场传感演示图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三轴加速度传感器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半径测定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采用杜邦线将三轴加速度传感器引出，利用不同长度(10cm,20cm,30cm,40cm,50cm)进行数据分析，从而获得传感器数据到半径的预测模型。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倾斜角测定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正反放置传感器，进行倾斜角判定。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源码分析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应用场景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实验总结</w:t>
      </w:r>
    </w:p>
    <w:sectPr>
      <w:headerReference r:id="rId6" w:type="default"/>
      <w:footerReference r:id="rId7" w:type="default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仿宋_GB2312">
    <w:altName w:val="仿宋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FangSong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8240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DhtJ8hwQEAAIw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lLvSB4Pjnr0aLxiyyLNFLGjiFu/Tecdxm0q&#10;dR50cuVPFbBDlfN4kVMdMhN0uLxaXH9tCVa8+Zr3izFhflDBsWL03FLOKiDsHzFTMgp9Cyl5rGdT&#10;z6+XiyXBAQ2KtpDJdJGoox/qXQzWyHtjbbmBadjd2sT2UFpfv1IS4f4SVpJsAMdTXHWdhmJUIO+8&#10;ZPkYSRNP08sLBackZ1bRsBeLAKHLYOzfRFJq64lBUfWkY7F2QR6pBS8xmWEkJeaVZfFQyyvf83iW&#10;mfq4r0jvj2j9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BYAAABkcnMvUEsBAhQAFAAAAAgAh07iQCXxfpDWAAAACQEAAA8AAAAAAAAAAQAg&#10;AAAAOAAAAGRycy9kb3ducmV2LnhtbFBLAQIUABQAAAAIAIdO4kDhtJ8hwQEAAIwDAAAOAAAAAAAA&#10;AAEAIAAAADsBAABkcnMvZTJvRG9jLnhtbFBLBQYAAAAABgAGAFkBAABu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CN6TUiwAEAAIs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vb8mjMPjlr0aLxiy6LMFLGjgFu/Tecdxm0q&#10;ZR50cuVPBbBDVfN4UVMdMhN0uLxaXH9tSXTx5mveL8aE+UEFx4rRc0s5q36wf8RMySj0LaTksZ5N&#10;RHG5WBIc0JxoC5lMF4k5+qHexWCNvDfWlhuYht2tTWwPpfP1KyUR7i9hJckGcDzFVddpJkYF8s5L&#10;lo+RNPE0vLxQcEpyZhXNerEIELoMxv5NJKW2nhgUVU86FmsX5JE68BKTGUZSYl5ZFg91vPI9T2cZ&#10;qY/7ivT+ht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FgAAAGRycy9QSwECFAAUAAAACACHTuJAJfF+kNYAAAAJAQAADwAAAAAAAAABACAA&#10;AAA4AAAAZHJzL2Rvd25yZXYueG1sUEsBAhQAFAAAAAgAh07iQI3pNSLAAQAAiwMAAA4AAAAAAAAA&#10;AQAgAAAAOwEAAGRycy9lMm9Eb2MueG1sUEsFBgAAAAAGAAYAWQEAAG0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qO0uI1wAAAAkBAAAPAAAAAAAA&#10;AAEAIAAAADgAAABkcnMvZG93bnJldi54bWxQSwECFAAUAAAACACHTuJAOSRPss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25</w:t>
    </w:r>
    <w: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37465"/>
              <wp:wrapNone/>
              <wp:docPr id="13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1" name="Line 2"/>
                      <wps:cNvCnPr/>
                      <wps:spPr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2" name="Rectangle 3"/>
                      <wps:cNvSpPr/>
                      <wps:spPr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wrap="square" upright="1"/>
                    </wps:wsp>
                  </wpg:wgp>
                </a:graphicData>
              </a:graphic>
            </wp:anchor>
          </w:drawing>
        </mc:Choice>
        <mc:Fallback>
          <w:pict>
            <v:group id="Group 7" o:spid="_x0000_s1026" o:spt="203" style="position:absolute;left:0pt;margin-left:-2.9pt;margin-top:7.75pt;height:30.35pt;width:450.15pt;z-index:251659264;mso-width-relative:page;mso-height-relative:page;" coordorigin="1473,1006" coordsize="9003,607" o:gfxdata="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WAAAAZHJzL1BL&#10;AQIUABQAAAAIAIdO4kARsMqV2QAAAAgBAAAPAAAAAAAAAAEAIAAAADgAAABkcnMvZG93bnJldi54&#10;bWxQSwECFAAUAAAACACHTuJAX1QAGI4CAAA9BgAADgAAAAAAAAABACAAAAA+AQAAZHJzL2Uyb0Rv&#10;Yy54bWxQSwUGAAAAAAYABgBZAQAAPgYAAAAA&#10;">
              <o:lock v:ext="edit" aspectratio="f"/>
              <v:line id="Line 2" o:spid="_x0000_s1026" o:spt="20" style="position:absolute;left:1473;top:1613;height:0;width:9003;" filled="f" stroked="t" coordsize="21600,21600" o:gfxdata="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iHFOIuQAAANsAAAAPAAAAAAAAAAEAIAAAADgAAABkcnMvZG93bnJldi54bWxQ&#10;SwECFAAUAAAACACHTuJAMy8FnjsAAAA5AAAAEAAAAAAAAAABACAAAAAeAQAAZHJzL3NoYXBleG1s&#10;LnhtbFBLBQYAAAAABgAGAFsBAADIAw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3" o:spid="_x0000_s1026" o:spt="1" style="position:absolute;left:1869;top:1006;height:544;width:8280;" filled="f" stroked="f" coordsize="21600,21600" o:gfxdata="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j6Gf/LoAAADbAAAADwAAAAAAAAABACAAAAA4AAAAZHJzL2Rvd25yZXYueG1s&#10;UEsBAhQAFAAAAAgAh07iQDMvBZ47AAAAOQAAABAAAAAAAAAAAQAgAAAAHwEAAGRycy9zaGFwZXht&#10;bC54bWxQSwUGAAAAAAYABgBbAQAAyQ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  <w:p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华文楷体" w:hAnsi="华文楷体" w:eastAsia="华文楷体"/>
                            </w:rPr>
                          </w:pPr>
                          <w:r>
                            <w:rPr>
                              <w:rFonts w:hint="default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hint="eastAsia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9.5pt;margin-top:1.35pt;height:33.2pt;width:414pt;z-index:251662336;mso-width-relative:page;mso-height-relative:page;" filled="f" stroked="f" coordsize="21600,21600" o:gfxdata="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WAAAAZHJzL1BLAQIUABQAAAAIAIdO4kDDqpJ52AAAAAcBAAAP&#10;AAAAAAAAAAEAIAAAADgAAABkcnMvZG93bnJldi54bWxQSwECFAAUAAAACACHTuJAErh48pABAAAP&#10;AwAADgAAAAAAAAABACAAAAA9AQAAZHJzL2Uyb0RvYy54bWxQSwUGAAAAAAYABgBZAQAAP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华文楷体" w:hAnsi="华文楷体" w:eastAsia="华文楷体"/>
                      </w:rPr>
                    </w:pPr>
                    <w:r>
                      <w:rPr>
                        <w:rFonts w:hint="default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hint="eastAsia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/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oE1aE1wAAAAkBAAAPAAAAAAAA&#10;AAEAIAAAADgAAABkcnMvZG93bnJldi54bWxQSwECFAAUAAAACACHTuJAvbLXxc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FF6C7F"/>
    <w:multiLevelType w:val="singleLevel"/>
    <w:tmpl w:val="9EFF6C7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FFC2340"/>
    <w:multiLevelType w:val="singleLevel"/>
    <w:tmpl w:val="9FFC234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36F3408"/>
    <w:multiLevelType w:val="multilevel"/>
    <w:tmpl w:val="A36F34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655D17D"/>
    <w:multiLevelType w:val="singleLevel"/>
    <w:tmpl w:val="A655D1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B2DF11B3"/>
    <w:multiLevelType w:val="multilevel"/>
    <w:tmpl w:val="B2DF11B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E5F76D1"/>
    <w:multiLevelType w:val="singleLevel"/>
    <w:tmpl w:val="BE5F76D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D5ABBBCE"/>
    <w:multiLevelType w:val="multilevel"/>
    <w:tmpl w:val="D5ABBBC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D7EEABBD"/>
    <w:multiLevelType w:val="singleLevel"/>
    <w:tmpl w:val="D7EEABB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DBDE33DE"/>
    <w:multiLevelType w:val="singleLevel"/>
    <w:tmpl w:val="DBDE33D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DF9AA8DE"/>
    <w:multiLevelType w:val="singleLevel"/>
    <w:tmpl w:val="DF9AA8D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DFBF2B76"/>
    <w:multiLevelType w:val="multilevel"/>
    <w:tmpl w:val="DFBF2B7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E30B0C1E"/>
    <w:multiLevelType w:val="multilevel"/>
    <w:tmpl w:val="E30B0C1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3FED442"/>
    <w:multiLevelType w:val="multilevel"/>
    <w:tmpl w:val="F3FED44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F73E76ED"/>
    <w:multiLevelType w:val="singleLevel"/>
    <w:tmpl w:val="F73E76E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F7FD3F08"/>
    <w:multiLevelType w:val="singleLevel"/>
    <w:tmpl w:val="F7FD3F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FF3EE4DD"/>
    <w:multiLevelType w:val="multilevel"/>
    <w:tmpl w:val="FF3EE4D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F5FBDF6"/>
    <w:multiLevelType w:val="multilevel"/>
    <w:tmpl w:val="FF5FBDF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FF9D97F8"/>
    <w:multiLevelType w:val="multilevel"/>
    <w:tmpl w:val="FF9D97F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FFFC586D"/>
    <w:multiLevelType w:val="multilevel"/>
    <w:tmpl w:val="FFFC586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0000001"/>
    <w:multiLevelType w:val="singleLevel"/>
    <w:tmpl w:val="00000001"/>
    <w:lvl w:ilvl="0" w:tentative="0">
      <w:start w:val="1"/>
      <w:numFmt w:val="bullet"/>
      <w:pStyle w:val="28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20">
    <w:nsid w:val="00000008"/>
    <w:multiLevelType w:val="multilevel"/>
    <w:tmpl w:val="00000008"/>
    <w:lvl w:ilvl="0" w:tentative="0">
      <w:start w:val="1"/>
      <w:numFmt w:val="decimal"/>
      <w:pStyle w:val="61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">
    <w:nsid w:val="0000000E"/>
    <w:multiLevelType w:val="multilevel"/>
    <w:tmpl w:val="0000000E"/>
    <w:lvl w:ilvl="0" w:tentative="0">
      <w:start w:val="1"/>
      <w:numFmt w:val="decimal"/>
      <w:pStyle w:val="56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23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59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5">
    <w:nsid w:val="33BE92DA"/>
    <w:multiLevelType w:val="singleLevel"/>
    <w:tmpl w:val="33BE92D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6">
    <w:nsid w:val="3E3E6E9F"/>
    <w:multiLevelType w:val="singleLevel"/>
    <w:tmpl w:val="3E3E6E9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7">
    <w:nsid w:val="73FB40CB"/>
    <w:multiLevelType w:val="multilevel"/>
    <w:tmpl w:val="73FB40C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19"/>
  </w:num>
  <w:num w:numId="4">
    <w:abstractNumId w:val="21"/>
  </w:num>
  <w:num w:numId="5">
    <w:abstractNumId w:val="23"/>
  </w:num>
  <w:num w:numId="6">
    <w:abstractNumId w:val="20"/>
  </w:num>
  <w:num w:numId="7">
    <w:abstractNumId w:val="7"/>
  </w:num>
  <w:num w:numId="8">
    <w:abstractNumId w:val="9"/>
  </w:num>
  <w:num w:numId="9">
    <w:abstractNumId w:val="15"/>
  </w:num>
  <w:num w:numId="10">
    <w:abstractNumId w:val="18"/>
  </w:num>
  <w:num w:numId="11">
    <w:abstractNumId w:val="17"/>
  </w:num>
  <w:num w:numId="12">
    <w:abstractNumId w:val="4"/>
  </w:num>
  <w:num w:numId="13">
    <w:abstractNumId w:val="0"/>
  </w:num>
  <w:num w:numId="14">
    <w:abstractNumId w:val="13"/>
  </w:num>
  <w:num w:numId="15">
    <w:abstractNumId w:val="25"/>
  </w:num>
  <w:num w:numId="16">
    <w:abstractNumId w:val="3"/>
  </w:num>
  <w:num w:numId="17">
    <w:abstractNumId w:val="1"/>
  </w:num>
  <w:num w:numId="18">
    <w:abstractNumId w:val="11"/>
  </w:num>
  <w:num w:numId="19">
    <w:abstractNumId w:val="10"/>
  </w:num>
  <w:num w:numId="20">
    <w:abstractNumId w:val="8"/>
  </w:num>
  <w:num w:numId="21">
    <w:abstractNumId w:val="6"/>
  </w:num>
  <w:num w:numId="22">
    <w:abstractNumId w:val="12"/>
  </w:num>
  <w:num w:numId="23">
    <w:abstractNumId w:val="14"/>
  </w:num>
  <w:num w:numId="24">
    <w:abstractNumId w:val="16"/>
  </w:num>
  <w:num w:numId="25">
    <w:abstractNumId w:val="2"/>
  </w:num>
  <w:num w:numId="26">
    <w:abstractNumId w:val="5"/>
  </w:num>
  <w:num w:numId="27">
    <w:abstractNumId w:val="27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86216"/>
    <w:rsid w:val="000C5960"/>
    <w:rsid w:val="00116870"/>
    <w:rsid w:val="00140BB2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61174A"/>
    <w:rsid w:val="006241B3"/>
    <w:rsid w:val="0063251C"/>
    <w:rsid w:val="0067778B"/>
    <w:rsid w:val="006B313D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85593"/>
    <w:rsid w:val="00FA0683"/>
    <w:rsid w:val="00FB25D5"/>
    <w:rsid w:val="00FC18B6"/>
    <w:rsid w:val="00FF7CA6"/>
    <w:rsid w:val="0E3BF901"/>
    <w:rsid w:val="0F7E2B3B"/>
    <w:rsid w:val="0FED13AE"/>
    <w:rsid w:val="0FFF062B"/>
    <w:rsid w:val="136F52EB"/>
    <w:rsid w:val="1796061B"/>
    <w:rsid w:val="1CADD035"/>
    <w:rsid w:val="1ED72CF3"/>
    <w:rsid w:val="1FB6AC6A"/>
    <w:rsid w:val="1FBF3A67"/>
    <w:rsid w:val="235DB58B"/>
    <w:rsid w:val="25DBA741"/>
    <w:rsid w:val="27FF8F93"/>
    <w:rsid w:val="2CFFEEF8"/>
    <w:rsid w:val="2DFF4F41"/>
    <w:rsid w:val="2EFD6B41"/>
    <w:rsid w:val="2FAFF919"/>
    <w:rsid w:val="2FFDB7FC"/>
    <w:rsid w:val="346B0D12"/>
    <w:rsid w:val="35F9150C"/>
    <w:rsid w:val="36E5405C"/>
    <w:rsid w:val="3B9B36B1"/>
    <w:rsid w:val="3BE6D35B"/>
    <w:rsid w:val="3BFD27EE"/>
    <w:rsid w:val="3C7FA538"/>
    <w:rsid w:val="3CFB0EA2"/>
    <w:rsid w:val="3D5FA415"/>
    <w:rsid w:val="3D7F34FF"/>
    <w:rsid w:val="3E77E6DD"/>
    <w:rsid w:val="3E9D3B52"/>
    <w:rsid w:val="3EBA898A"/>
    <w:rsid w:val="3EFF058B"/>
    <w:rsid w:val="3FBDBB01"/>
    <w:rsid w:val="3FBFEE29"/>
    <w:rsid w:val="3FDB7631"/>
    <w:rsid w:val="3FDF9647"/>
    <w:rsid w:val="3FE7C497"/>
    <w:rsid w:val="3FEBAEFB"/>
    <w:rsid w:val="3FF44B70"/>
    <w:rsid w:val="3FF69FDA"/>
    <w:rsid w:val="3FFEF022"/>
    <w:rsid w:val="3FFF91D2"/>
    <w:rsid w:val="3FFFFCFD"/>
    <w:rsid w:val="476BE0CE"/>
    <w:rsid w:val="47772F24"/>
    <w:rsid w:val="47FFA2A5"/>
    <w:rsid w:val="4BFBCE7A"/>
    <w:rsid w:val="4BFFFAF0"/>
    <w:rsid w:val="4D324DB8"/>
    <w:rsid w:val="4DBFC3F5"/>
    <w:rsid w:val="4E7C25B4"/>
    <w:rsid w:val="4F7F6F2A"/>
    <w:rsid w:val="4FF9CC2C"/>
    <w:rsid w:val="52F8C624"/>
    <w:rsid w:val="53FF3382"/>
    <w:rsid w:val="55EB983B"/>
    <w:rsid w:val="57A32AF5"/>
    <w:rsid w:val="58FC9E1B"/>
    <w:rsid w:val="5A5FAAC9"/>
    <w:rsid w:val="5ADF9710"/>
    <w:rsid w:val="5BB53E10"/>
    <w:rsid w:val="5D7BEAD7"/>
    <w:rsid w:val="5DF51592"/>
    <w:rsid w:val="5EBDFE31"/>
    <w:rsid w:val="5EF77058"/>
    <w:rsid w:val="5EF77210"/>
    <w:rsid w:val="5F4BC2B2"/>
    <w:rsid w:val="5F7E3067"/>
    <w:rsid w:val="5FB2C532"/>
    <w:rsid w:val="5FB72588"/>
    <w:rsid w:val="5FD9FF7D"/>
    <w:rsid w:val="5FDEEC79"/>
    <w:rsid w:val="5FFFEF6F"/>
    <w:rsid w:val="614ED4BD"/>
    <w:rsid w:val="617435E7"/>
    <w:rsid w:val="63FEB510"/>
    <w:rsid w:val="65BE0983"/>
    <w:rsid w:val="673B87E2"/>
    <w:rsid w:val="67E5B038"/>
    <w:rsid w:val="67F9BBAD"/>
    <w:rsid w:val="6ACFEDFB"/>
    <w:rsid w:val="6BFF9EFA"/>
    <w:rsid w:val="6D477653"/>
    <w:rsid w:val="6E9BCB3A"/>
    <w:rsid w:val="6EFFC8CB"/>
    <w:rsid w:val="6F777071"/>
    <w:rsid w:val="6F969DC1"/>
    <w:rsid w:val="6FAB232A"/>
    <w:rsid w:val="6FDEFA55"/>
    <w:rsid w:val="6FDF2769"/>
    <w:rsid w:val="6FEE7E9A"/>
    <w:rsid w:val="6FF72D13"/>
    <w:rsid w:val="6FFF0C8A"/>
    <w:rsid w:val="71F73C05"/>
    <w:rsid w:val="73BF5ECD"/>
    <w:rsid w:val="756D31DA"/>
    <w:rsid w:val="75CC7D9A"/>
    <w:rsid w:val="75DF23A1"/>
    <w:rsid w:val="76737429"/>
    <w:rsid w:val="76976C70"/>
    <w:rsid w:val="76BF1EE6"/>
    <w:rsid w:val="777C61C7"/>
    <w:rsid w:val="77A70FC7"/>
    <w:rsid w:val="77A785B4"/>
    <w:rsid w:val="77DEC8F0"/>
    <w:rsid w:val="77F7FADE"/>
    <w:rsid w:val="77FB2672"/>
    <w:rsid w:val="7957C046"/>
    <w:rsid w:val="79E91592"/>
    <w:rsid w:val="7A3E1DD6"/>
    <w:rsid w:val="7A7681C2"/>
    <w:rsid w:val="7A970637"/>
    <w:rsid w:val="7A9E5772"/>
    <w:rsid w:val="7AF3C5AB"/>
    <w:rsid w:val="7BA72BC8"/>
    <w:rsid w:val="7BFBE6DA"/>
    <w:rsid w:val="7CEF7089"/>
    <w:rsid w:val="7D7C2320"/>
    <w:rsid w:val="7DDF0948"/>
    <w:rsid w:val="7DEF2D47"/>
    <w:rsid w:val="7DEF2DA9"/>
    <w:rsid w:val="7DF5826A"/>
    <w:rsid w:val="7DF6006A"/>
    <w:rsid w:val="7DFF95BF"/>
    <w:rsid w:val="7DFFF1C1"/>
    <w:rsid w:val="7E67813D"/>
    <w:rsid w:val="7EDCDF51"/>
    <w:rsid w:val="7EF6B372"/>
    <w:rsid w:val="7F4B8545"/>
    <w:rsid w:val="7F56BF82"/>
    <w:rsid w:val="7F5D8FD6"/>
    <w:rsid w:val="7F6FC881"/>
    <w:rsid w:val="7F7680B2"/>
    <w:rsid w:val="7F7F1103"/>
    <w:rsid w:val="7F8DB1FA"/>
    <w:rsid w:val="7FBD0510"/>
    <w:rsid w:val="7FBD3360"/>
    <w:rsid w:val="7FBF9D6C"/>
    <w:rsid w:val="7FC70FC7"/>
    <w:rsid w:val="7FDD2369"/>
    <w:rsid w:val="7FDFE619"/>
    <w:rsid w:val="7FE3F860"/>
    <w:rsid w:val="7FE9DEDA"/>
    <w:rsid w:val="7FEB0A65"/>
    <w:rsid w:val="7FF1F6E8"/>
    <w:rsid w:val="7FF77C5F"/>
    <w:rsid w:val="7FFC5EAC"/>
    <w:rsid w:val="7FFCA7EC"/>
    <w:rsid w:val="7FFE5F1A"/>
    <w:rsid w:val="7FFE6AB6"/>
    <w:rsid w:val="7FFFEF98"/>
    <w:rsid w:val="8DF79B05"/>
    <w:rsid w:val="916F974D"/>
    <w:rsid w:val="957C286B"/>
    <w:rsid w:val="9B9B8C4F"/>
    <w:rsid w:val="9DAFB26F"/>
    <w:rsid w:val="9DB96596"/>
    <w:rsid w:val="9EFF9B6D"/>
    <w:rsid w:val="9F7F87CD"/>
    <w:rsid w:val="9FD31EBF"/>
    <w:rsid w:val="9FDF5A70"/>
    <w:rsid w:val="ABF3708D"/>
    <w:rsid w:val="ADFF6B4E"/>
    <w:rsid w:val="AEF73CD2"/>
    <w:rsid w:val="AF63DB01"/>
    <w:rsid w:val="AFD594BE"/>
    <w:rsid w:val="AFEF832E"/>
    <w:rsid w:val="B066109F"/>
    <w:rsid w:val="B3DD33D4"/>
    <w:rsid w:val="B4F738C6"/>
    <w:rsid w:val="B67F3C98"/>
    <w:rsid w:val="B9FB84F4"/>
    <w:rsid w:val="BAE7A165"/>
    <w:rsid w:val="BBDA82B3"/>
    <w:rsid w:val="BBFB9E61"/>
    <w:rsid w:val="BBFFA141"/>
    <w:rsid w:val="BDF34A82"/>
    <w:rsid w:val="BEB56E4D"/>
    <w:rsid w:val="BEC72A10"/>
    <w:rsid w:val="BEFB5BCA"/>
    <w:rsid w:val="BF65E794"/>
    <w:rsid w:val="BFBD7279"/>
    <w:rsid w:val="BFBF046B"/>
    <w:rsid w:val="BFF735C0"/>
    <w:rsid w:val="BFFD6EED"/>
    <w:rsid w:val="BFFEE192"/>
    <w:rsid w:val="C57FF535"/>
    <w:rsid w:val="CD7F5A37"/>
    <w:rsid w:val="CDFBE471"/>
    <w:rsid w:val="CF1D0E83"/>
    <w:rsid w:val="CFBBCEBE"/>
    <w:rsid w:val="CFFE170C"/>
    <w:rsid w:val="D26E48FA"/>
    <w:rsid w:val="D37FCD4D"/>
    <w:rsid w:val="D3AFE188"/>
    <w:rsid w:val="D3EA832C"/>
    <w:rsid w:val="D5FB6F5B"/>
    <w:rsid w:val="D7BF1F6A"/>
    <w:rsid w:val="D87B89B5"/>
    <w:rsid w:val="DAEFDD09"/>
    <w:rsid w:val="DBAF1E01"/>
    <w:rsid w:val="DBE5F9FD"/>
    <w:rsid w:val="DCF7DEF4"/>
    <w:rsid w:val="DCFE64D9"/>
    <w:rsid w:val="DDBEAF99"/>
    <w:rsid w:val="DDFF5CD7"/>
    <w:rsid w:val="DE9CB916"/>
    <w:rsid w:val="DFB1C195"/>
    <w:rsid w:val="DFBE998F"/>
    <w:rsid w:val="DFCEF585"/>
    <w:rsid w:val="DFD726CB"/>
    <w:rsid w:val="DFEADF5A"/>
    <w:rsid w:val="DFEF068A"/>
    <w:rsid w:val="DFF730C0"/>
    <w:rsid w:val="DFFB17E4"/>
    <w:rsid w:val="DFFF898C"/>
    <w:rsid w:val="E6D20659"/>
    <w:rsid w:val="E6DE9766"/>
    <w:rsid w:val="E6FBB994"/>
    <w:rsid w:val="E7DE3F06"/>
    <w:rsid w:val="E8FEA6D2"/>
    <w:rsid w:val="EABFA266"/>
    <w:rsid w:val="EB1DB7EA"/>
    <w:rsid w:val="EBB63B86"/>
    <w:rsid w:val="EBBF8F96"/>
    <w:rsid w:val="EBFF93AC"/>
    <w:rsid w:val="ECBC73A4"/>
    <w:rsid w:val="ED5B4D6F"/>
    <w:rsid w:val="EF7B0CE5"/>
    <w:rsid w:val="EF8EDF8A"/>
    <w:rsid w:val="EFBF82FC"/>
    <w:rsid w:val="EFDD1F43"/>
    <w:rsid w:val="EFEC7C05"/>
    <w:rsid w:val="EFFAF372"/>
    <w:rsid w:val="EFFB2272"/>
    <w:rsid w:val="EFFB6576"/>
    <w:rsid w:val="F36A88B0"/>
    <w:rsid w:val="F37E2774"/>
    <w:rsid w:val="F3FF61AA"/>
    <w:rsid w:val="F3FF9266"/>
    <w:rsid w:val="F56F7324"/>
    <w:rsid w:val="F5A7E41C"/>
    <w:rsid w:val="F6F8B6CD"/>
    <w:rsid w:val="F6FC5286"/>
    <w:rsid w:val="F71DEBF7"/>
    <w:rsid w:val="F75F8666"/>
    <w:rsid w:val="F77D802D"/>
    <w:rsid w:val="F77F068D"/>
    <w:rsid w:val="F7B6FA8D"/>
    <w:rsid w:val="F7BF658D"/>
    <w:rsid w:val="F7CF40ED"/>
    <w:rsid w:val="F7DB1BD8"/>
    <w:rsid w:val="F7FED0C2"/>
    <w:rsid w:val="F9DD4B69"/>
    <w:rsid w:val="F9EB5417"/>
    <w:rsid w:val="F9FB20E8"/>
    <w:rsid w:val="F9FFED36"/>
    <w:rsid w:val="FA955C37"/>
    <w:rsid w:val="FB1D91E1"/>
    <w:rsid w:val="FBB74C98"/>
    <w:rsid w:val="FBBF2D4F"/>
    <w:rsid w:val="FBBFC74C"/>
    <w:rsid w:val="FBE91072"/>
    <w:rsid w:val="FBFB70B4"/>
    <w:rsid w:val="FC5F27BF"/>
    <w:rsid w:val="FCAF4D81"/>
    <w:rsid w:val="FD1F747F"/>
    <w:rsid w:val="FD3D60ED"/>
    <w:rsid w:val="FD5B83D9"/>
    <w:rsid w:val="FD78A015"/>
    <w:rsid w:val="FD7C93E8"/>
    <w:rsid w:val="FD8D39A2"/>
    <w:rsid w:val="FD8F7235"/>
    <w:rsid w:val="FD9F13DD"/>
    <w:rsid w:val="FDBF847F"/>
    <w:rsid w:val="FDEF05F1"/>
    <w:rsid w:val="FDEFF89B"/>
    <w:rsid w:val="FDF3F7AE"/>
    <w:rsid w:val="FDFAF61E"/>
    <w:rsid w:val="FDFB2DAC"/>
    <w:rsid w:val="FDFB92B5"/>
    <w:rsid w:val="FDFB980C"/>
    <w:rsid w:val="FDFF9066"/>
    <w:rsid w:val="FE5FBF1C"/>
    <w:rsid w:val="FE67C6A4"/>
    <w:rsid w:val="FE720BE1"/>
    <w:rsid w:val="FEAE3893"/>
    <w:rsid w:val="FEDB5EEA"/>
    <w:rsid w:val="FEE89BB3"/>
    <w:rsid w:val="FEF4F11F"/>
    <w:rsid w:val="FEF9B79E"/>
    <w:rsid w:val="FF5F8BA3"/>
    <w:rsid w:val="FF6C740D"/>
    <w:rsid w:val="FF741541"/>
    <w:rsid w:val="FF7B3121"/>
    <w:rsid w:val="FF7E9CEF"/>
    <w:rsid w:val="FF7F946E"/>
    <w:rsid w:val="FF7F9D4F"/>
    <w:rsid w:val="FFAF529A"/>
    <w:rsid w:val="FFB31D9A"/>
    <w:rsid w:val="FFBD441F"/>
    <w:rsid w:val="FFBD8F1B"/>
    <w:rsid w:val="FFBF9EC1"/>
    <w:rsid w:val="FFCE1423"/>
    <w:rsid w:val="FFCFD61E"/>
    <w:rsid w:val="FFCFF9FA"/>
    <w:rsid w:val="FFDFCAC5"/>
    <w:rsid w:val="FFEB3FD8"/>
    <w:rsid w:val="FFEFE44C"/>
    <w:rsid w:val="FFF7A075"/>
    <w:rsid w:val="FFF8A04F"/>
    <w:rsid w:val="FFFB0A63"/>
    <w:rsid w:val="FFFB7E53"/>
    <w:rsid w:val="FFFBB116"/>
    <w:rsid w:val="FFFC480D"/>
    <w:rsid w:val="FFFF73CE"/>
    <w:rsid w:val="FFFFD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outlineLvl w:val="0"/>
    </w:pPr>
    <w:rPr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tabs>
        <w:tab w:val="left" w:pos="567"/>
        <w:tab w:val="clear" w:pos="1145"/>
      </w:tabs>
      <w:snapToGrid w:val="0"/>
      <w:spacing w:before="459" w:after="459"/>
      <w:ind w:left="567" w:hanging="567"/>
      <w:jc w:val="left"/>
      <w:outlineLvl w:val="1"/>
    </w:pPr>
    <w:rPr>
      <w:rFonts w:ascii="Arial" w:hAnsi="Arial" w:eastAsia="SimHei"/>
      <w:sz w:val="28"/>
    </w:rPr>
  </w:style>
  <w:style w:type="paragraph" w:styleId="4">
    <w:name w:val="heading 3"/>
    <w:basedOn w:val="1"/>
    <w:next w:val="1"/>
    <w:link w:val="81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Arial" w:hAnsi="Arial" w:eastAsia="SimHei"/>
      <w:bCs/>
      <w:kern w:val="2"/>
      <w:sz w:val="24"/>
      <w:szCs w:val="32"/>
    </w:rPr>
  </w:style>
  <w:style w:type="paragraph" w:styleId="5">
    <w:name w:val="heading 4"/>
    <w:basedOn w:val="1"/>
    <w:next w:val="6"/>
    <w:link w:val="73"/>
    <w:qFormat/>
    <w:uiPriority w:val="0"/>
    <w:pPr>
      <w:keepNext/>
      <w:keepLines/>
      <w:numPr>
        <w:ilvl w:val="3"/>
        <w:numId w:val="1"/>
      </w:numPr>
      <w:spacing w:beforeLines="0" w:beforeAutospacing="1" w:afterLines="0" w:afterAutospacing="1"/>
      <w:ind w:left="1062" w:leftChars="200" w:firstLine="0"/>
      <w:outlineLvl w:val="3"/>
    </w:pPr>
    <w:rPr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Lines="0" w:beforeAutospacing="1" w:after="0" w:afterLines="0" w:afterAutospacing="1"/>
      <w:ind w:left="0" w:leftChars="0"/>
      <w:outlineLvl w:val="4"/>
    </w:pPr>
    <w:rPr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beforeLines="0" w:after="64" w:afterLines="0" w:line="317" w:lineRule="auto"/>
      <w:outlineLvl w:val="5"/>
    </w:pPr>
    <w:rPr>
      <w:rFonts w:ascii="Arial" w:hAnsi="Arial" w:eastAsia="SimHei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beforeLines="0" w:after="64" w:afterLines="0" w:line="317" w:lineRule="auto"/>
      <w:outlineLvl w:val="7"/>
    </w:pPr>
    <w:rPr>
      <w:rFonts w:ascii="Arial" w:hAnsi="Arial" w:eastAsia="SimHei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beforeLines="0" w:after="64" w:afterLines="0" w:line="317" w:lineRule="auto"/>
      <w:outlineLvl w:val="8"/>
    </w:pPr>
    <w:rPr>
      <w:rFonts w:ascii="Arial" w:hAnsi="Arial" w:eastAsia="SimHei"/>
      <w:szCs w:val="21"/>
    </w:rPr>
  </w:style>
  <w:style w:type="character" w:default="1" w:styleId="40">
    <w:name w:val="Default Paragraph Font"/>
    <w:uiPriority w:val="0"/>
  </w:style>
  <w:style w:type="table" w:default="1" w:styleId="4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69"/>
    <w:uiPriority w:val="0"/>
    <w:pPr>
      <w:ind w:firstLine="420" w:firstLineChars="200"/>
    </w:pPr>
    <w:rPr>
      <w:kern w:val="2"/>
      <w:sz w:val="24"/>
      <w:szCs w:val="24"/>
    </w:rPr>
  </w:style>
  <w:style w:type="paragraph" w:styleId="12">
    <w:name w:val="Balloon Text"/>
    <w:basedOn w:val="1"/>
    <w:link w:val="80"/>
    <w:uiPriority w:val="0"/>
    <w:rPr>
      <w:kern w:val="2"/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uiPriority w:val="0"/>
    <w:rPr>
      <w:i/>
      <w:iCs/>
      <w:sz w:val="28"/>
    </w:rPr>
  </w:style>
  <w:style w:type="paragraph" w:styleId="16">
    <w:name w:val="Body Text Indent"/>
    <w:basedOn w:val="1"/>
    <w:link w:val="85"/>
    <w:qFormat/>
    <w:uiPriority w:val="0"/>
    <w:pPr>
      <w:spacing w:after="120" w:afterLines="0"/>
      <w:ind w:left="420" w:leftChars="200"/>
    </w:pPr>
    <w:rPr>
      <w:kern w:val="2"/>
      <w:sz w:val="21"/>
      <w:szCs w:val="24"/>
    </w:rPr>
  </w:style>
  <w:style w:type="paragraph" w:styleId="17">
    <w:name w:val="Body Text Indent 2"/>
    <w:basedOn w:val="1"/>
    <w:link w:val="70"/>
    <w:qFormat/>
    <w:uiPriority w:val="0"/>
    <w:pPr>
      <w:spacing w:after="120" w:afterLines="0" w:line="480" w:lineRule="auto"/>
      <w:ind w:left="420" w:leftChars="200"/>
    </w:pPr>
    <w:rPr>
      <w:kern w:val="2"/>
      <w:sz w:val="21"/>
      <w:szCs w:val="24"/>
    </w:rPr>
  </w:style>
  <w:style w:type="paragraph" w:styleId="18">
    <w:name w:val="Body Text Indent 3"/>
    <w:basedOn w:val="1"/>
    <w:link w:val="88"/>
    <w:qFormat/>
    <w:uiPriority w:val="0"/>
    <w:pPr>
      <w:numPr>
        <w:ilvl w:val="0"/>
        <w:numId w:val="2"/>
      </w:numPr>
    </w:pPr>
    <w:rPr>
      <w:kern w:val="2"/>
      <w:sz w:val="24"/>
      <w:szCs w:val="24"/>
    </w:rPr>
  </w:style>
  <w:style w:type="paragraph" w:styleId="19">
    <w:name w:val="caption"/>
    <w:basedOn w:val="1"/>
    <w:next w:val="1"/>
    <w:link w:val="77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SimHei" w:hAnsi="SimHei" w:eastAsia="SimHei" w:cs="Arial"/>
      <w:kern w:val="2"/>
      <w:sz w:val="21"/>
    </w:rPr>
  </w:style>
  <w:style w:type="paragraph" w:styleId="20">
    <w:name w:val="annotation text"/>
    <w:basedOn w:val="1"/>
    <w:link w:val="71"/>
    <w:qFormat/>
    <w:uiPriority w:val="0"/>
    <w:pPr>
      <w:jc w:val="left"/>
    </w:pPr>
    <w:rPr>
      <w:kern w:val="2"/>
      <w:sz w:val="24"/>
      <w:szCs w:val="24"/>
    </w:rPr>
  </w:style>
  <w:style w:type="paragraph" w:styleId="21">
    <w:name w:val="annotation subject"/>
    <w:basedOn w:val="20"/>
    <w:next w:val="20"/>
    <w:link w:val="87"/>
    <w:uiPriority w:val="0"/>
    <w:rPr>
      <w:b/>
      <w:bCs/>
      <w:kern w:val="2"/>
      <w:sz w:val="24"/>
      <w:szCs w:val="24"/>
    </w:rPr>
  </w:style>
  <w:style w:type="paragraph" w:styleId="22">
    <w:name w:val="Document Map"/>
    <w:basedOn w:val="1"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  <w:rPr>
      <w:sz w:val="24"/>
    </w:rPr>
  </w:style>
  <w:style w:type="paragraph" w:styleId="2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8">
    <w:name w:val="List Bullet"/>
    <w:basedOn w:val="6"/>
    <w:uiPriority w:val="0"/>
    <w:pPr>
      <w:numPr>
        <w:ilvl w:val="0"/>
        <w:numId w:val="3"/>
      </w:numPr>
      <w:ind w:firstLineChars="0"/>
    </w:pPr>
  </w:style>
  <w:style w:type="paragraph" w:styleId="29">
    <w:name w:val="Plain Text"/>
    <w:basedOn w:val="1"/>
    <w:link w:val="78"/>
    <w:qFormat/>
    <w:uiPriority w:val="0"/>
    <w:pPr>
      <w:widowControl/>
      <w:jc w:val="left"/>
    </w:pPr>
    <w:rPr>
      <w:rFonts w:ascii="SimSun" w:hAnsi="Courier New"/>
      <w:sz w:val="21"/>
    </w:rPr>
  </w:style>
  <w:style w:type="paragraph" w:styleId="30">
    <w:name w:val="table of figures"/>
    <w:basedOn w:val="1"/>
    <w:next w:val="1"/>
    <w:uiPriority w:val="0"/>
    <w:pPr>
      <w:ind w:left="840" w:leftChars="200" w:hanging="420" w:hangingChars="200"/>
    </w:pPr>
  </w:style>
  <w:style w:type="paragraph" w:styleId="31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2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3">
    <w:name w:val="toc 3"/>
    <w:basedOn w:val="1"/>
    <w:next w:val="1"/>
    <w:qFormat/>
    <w:uiPriority w:val="0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34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5">
    <w:name w:val="toc 5"/>
    <w:basedOn w:val="1"/>
    <w:next w:val="1"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6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7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38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39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1">
    <w:name w:val="annotation reference"/>
    <w:qFormat/>
    <w:uiPriority w:val="0"/>
    <w:rPr>
      <w:sz w:val="21"/>
      <w:szCs w:val="21"/>
    </w:rPr>
  </w:style>
  <w:style w:type="character" w:styleId="42">
    <w:name w:val="endnote reference"/>
    <w:qFormat/>
    <w:uiPriority w:val="0"/>
    <w:rPr>
      <w:rFonts w:eastAsia="SimSun"/>
      <w:sz w:val="24"/>
      <w:szCs w:val="24"/>
      <w:vertAlign w:val="superscript"/>
      <w:lang w:val="en-US" w:eastAsia="zh-CN" w:bidi="ar-SA"/>
    </w:rPr>
  </w:style>
  <w:style w:type="character" w:styleId="43">
    <w:name w:val="FollowedHyperlink"/>
    <w:qFormat/>
    <w:uiPriority w:val="0"/>
    <w:rPr>
      <w:color w:val="800080"/>
      <w:u w:val="single"/>
    </w:rPr>
  </w:style>
  <w:style w:type="character" w:styleId="44">
    <w:name w:val="footnote reference"/>
    <w:qFormat/>
    <w:uiPriority w:val="0"/>
    <w:rPr>
      <w:vertAlign w:val="superscript"/>
    </w:rPr>
  </w:style>
  <w:style w:type="character" w:styleId="45">
    <w:name w:val="HTML Code"/>
    <w:basedOn w:val="40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46">
    <w:name w:val="Hyperlink"/>
    <w:qFormat/>
    <w:uiPriority w:val="99"/>
    <w:rPr>
      <w:color w:val="auto"/>
      <w:u w:val="none"/>
    </w:rPr>
  </w:style>
  <w:style w:type="character" w:styleId="47">
    <w:name w:val="page number"/>
    <w:basedOn w:val="40"/>
    <w:uiPriority w:val="0"/>
  </w:style>
  <w:style w:type="character" w:styleId="48">
    <w:name w:val="Strong"/>
    <w:basedOn w:val="40"/>
    <w:qFormat/>
    <w:uiPriority w:val="22"/>
    <w:rPr>
      <w:b/>
      <w:bCs/>
    </w:rPr>
  </w:style>
  <w:style w:type="table" w:styleId="50">
    <w:name w:val="Table Grid"/>
    <w:basedOn w:val="49"/>
    <w:unhideWhenUsed/>
    <w:qFormat/>
    <w:uiPriority w:val="99"/>
    <w:pPr>
      <w:widowControl w:val="0"/>
      <w:jc w:val="both"/>
    </w:pPr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1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52">
    <w:name w:val="图表文字"/>
    <w:basedOn w:val="1"/>
    <w:uiPriority w:val="0"/>
    <w:rPr>
      <w:sz w:val="21"/>
    </w:rPr>
  </w:style>
  <w:style w:type="paragraph" w:styleId="53">
    <w:name w:val="Quote"/>
    <w:basedOn w:val="1"/>
    <w:next w:val="1"/>
    <w:link w:val="72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54">
    <w:name w:val="样式2"/>
    <w:basedOn w:val="19"/>
    <w:qFormat/>
    <w:uiPriority w:val="0"/>
    <w:pPr>
      <w:spacing w:before="93" w:beforeLines="30"/>
    </w:pPr>
    <w:rPr>
      <w:rFonts w:ascii="Cambria" w:hAnsi="Cambria" w:eastAsia="SimSun" w:cs="Times New Roman"/>
      <w:szCs w:val="21"/>
    </w:rPr>
  </w:style>
  <w:style w:type="paragraph" w:customStyle="1" w:styleId="55">
    <w:name w:val=" 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56">
    <w:name w:val="参考文献"/>
    <w:uiPriority w:val="0"/>
    <w:pPr>
      <w:widowControl w:val="0"/>
      <w:numPr>
        <w:ilvl w:val="0"/>
        <w:numId w:val="4"/>
      </w:numPr>
      <w:spacing w:line="324" w:lineRule="auto"/>
    </w:pPr>
    <w:rPr>
      <w:rFonts w:ascii="Times New Roman" w:hAnsi="Times New Roman" w:eastAsia="SimSun" w:cs="SimSun"/>
      <w:sz w:val="24"/>
      <w:szCs w:val="24"/>
      <w:lang w:val="en-US" w:eastAsia="zh-CN" w:bidi="ar-SA"/>
    </w:rPr>
  </w:style>
  <w:style w:type="paragraph" w:styleId="57">
    <w:name w:val="List Paragraph"/>
    <w:basedOn w:val="1"/>
    <w:qFormat/>
    <w:uiPriority w:val="0"/>
    <w:pPr>
      <w:ind w:firstLine="420" w:firstLineChars="200"/>
    </w:pPr>
    <w:rPr>
      <w:rFonts w:ascii="Calibri" w:hAnsi="Calibri"/>
      <w:sz w:val="24"/>
      <w:szCs w:val="22"/>
    </w:rPr>
  </w:style>
  <w:style w:type="paragraph" w:customStyle="1" w:styleId="58">
    <w:name w:val="图1"/>
    <w:basedOn w:val="1"/>
    <w:next w:val="1"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customStyle="1" w:styleId="59">
    <w:name w:val="样式1"/>
    <w:basedOn w:val="1"/>
    <w:uiPriority w:val="0"/>
    <w:pPr>
      <w:numPr>
        <w:ilvl w:val="1"/>
        <w:numId w:val="5"/>
      </w:numPr>
    </w:pPr>
    <w:rPr>
      <w:sz w:val="21"/>
    </w:rPr>
  </w:style>
  <w:style w:type="paragraph" w:customStyle="1" w:styleId="60">
    <w:name w:val="论文正文"/>
    <w:basedOn w:val="1"/>
    <w:link w:val="68"/>
    <w:uiPriority w:val="0"/>
    <w:pPr>
      <w:spacing w:line="300" w:lineRule="auto"/>
      <w:ind w:firstLine="420"/>
      <w:jc w:val="left"/>
    </w:pPr>
    <w:rPr>
      <w:rFonts w:ascii="Cambria Math" w:hAnsi="Cambria Math"/>
      <w:kern w:val="2"/>
      <w:sz w:val="24"/>
      <w:szCs w:val="22"/>
    </w:rPr>
  </w:style>
  <w:style w:type="paragraph" w:customStyle="1" w:styleId="61">
    <w:name w:val="列表编号：参考文献"/>
    <w:basedOn w:val="1"/>
    <w:qFormat/>
    <w:uiPriority w:val="0"/>
    <w:pPr>
      <w:numPr>
        <w:ilvl w:val="0"/>
        <w:numId w:val="6"/>
      </w:numPr>
    </w:pPr>
    <w:rPr>
      <w:sz w:val="24"/>
    </w:rPr>
  </w:style>
  <w:style w:type="paragraph" w:customStyle="1" w:styleId="62">
    <w:name w:val=" Char1 Char Char Char"/>
    <w:basedOn w:val="1"/>
    <w:uiPriority w:val="0"/>
    <w:rPr>
      <w:sz w:val="21"/>
      <w:szCs w:val="20"/>
    </w:rPr>
  </w:style>
  <w:style w:type="paragraph" w:customStyle="1" w:styleId="63">
    <w:name w:val="图题注"/>
    <w:basedOn w:val="19"/>
    <w:link w:val="82"/>
    <w:qFormat/>
    <w:uiPriority w:val="0"/>
    <w:pPr>
      <w:spacing w:before="78" w:beforeLines="25" w:after="78" w:afterLines="25"/>
    </w:pPr>
  </w:style>
  <w:style w:type="paragraph" w:customStyle="1" w:styleId="64">
    <w:name w:val="样式 首行缩进:  0.85 厘米"/>
    <w:basedOn w:val="1"/>
    <w:link w:val="83"/>
    <w:uiPriority w:val="0"/>
    <w:pPr>
      <w:spacing w:line="324" w:lineRule="auto"/>
      <w:ind w:firstLine="482"/>
    </w:pPr>
    <w:rPr>
      <w:rFonts w:ascii="SimSun" w:hAnsi="SimSun" w:cs="SimSun"/>
      <w:kern w:val="2"/>
      <w:sz w:val="24"/>
      <w:szCs w:val="24"/>
    </w:rPr>
  </w:style>
  <w:style w:type="paragraph" w:customStyle="1" w:styleId="65">
    <w:name w:val="_Style 60"/>
    <w:basedOn w:val="2"/>
    <w:next w:val="1"/>
    <w:qFormat/>
    <w:uiPriority w:val="0"/>
    <w:pPr>
      <w:keepLines/>
      <w:pageBreakBefore w:val="0"/>
      <w:widowControl/>
      <w:numPr>
        <w:ilvl w:val="0"/>
        <w:numId w:val="0"/>
      </w:numPr>
      <w:spacing w:before="480" w:beforeLines="0" w:after="0" w:afterLines="0" w:line="276" w:lineRule="auto"/>
      <w:jc w:val="left"/>
      <w:outlineLvl w:val="9"/>
    </w:pPr>
    <w:rPr>
      <w:rFonts w:ascii="Cambria" w:hAnsi="Cambria" w:eastAsia="SimSun" w:cs="Times New Roman"/>
      <w:bCs/>
      <w:color w:val="365F91"/>
      <w:kern w:val="0"/>
      <w:sz w:val="28"/>
      <w:szCs w:val="28"/>
    </w:rPr>
  </w:style>
  <w:style w:type="paragraph" w:styleId="66">
    <w:name w:val="No Spacing"/>
    <w:link w:val="74"/>
    <w:qFormat/>
    <w:uiPriority w:val="0"/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customStyle="1" w:styleId="67">
    <w:name w:val="正文：程序代码"/>
    <w:uiPriority w:val="0"/>
    <w:rPr>
      <w:rFonts w:ascii="MS Gothic" w:hAnsi="MS Gothic" w:eastAsia="仿宋_GB2312"/>
    </w:rPr>
  </w:style>
  <w:style w:type="character" w:customStyle="1" w:styleId="68">
    <w:name w:val="论文正文 Char Char"/>
    <w:link w:val="60"/>
    <w:uiPriority w:val="0"/>
    <w:rPr>
      <w:rFonts w:ascii="Cambria Math" w:hAnsi="Cambria Math"/>
      <w:kern w:val="2"/>
      <w:sz w:val="24"/>
      <w:szCs w:val="22"/>
    </w:rPr>
  </w:style>
  <w:style w:type="character" w:customStyle="1" w:styleId="69">
    <w:name w:val="正文缩进 Char"/>
    <w:link w:val="6"/>
    <w:qFormat/>
    <w:uiPriority w:val="0"/>
    <w:rPr>
      <w:kern w:val="2"/>
      <w:sz w:val="24"/>
      <w:szCs w:val="24"/>
    </w:rPr>
  </w:style>
  <w:style w:type="character" w:customStyle="1" w:styleId="70">
    <w:name w:val="正文文本缩进 2 Char"/>
    <w:link w:val="17"/>
    <w:qFormat/>
    <w:uiPriority w:val="0"/>
    <w:rPr>
      <w:kern w:val="2"/>
      <w:sz w:val="21"/>
      <w:szCs w:val="24"/>
    </w:rPr>
  </w:style>
  <w:style w:type="character" w:customStyle="1" w:styleId="71">
    <w:name w:val="批注文字 Char"/>
    <w:link w:val="20"/>
    <w:qFormat/>
    <w:uiPriority w:val="0"/>
    <w:rPr>
      <w:kern w:val="2"/>
      <w:sz w:val="24"/>
      <w:szCs w:val="24"/>
    </w:rPr>
  </w:style>
  <w:style w:type="character" w:customStyle="1" w:styleId="72">
    <w:name w:val="引用 Char"/>
    <w:link w:val="53"/>
    <w:uiPriority w:val="0"/>
    <w:rPr>
      <w:i/>
      <w:iCs/>
      <w:color w:val="000000"/>
      <w:kern w:val="2"/>
      <w:sz w:val="21"/>
      <w:szCs w:val="24"/>
    </w:rPr>
  </w:style>
  <w:style w:type="character" w:customStyle="1" w:styleId="73">
    <w:name w:val="标题 4 Char"/>
    <w:link w:val="5"/>
    <w:qFormat/>
    <w:uiPriority w:val="0"/>
    <w:rPr>
      <w:rFonts w:ascii="Times New Roman" w:hAnsi="Times New Roman" w:eastAsia="SimSun"/>
      <w:bCs/>
      <w:sz w:val="24"/>
      <w:szCs w:val="28"/>
    </w:rPr>
  </w:style>
  <w:style w:type="character" w:customStyle="1" w:styleId="74">
    <w:name w:val="无间隔 Char"/>
    <w:link w:val="66"/>
    <w:uiPriority w:val="0"/>
    <w:rPr>
      <w:rFonts w:ascii="Calibri" w:hAnsi="Calibri"/>
      <w:sz w:val="22"/>
      <w:szCs w:val="22"/>
      <w:lang w:bidi="ar-SA"/>
    </w:rPr>
  </w:style>
  <w:style w:type="character" w:customStyle="1" w:styleId="75">
    <w:name w:val="正文：英文强调"/>
    <w:qFormat/>
    <w:uiPriority w:val="0"/>
    <w:rPr>
      <w:rFonts w:ascii="Times New Roman" w:hAnsi="Times New Roman"/>
      <w:i/>
    </w:rPr>
  </w:style>
  <w:style w:type="character" w:customStyle="1" w:styleId="76">
    <w:name w:val="正文：中文强调"/>
    <w:uiPriority w:val="0"/>
    <w:rPr>
      <w:rFonts w:eastAsia="楷体_GB2312"/>
    </w:rPr>
  </w:style>
  <w:style w:type="character" w:customStyle="1" w:styleId="77">
    <w:name w:val="题注 Char"/>
    <w:link w:val="19"/>
    <w:qFormat/>
    <w:uiPriority w:val="0"/>
    <w:rPr>
      <w:rFonts w:ascii="SimHei" w:hAnsi="SimHei" w:eastAsia="SimHei" w:cs="Arial"/>
      <w:kern w:val="2"/>
      <w:sz w:val="21"/>
    </w:rPr>
  </w:style>
  <w:style w:type="character" w:customStyle="1" w:styleId="78">
    <w:name w:val="纯文本 Char"/>
    <w:link w:val="29"/>
    <w:qFormat/>
    <w:uiPriority w:val="0"/>
    <w:rPr>
      <w:rFonts w:ascii="SimSun" w:hAnsi="Courier New"/>
      <w:sz w:val="21"/>
    </w:rPr>
  </w:style>
  <w:style w:type="character" w:customStyle="1" w:styleId="79">
    <w:name w:val="题注 Char1"/>
    <w:uiPriority w:val="0"/>
    <w:rPr>
      <w:rFonts w:hAnsi="SimSun" w:eastAsia="SimHei"/>
      <w:kern w:val="2"/>
      <w:sz w:val="21"/>
      <w:szCs w:val="24"/>
      <w:lang w:val="en-US" w:eastAsia="zh-CN" w:bidi="ar-SA"/>
    </w:rPr>
  </w:style>
  <w:style w:type="character" w:customStyle="1" w:styleId="80">
    <w:name w:val="批注框文本 Char"/>
    <w:link w:val="12"/>
    <w:qFormat/>
    <w:uiPriority w:val="0"/>
    <w:rPr>
      <w:kern w:val="2"/>
      <w:sz w:val="18"/>
      <w:szCs w:val="18"/>
    </w:rPr>
  </w:style>
  <w:style w:type="character" w:customStyle="1" w:styleId="81">
    <w:name w:val="标题 3 Char"/>
    <w:link w:val="4"/>
    <w:qFormat/>
    <w:uiPriority w:val="0"/>
    <w:rPr>
      <w:rFonts w:ascii="Arial" w:hAnsi="Arial" w:eastAsia="SimHei"/>
      <w:bCs/>
      <w:kern w:val="2"/>
      <w:sz w:val="24"/>
      <w:szCs w:val="32"/>
    </w:rPr>
  </w:style>
  <w:style w:type="character" w:customStyle="1" w:styleId="82">
    <w:name w:val="图题注 Char Char"/>
    <w:link w:val="63"/>
    <w:uiPriority w:val="0"/>
  </w:style>
  <w:style w:type="character" w:customStyle="1" w:styleId="83">
    <w:name w:val="样式 首行缩进:  0.85 厘米 Char Char"/>
    <w:link w:val="64"/>
    <w:qFormat/>
    <w:uiPriority w:val="0"/>
    <w:rPr>
      <w:rFonts w:ascii="SimSun" w:hAnsi="SimSun" w:cs="SimSun"/>
      <w:kern w:val="2"/>
      <w:sz w:val="24"/>
      <w:szCs w:val="24"/>
    </w:rPr>
  </w:style>
  <w:style w:type="character" w:customStyle="1" w:styleId="84">
    <w:name w:val="纯文本 Char Char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85">
    <w:name w:val="正文文本缩进 Char"/>
    <w:link w:val="16"/>
    <w:qFormat/>
    <w:uiPriority w:val="0"/>
    <w:rPr>
      <w:kern w:val="2"/>
      <w:sz w:val="21"/>
      <w:szCs w:val="24"/>
    </w:rPr>
  </w:style>
  <w:style w:type="character" w:customStyle="1" w:styleId="86">
    <w:name w:val="llyf141"/>
    <w:qFormat/>
    <w:uiPriority w:val="0"/>
    <w:rPr>
      <w:rFonts w:eastAsia="SimSun"/>
      <w:spacing w:val="300"/>
      <w:sz w:val="21"/>
      <w:szCs w:val="21"/>
      <w:lang w:val="en-US" w:eastAsia="zh-CN" w:bidi="ar-SA"/>
    </w:rPr>
  </w:style>
  <w:style w:type="character" w:customStyle="1" w:styleId="87">
    <w:name w:val="批注主题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88">
    <w:name w:val="正文文本缩进 3 Char"/>
    <w:link w:val="18"/>
    <w:qFormat/>
    <w:uiPriority w:val="0"/>
    <w:rPr>
      <w:kern w:val="2"/>
      <w:sz w:val="24"/>
      <w:szCs w:val="24"/>
    </w:rPr>
  </w:style>
  <w:style w:type="paragraph" w:customStyle="1" w:styleId="89">
    <w:name w:val="QWE"/>
    <w:basedOn w:val="30"/>
    <w:qFormat/>
    <w:uiPriority w:val="0"/>
  </w:style>
  <w:style w:type="paragraph" w:customStyle="1" w:styleId="90">
    <w:name w:val="Graph"/>
    <w:basedOn w:val="1"/>
    <w:uiPriority w:val="0"/>
    <w:pPr>
      <w:jc w:val="center"/>
    </w:pPr>
    <w:rPr>
      <w:rFonts w:eastAsia="SimSun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jpe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42</Pages>
  <Words>6658</Words>
  <Characters>8753</Characters>
  <Lines>79</Lines>
  <Paragraphs>22</Paragraphs>
  <TotalTime>5</TotalTime>
  <ScaleCrop>false</ScaleCrop>
  <LinksUpToDate>false</LinksUpToDate>
  <CharactersWithSpaces>9549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2018-12-11T15:14:00Z</dcterms:created>
  <dc:creator>xmdong</dc:creator>
  <cp:lastModifiedBy>hover</cp:lastModifiedBy>
  <cp:lastPrinted>2015-03-08T08:26:00Z</cp:lastPrinted>
  <dcterms:modified xsi:type="dcterms:W3CDTF">2019-04-23T01:42:19Z</dcterms:modified>
  <dc:title>计算机组成原理  课程设计报告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