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before="0" w:after="240" w:line="276" w:lineRule="auto"/>
        <w:jc w:val="center"/>
      </w:pPr>
      <w:r>
        <w:rPr>
          <w:b/>
        </w:rPr>
        <w:t>Индивидуальный проект</w:t>
      </w:r>
    </w:p>
    <w:p>
      <w:pPr>
        <w:pStyle w:val="TitleCustom"/>
        <w:spacing w:before="0" w:after="280" w:line="276" w:lineRule="auto"/>
        <w:jc w:val="center"/>
      </w:pPr>
      <w:r>
        <w:rPr>
          <w:b/>
        </w:rPr>
        <w:t>Тестирование веб-приложений на примере Damn Vulnerable</w:t>
        <w:br/>
        <w:t>Web Application (DVWA)</w:t>
      </w:r>
    </w:p>
    <w:p>
      <w:pPr>
        <w:pStyle w:val="TitleCustom"/>
        <w:spacing w:before="0" w:after="480" w:line="276" w:lineRule="auto"/>
        <w:jc w:val="center"/>
      </w:pPr>
      <w:r>
        <w:rPr>
          <w:b/>
        </w:rPr>
        <w:t>Этап 3 - Использование Hydra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3118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Дисциплина:</w:t>
            </w:r>
          </w:p>
        </w:tc>
        <w:tc>
          <w:tcPr>
            <w:tcW w:type="dxa" w:w="53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Информационная безопасность</w:t>
            </w:r>
          </w:p>
        </w:tc>
      </w:tr>
      <w:tr>
        <w:tc>
          <w:tcPr>
            <w:tcW w:type="dxa" w:w="3118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Студент:</w:t>
            </w:r>
          </w:p>
        </w:tc>
        <w:tc>
          <w:tcPr>
            <w:tcW w:type="dxa" w:w="53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Оганнисян Гор Акаикович</w:t>
            </w:r>
          </w:p>
        </w:tc>
      </w:tr>
      <w:tr>
        <w:tc>
          <w:tcPr>
            <w:tcW w:type="dxa" w:w="3118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Группа:</w:t>
            </w:r>
          </w:p>
        </w:tc>
        <w:tc>
          <w:tcPr>
            <w:tcW w:type="dxa" w:w="53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НБИбд-01-24</w:t>
            </w:r>
          </w:p>
        </w:tc>
      </w:tr>
      <w:tr>
        <w:tc>
          <w:tcPr>
            <w:tcW w:type="dxa" w:w="3118"/>
            <w:shd w:fill="EDEDE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2"/>
              </w:rPr>
              <w:t>Дата выполнения:</w:t>
            </w:r>
          </w:p>
        </w:tc>
        <w:tc>
          <w:tcPr>
            <w:tcW w:type="dxa" w:w="53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10.04.2026</w:t>
            </w:r>
          </w:p>
        </w:tc>
      </w:tr>
    </w:tbl>
    <w:p>
      <w:r>
        <w:br w:type="page"/>
      </w:r>
    </w:p>
    <w:p>
      <w:pPr>
        <w:pStyle w:val="Heading1Custom"/>
        <w:spacing w:before="160" w:after="80" w:line="276" w:lineRule="auto"/>
      </w:pPr>
      <w:r>
        <w:t>1. Цель работы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Изучить назначение и базовые возможности утилиты Hydra в условиях учебной лаборатории, а также получить практические навыки по проверке устойчивости веб-форм аутентификации к подбору слабых паролей.</w:t>
      </w:r>
    </w:p>
    <w:p>
      <w:pPr>
        <w:pStyle w:val="Heading1Custom"/>
        <w:spacing w:before="160" w:after="80" w:line="276" w:lineRule="auto"/>
      </w:pPr>
      <w:r>
        <w:t>2. Введение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Hydra - это консольная программа для автоматизированной проверки комбинаций логинов и паролей при тестировании различных сетевых сервисов. В рамках дисциплины по информационной безопасности инструмент допустимо использовать только в контролируемой лабораторной среде, где у исследователя есть прямое разрешение на проведение проверки.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В данной работе Hydra рассматривается как средство учебного аудита веб-формы входа, развернутой в изолированной среде вместе с DVWA или иным тестовым стендом.</w:t>
      </w:r>
    </w:p>
    <w:p>
      <w:pPr>
        <w:pStyle w:val="Heading1Custom"/>
        <w:spacing w:before="160" w:after="80" w:line="276" w:lineRule="auto"/>
      </w:pPr>
      <w:r>
        <w:t>3. Требования и предварительная подготовка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Для выполнения этапа рекомендуется подготовить: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Kali Linux или другой дистрибутив Linux с установленной Hydra;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учебный веб-сервис в локальной виртуальной сети или на машине самого студента;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заранее известный URL формы входа и метод отправки данных (POST);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учебный список паролей для проверки устойчивости к слабым комбинациям;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разрешение на проведение тестирования, если используется не личный стенд.</w:t>
      </w:r>
    </w:p>
    <w:p>
      <w:pPr>
        <w:pStyle w:val="Heading1Custom"/>
        <w:spacing w:before="160" w:after="80" w:line="276" w:lineRule="auto"/>
      </w:pPr>
      <w:r>
        <w:t>4. Назначение Hydra и общий принцип работы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Hydra последовательно подставляет логин и пароль в форму аутентификации и анализирует ответ сервера. Если в ответе присутствует строка, характерная для ошибки входа, попытка считается неуспешной. Если такой строки нет, инструмент фиксирует найденную комбинацию как потенциально корректную.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При тестировании веб-форм чаще всего используются модули http-get-form и http-post-form. Выбор зависит от того, каким методом браузер отправляет данные формы.</w:t>
      </w:r>
    </w:p>
    <w:p>
      <w:pPr>
        <w:pStyle w:val="Heading1Custom"/>
        <w:spacing w:before="160" w:after="80" w:line="276" w:lineRule="auto"/>
      </w:pPr>
      <w:r>
        <w:t>5. Пошаговое использование в учебной среде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Ниже приведён безопасный пример для локального учебного стенда, где форма аутентификации отправляет POST-запрос на адрес /cgi-bin/luci и при неудаче возвращает сообщение Invalid username and/or password! Please try again.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Пример исходных условий учебного стенда: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адрес тестовой машины: 192.168.56.101;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сервис: HTTP на порту 80;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имя пользователя известно заранее: root;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форма передаёт данные в виде username=root&amp;password=test_password.</w:t>
      </w:r>
    </w:p>
    <w:p>
      <w:pPr>
        <w:pStyle w:val="Heading1Custom"/>
        <w:spacing w:before="160" w:after="80" w:line="276" w:lineRule="auto"/>
      </w:pPr>
      <w:r>
        <w:t>Пример команды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hydra -l root -P ~/pass_lists/test_passwords.txt -o ./hydra_result.log -f -V -s 80 192.168.56.101 http-post-form "/cgi-bin/luci:username=^USER^&amp;password=^PASS^:Invalid username"</w:t>
      </w:r>
    </w:p>
    <w:p>
      <w:pPr>
        <w:pStyle w:val="Heading1Custom"/>
        <w:spacing w:before="160" w:after="80" w:line="276" w:lineRule="auto"/>
      </w:pPr>
      <w:r>
        <w:t>Пояснение параметров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-l root - фиксированное имя пользователя;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-P ~/pass_lists/test_passwords.txt - файл со списком тестовых паролей;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-o ./hydra_result.log - запись результатов в журнал;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-f - остановка после первой успешной найденной комбинации;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-V - подробный вывод проверяемых попыток;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-s 80 - указание номера порта;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http-post-form - модуль для работы с веб-формой, использующей метод POST.</w:t>
      </w:r>
    </w:p>
    <w:p>
      <w:pPr>
        <w:pStyle w:val="Heading1Custom"/>
        <w:spacing w:before="160" w:after="80" w:line="276" w:lineRule="auto"/>
      </w:pPr>
      <w:r>
        <w:t>Структура выражения после модуля http-post-form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После названия модуля передаётся строка из трёх частей, разделённых двоеточиями: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1) путь до обработчика аутентификации: /cgi-bin/luci;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2) тело POST-запроса с подстановками ^USER^ и ^PASS^: username=^USER^&amp;password=^PASS^;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3) признак неудачной аутентификации: Invalid username.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Если Hydra не обнаруживает указанную строку ошибки в ответе сервера, инструмент считает, что найдено потенциально корректное сочетание логина и пароля.</w:t>
      </w:r>
    </w:p>
    <w:p>
      <w:pPr>
        <w:pStyle w:val="Heading1Custom"/>
        <w:spacing w:before="160" w:after="80" w:line="276" w:lineRule="auto"/>
      </w:pPr>
      <w:r>
        <w:t>6. Анализ результата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После завершения проверки студент должен проанализировать журнал hydra_result.log и сделать вывод о стойкости выбранного пароля. Если комбинация была найдена за короткое время, значит аутентификация уязвима к подбору слабых паролей и требуется усиление политики безопасности.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При анализе важно учитывать, что сам факт нахождения пары логин-пароль не означает право на дальнейшее проникновение в систему. В учебной работе результат нужен только для отчёта и выработки защитных рекомендаций.</w:t>
      </w:r>
    </w:p>
    <w:p>
      <w:pPr>
        <w:pStyle w:val="Heading1Custom"/>
        <w:spacing w:before="160" w:after="80" w:line="276" w:lineRule="auto"/>
      </w:pPr>
      <w:r>
        <w:t>7. Практические рекомендации по защите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По итогам тестирования рекомендуется: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использовать длинные уникальные пароли;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внедрить ограничение числа попыток входа;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применять CAPTCHA или временную блокировку после нескольких ошибок;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использовать двухфакторную аутентификацию;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вести журналирование попыток входа и отслеживать аномальную активность.</w:t>
      </w:r>
    </w:p>
    <w:p>
      <w:pPr>
        <w:pStyle w:val="Heading1Custom"/>
        <w:spacing w:before="160" w:after="80" w:line="276" w:lineRule="auto"/>
      </w:pPr>
      <w:r>
        <w:t>8. Частые ошибки при настройке Hydra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неверно указан путь к обработчику формы;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перепутан метод GET и POST;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строка ошибки выбрана неточно и не совпадает с реальным ответом сервера;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форма требует дополнительные поля, токены или cookie;</w:t>
      </w:r>
    </w:p>
    <w:p>
      <w:pPr>
        <w:spacing w:before="0" w:after="60" w:line="276" w:lineRule="auto"/>
        <w:ind w:firstLine="0"/>
        <w:jc w:val="both"/>
      </w:pPr>
      <w:r>
        <w:rPr>
          <w:rFonts w:ascii="Times New Roman" w:hAnsi="Times New Roman" w:eastAsia="Times New Roman"/>
          <w:sz w:val="24"/>
        </w:rPr>
        <w:t>- тест выполняется не в лабораторной среде, что нарушает правила безопасной работы.</w:t>
      </w:r>
    </w:p>
    <w:p>
      <w:pPr>
        <w:pStyle w:val="Heading1Custom"/>
        <w:spacing w:before="160" w:after="80" w:line="276" w:lineRule="auto"/>
      </w:pPr>
      <w:r>
        <w:t>9. Безопасность и правовые аспекты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Hydra является инструментом двойного назначения. Его применение допустимо только на собственных сервисах, учебных стендах и в инфраструктуре, где владелец прямо разрешил тестирование. Подбор учётных данных на чужих серверах, публичных IP-адресах и реальных производственных системах без разрешения недопустим и может нарушать закон.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Все действия в рамках данного проекта должны выполняться исключительно в изолированной лабораторной среде.</w:t>
      </w:r>
    </w:p>
    <w:p>
      <w:pPr>
        <w:pStyle w:val="Heading1Custom"/>
        <w:spacing w:before="160" w:after="80" w:line="276" w:lineRule="auto"/>
      </w:pPr>
      <w:r>
        <w:t>10. Заключение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В ходе выполнения этапа студент знакомится с принципом работы Hydra и получает представление о том, как проверяется устойчивость формы входа к подбору слабых паролей. Практическая ценность работы заключается не в получении доступа, а в выявлении слабых мест механизма аутентификации и формулировании мер защиты.</w:t>
      </w:r>
    </w:p>
    <w:p>
      <w:pPr>
        <w:pStyle w:val="Heading1Custom"/>
        <w:spacing w:before="160" w:after="80" w:line="276" w:lineRule="auto"/>
      </w:pPr>
      <w:r>
        <w:t>11. Источники и литература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1. THC Hydra - официальный репозиторий и документация.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2. Документация Kali Linux.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3. DVWA - учебное веб-приложение для практики по информационной безопасности.</w:t>
      </w:r>
    </w:p>
    <w:p>
      <w:pPr>
        <w:spacing w:before="0" w:after="60" w:line="276" w:lineRule="auto"/>
        <w:ind w:firstLine="425"/>
        <w:jc w:val="both"/>
      </w:pPr>
      <w:r>
        <w:rPr>
          <w:rFonts w:ascii="Times New Roman" w:hAnsi="Times New Roman" w:eastAsia="Times New Roman"/>
          <w:sz w:val="24"/>
        </w:rPr>
        <w:t>4. Материалы по защите механизмов аутентификации и политике паролей.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Times New Roman" w:hAnsi="Times New Roman" w:eastAsia="Times New Roman"/>
      <w:b/>
      <w:sz w:val="30"/>
    </w:rPr>
  </w:style>
  <w:style w:type="paragraph" w:customStyle="1" w:styleId="Heading1Custom">
    <w:name w:val="Heading1Custom"/>
    <w:rPr>
      <w:rFonts w:ascii="Times New Roman" w:hAnsi="Times New Roman" w:eastAsia="Times New Roman"/>
      <w:b/>
      <w:sz w:val="26"/>
    </w:rPr>
  </w:style>
  <w:style w:type="paragraph" w:customStyle="1" w:styleId="Heading2Custom">
    <w:name w:val="Heading2Custom"/>
    <w:rPr>
      <w:rFonts w:ascii="Times New Roman" w:hAnsi="Times New Roman" w:eastAsia="Times New Roman"/>
      <w:b/>
      <w:sz w:val="24"/>
    </w:rPr>
  </w:style>
  <w:style w:type="paragraph" w:customStyle="1" w:styleId="SmallMeta">
    <w:name w:val="SmallMeta"/>
    <w:rPr>
      <w:rFonts w:ascii="Times New Roman" w:hAnsi="Times New Roman" w:eastAsia="Times New Roma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