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E823B" w14:textId="1917472C" w:rsidR="00EF0A31" w:rsidRDefault="00EF0A31" w:rsidP="00EF0A31">
      <w:pPr>
        <w:pStyle w:val="Title"/>
        <w:rPr>
          <w:szCs w:val="44"/>
        </w:rPr>
      </w:pPr>
      <w:bookmarkStart w:id="0" w:name="_Toc40615622"/>
      <w:r>
        <w:rPr>
          <w:szCs w:val="44"/>
        </w:rPr>
        <w:t>Modeling hw</w:t>
      </w:r>
      <w:bookmarkEnd w:id="0"/>
      <w:r>
        <w:rPr>
          <w:szCs w:val="44"/>
        </w:rPr>
        <w:t>3</w:t>
      </w:r>
    </w:p>
    <w:p w14:paraId="03B6FAF0" w14:textId="77777777" w:rsidR="00EF0A31" w:rsidRPr="00A73CA1" w:rsidRDefault="00EF0A31" w:rsidP="00EF0A31">
      <w:pPr>
        <w:jc w:val="center"/>
        <w:rPr>
          <w:rFonts w:ascii="Cambria" w:hAnsi="Cambria"/>
        </w:rPr>
      </w:pPr>
      <w:r>
        <w:rPr>
          <w:rFonts w:ascii="Cambria" w:hAnsi="Cambria"/>
        </w:rPr>
        <w:t>10170437       Mark Taylor</w:t>
      </w:r>
    </w:p>
    <w:p w14:paraId="6DEB9DED" w14:textId="77777777" w:rsidR="00EF0A31" w:rsidRDefault="00EF0A31" w:rsidP="00EF0A31"/>
    <w:p w14:paraId="03167BFF" w14:textId="77777777" w:rsidR="00EF0A31" w:rsidRDefault="00EF0A31" w:rsidP="00EF0A31"/>
    <w:p w14:paraId="2756D7DA" w14:textId="1BA474A8" w:rsidR="002B12F4" w:rsidRPr="002B12F4" w:rsidRDefault="00EF0A31" w:rsidP="002B12F4">
      <w:pPr>
        <w:pStyle w:val="Heading1"/>
        <w:rPr>
          <w:rStyle w:val="Heading1Char"/>
          <w:rFonts w:eastAsia="SimSun"/>
          <w:b/>
          <w:bCs/>
        </w:rPr>
      </w:pPr>
      <w:bookmarkStart w:id="1" w:name="_Toc40615624"/>
      <w:r w:rsidRPr="002B12F4">
        <w:rPr>
          <w:rStyle w:val="Heading1Char"/>
          <w:rFonts w:eastAsia="SimSun"/>
          <w:b/>
          <w:bCs/>
        </w:rPr>
        <w:t>Problems</w:t>
      </w:r>
      <w:bookmarkEnd w:id="1"/>
    </w:p>
    <w:p w14:paraId="109F9286" w14:textId="11633E39" w:rsidR="00EF0A31" w:rsidRDefault="00EF0A31" w:rsidP="00EF0A31">
      <w:pPr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EF0A31">
        <w:rPr>
          <w:rStyle w:val="Heading1Char"/>
          <w:rFonts w:eastAsia="SimSun"/>
          <w:noProof/>
        </w:rPr>
        <w:drawing>
          <wp:inline distT="0" distB="0" distL="0" distR="0" wp14:anchorId="005F86AC" wp14:editId="50CB2AA8">
            <wp:extent cx="5606415" cy="18874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44" r="-2648" b="18208"/>
                    <a:stretch/>
                  </pic:blipFill>
                  <pic:spPr bwMode="auto">
                    <a:xfrm>
                      <a:off x="0" y="0"/>
                      <a:ext cx="5618664" cy="189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BEC71" w14:textId="4E3F5917" w:rsidR="00EF0A31" w:rsidRDefault="00EF0A31" w:rsidP="00EF0A31">
      <w:pPr>
        <w:rPr>
          <w:rStyle w:val="Heading1Char"/>
          <w:rFonts w:eastAsia="SimSun"/>
        </w:rPr>
      </w:pPr>
      <w:r w:rsidRPr="00EF0A31">
        <w:rPr>
          <w:rStyle w:val="Heading1Char"/>
          <w:rFonts w:eastAsia="SimSun"/>
          <w:noProof/>
        </w:rPr>
        <w:drawing>
          <wp:inline distT="0" distB="0" distL="0" distR="0" wp14:anchorId="27A5E4CD" wp14:editId="6506BAF6">
            <wp:extent cx="5480050" cy="39560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9AC82" w14:textId="61B458FF" w:rsidR="00EF0A31" w:rsidRDefault="00EF0A31">
      <w:pPr>
        <w:widowControl/>
        <w:spacing w:after="160" w:line="259" w:lineRule="auto"/>
        <w:jc w:val="left"/>
        <w:rPr>
          <w:rStyle w:val="Heading1Char"/>
          <w:rFonts w:eastAsia="SimSun"/>
        </w:rPr>
      </w:pPr>
      <w:r>
        <w:rPr>
          <w:rStyle w:val="Heading1Char"/>
          <w:rFonts w:eastAsia="SimSun"/>
        </w:rPr>
        <w:br w:type="page"/>
      </w:r>
    </w:p>
    <w:p w14:paraId="6F63D10F" w14:textId="72BB756A" w:rsidR="00C97652" w:rsidRDefault="00EF0A31" w:rsidP="00C97652">
      <w:pPr>
        <w:pStyle w:val="Heading1"/>
        <w:rPr>
          <w:rStyle w:val="Heading1Char"/>
          <w:rFonts w:eastAsia="SimSun"/>
          <w:b/>
          <w:bCs/>
        </w:rPr>
      </w:pPr>
      <w:r w:rsidRPr="00C97652">
        <w:rPr>
          <w:rStyle w:val="Heading1Char"/>
          <w:rFonts w:eastAsia="SimSun"/>
          <w:b/>
          <w:bCs/>
        </w:rPr>
        <w:lastRenderedPageBreak/>
        <w:t>Solution</w:t>
      </w:r>
    </w:p>
    <w:p w14:paraId="1C944A3D" w14:textId="1EB04E3C" w:rsidR="00C97652" w:rsidRDefault="00C97652" w:rsidP="00C97652">
      <w:r w:rsidRPr="00C97652">
        <w:rPr>
          <w:rStyle w:val="Heading1Char"/>
          <w:rFonts w:eastAsia="SimSun"/>
          <w:noProof/>
        </w:rPr>
        <w:drawing>
          <wp:inline distT="0" distB="0" distL="0" distR="0" wp14:anchorId="513C71D1" wp14:editId="6EE33D37">
            <wp:extent cx="1680845" cy="5288280"/>
            <wp:effectExtent l="6033" t="0" r="1587" b="1588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80845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612F6" w14:textId="202D7A31" w:rsidR="00C97652" w:rsidRDefault="00C97652" w:rsidP="00C97652"/>
    <w:p w14:paraId="0BB57EB3" w14:textId="7A7295BB" w:rsidR="00C97652" w:rsidRDefault="0083742D" w:rsidP="00C97652">
      <w:r>
        <w:t>Okay, now let’s try to figure out how to numerically solve this problem.</w:t>
      </w:r>
    </w:p>
    <w:p w14:paraId="07F76F4F" w14:textId="77777777" w:rsidR="0083742D" w:rsidRDefault="0083742D" w:rsidP="00C97652"/>
    <w:p w14:paraId="59DF6DB3" w14:textId="0BC91411" w:rsidR="0083742D" w:rsidRPr="0083742D" w:rsidRDefault="0083742D" w:rsidP="00B82A83">
      <w:pPr>
        <w:jc w:val="center"/>
      </w:pPr>
      <m:oMathPara>
        <m:oMath>
          <m:r>
            <w:rPr>
              <w:rFonts w:ascii="Cambria Math" w:hAnsi="Cambria Math"/>
            </w:rPr>
            <m:t>y=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τ+T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λ+E</m:t>
                  </m:r>
                </m:e>
              </m:d>
              <m:r>
                <w:rPr>
                  <w:rFonts w:ascii="Cambria Math" w:hAnsi="Cambria Math"/>
                </w:rPr>
                <m:t>τ</m:t>
              </m:r>
            </m:sup>
          </m:sSup>
          <m:r>
            <w:rPr>
              <w:rFonts w:ascii="Cambria Math" w:hAnsi="Cambria Math"/>
            </w:rPr>
            <m:t>dτ,</m:t>
          </m:r>
        </m:oMath>
      </m:oMathPara>
    </w:p>
    <w:p w14:paraId="52595B43" w14:textId="54386922" w:rsidR="0083742D" w:rsidRDefault="00B82A83" w:rsidP="00C97652">
      <w:r>
        <w:t xml:space="preserve"> Let </w:t>
      </w:r>
      <m:oMath>
        <m:r>
          <w:rPr>
            <w:rFonts w:ascii="Cambria Math" w:hAnsi="Cambria Math"/>
          </w:rPr>
          <m:t>τ=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, </w:t>
      </w:r>
      <m:oMath>
        <m:r>
          <w:rPr>
            <w:rFonts w:ascii="Cambria Math" w:hAnsi="Cambria Math"/>
          </w:rPr>
          <m:t>0&lt;t&lt;1</m:t>
        </m:r>
      </m:oMath>
      <w:r>
        <w:t xml:space="preserve">, </w:t>
      </w:r>
      <m:oMath>
        <m:r>
          <w:rPr>
            <w:rFonts w:ascii="Cambria Math" w:hAnsi="Cambria Math"/>
          </w:rPr>
          <m:t>dτ=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dt</m:t>
        </m:r>
      </m:oMath>
      <w:r>
        <w:t>, thus</w:t>
      </w:r>
    </w:p>
    <w:p w14:paraId="4011E916" w14:textId="2057775C" w:rsidR="00B82A83" w:rsidRPr="00B82A83" w:rsidRDefault="00B82A83" w:rsidP="00C97652">
      <m:oMathPara>
        <m:oMath>
          <m:r>
            <w:rPr>
              <w:rFonts w:ascii="Cambria Math" w:hAnsi="Cambria Math"/>
            </w:rPr>
            <m:t>y=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λ+E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dt.</m:t>
          </m:r>
        </m:oMath>
      </m:oMathPara>
    </w:p>
    <w:p w14:paraId="568AD3EB" w14:textId="0EFF6967" w:rsidR="00B82A83" w:rsidRDefault="009A3CDF" w:rsidP="00C97652">
      <w:r>
        <w:t xml:space="preserve">Then we need to find out the critical point </w:t>
      </w:r>
      <m:oMath>
        <m:r>
          <w:rPr>
            <w:rFonts w:ascii="Cambria Math" w:hAnsi="Cambria Math"/>
          </w:rPr>
          <m:t>(λ, E)</m:t>
        </m:r>
      </m:oMath>
      <w:r>
        <w:t xml:space="preserve"> 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>.</w:t>
      </w:r>
    </w:p>
    <w:p w14:paraId="777B4A70" w14:textId="0A9F8432" w:rsidR="009A3CDF" w:rsidRDefault="00BD55E4" w:rsidP="009A3CDF">
      <w:pPr>
        <w:pStyle w:val="Heading2"/>
      </w:pPr>
      <w:r>
        <w:t>Visualization</w:t>
      </w:r>
    </w:p>
    <w:p w14:paraId="02683A71" w14:textId="1FB1BE5F" w:rsidR="00BD55E4" w:rsidRDefault="00BD55E4" w:rsidP="00BD55E4">
      <w:r>
        <w:t xml:space="preserve">See </w:t>
      </w:r>
      <w:hyperlink r:id="rId11" w:history="1">
        <w:r w:rsidRPr="00BD55E4">
          <w:rPr>
            <w:rStyle w:val="Hyperlink"/>
          </w:rPr>
          <w:t>https://www.geogebra.org/m/uwnwfmze</w:t>
        </w:r>
      </w:hyperlink>
      <w:r w:rsidR="00E401B6">
        <w:t xml:space="preserve"> for the dynamic graph.</w:t>
      </w:r>
    </w:p>
    <w:p w14:paraId="6907A945" w14:textId="4AC74DAC" w:rsidR="00BD55E4" w:rsidRDefault="00E401B6" w:rsidP="00BD55E4">
      <w:r>
        <w:rPr>
          <w:noProof/>
        </w:rPr>
        <w:drawing>
          <wp:inline distT="0" distB="0" distL="0" distR="0" wp14:anchorId="5AFB8E29" wp14:editId="57369499">
            <wp:extent cx="5274310" cy="280225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xer5_GeoGebr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F285" w14:textId="6A4FB202" w:rsidR="00E401B6" w:rsidRDefault="00E401B6" w:rsidP="00E401B6">
      <w:r>
        <w:lastRenderedPageBreak/>
        <w:t xml:space="preserve">In this graph, </w:t>
      </w:r>
      <m:oMath>
        <m:r>
          <w:rPr>
            <w:rFonts w:ascii="Cambria Math" w:hAnsi="Cambria Math"/>
          </w:rPr>
          <m:t>g</m:t>
        </m:r>
      </m:oMath>
      <w:r>
        <w:t xml:space="preserve"> is the goal function to be integrated, i.e.</w:t>
      </w:r>
    </w:p>
    <w:p w14:paraId="4AF7EB09" w14:textId="2185A8FC" w:rsidR="00E401B6" w:rsidRPr="00E401B6" w:rsidRDefault="00E401B6" w:rsidP="00E401B6">
      <w:pPr>
        <w:jc w:val="center"/>
      </w:pPr>
      <m:oMathPara>
        <m:oMath>
          <m:r>
            <w:rPr>
              <w:rFonts w:ascii="Cambria Math" w:hAnsi="Cambria Math"/>
            </w:rPr>
            <m:t>g=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β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+T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*E*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λ+E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  0≤t&lt;1.</m:t>
          </m:r>
        </m:oMath>
      </m:oMathPara>
    </w:p>
    <w:p w14:paraId="62C79EF4" w14:textId="77777777" w:rsidR="009D04B0" w:rsidRDefault="00E401B6" w:rsidP="00E401B6">
      <w:r>
        <w:t xml:space="preserve">Note that we omit </w:t>
      </w:r>
      <w:r w:rsidR="009D04B0">
        <w:t xml:space="preserve">the positive </w:t>
      </w:r>
      <w:r>
        <w:t xml:space="preserve">constant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D04B0">
        <w:t>, for it has no contribution to the critical point.</w:t>
      </w:r>
    </w:p>
    <w:p w14:paraId="3835643B" w14:textId="2919B049" w:rsidR="00E401B6" w:rsidRDefault="009D04B0" w:rsidP="00E401B6">
      <w:r>
        <w:t>The blue sliders are constants as well, you can set those as you like.</w:t>
      </w:r>
      <w:r w:rsidR="00AA1558">
        <w:t xml:space="preserve"> Since </w:t>
      </w:r>
      <m:oMath>
        <m:r>
          <w:rPr>
            <w:rFonts w:ascii="Cambria Math" w:hAnsi="Cambria Math"/>
          </w:rPr>
          <m:t>t=1</m:t>
        </m:r>
      </m:oMath>
      <w:r w:rsidR="003C3386">
        <w:t xml:space="preserve"> is a discontinuous point, we can only numerically integrate </w:t>
      </w:r>
      <m:oMath>
        <m:r>
          <w:rPr>
            <w:rFonts w:ascii="Cambria Math" w:hAnsi="Cambria Math"/>
          </w:rPr>
          <m:t>g</m:t>
        </m:r>
      </m:oMath>
      <w:r w:rsidR="003C3386">
        <w:t xml:space="preserve"> by interval </w:t>
      </w:r>
      <m:oMath>
        <m:r>
          <w:rPr>
            <w:rFonts w:ascii="Cambria Math" w:hAnsi="Cambria Math"/>
          </w:rPr>
          <m:t>[0,  1-ε]</m:t>
        </m:r>
      </m:oMath>
      <w:r w:rsidR="003C3386">
        <w:t xml:space="preserve">, you can set the </w:t>
      </w:r>
      <m:oMath>
        <m:r>
          <w:rPr>
            <w:rFonts w:ascii="Cambria Math" w:hAnsi="Cambria Math"/>
          </w:rPr>
          <m:t>ε</m:t>
        </m:r>
      </m:oMath>
      <w:r w:rsidR="003C3386">
        <w:t xml:space="preserve"> as well at the right side of the graph.</w:t>
      </w:r>
    </w:p>
    <w:p w14:paraId="67E624AB" w14:textId="0319B287" w:rsidR="009D04B0" w:rsidRDefault="009D04B0" w:rsidP="00E401B6"/>
    <w:p w14:paraId="0BE2A8EE" w14:textId="6CE604BF" w:rsidR="009D04B0" w:rsidRDefault="00BC3DF1" w:rsidP="00E401B6">
      <w:r>
        <w:rPr>
          <w:noProof/>
        </w:rPr>
        <w:drawing>
          <wp:anchor distT="0" distB="0" distL="114300" distR="114300" simplePos="0" relativeHeight="251658240" behindDoc="0" locked="0" layoutInCell="1" allowOverlap="1" wp14:anchorId="60C8F33F" wp14:editId="41DD3178">
            <wp:simplePos x="0" y="0"/>
            <wp:positionH relativeFrom="column">
              <wp:posOffset>-1033145</wp:posOffset>
            </wp:positionH>
            <wp:positionV relativeFrom="paragraph">
              <wp:posOffset>975995</wp:posOffset>
            </wp:positionV>
            <wp:extent cx="7355840" cy="3697605"/>
            <wp:effectExtent l="0" t="0" r="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19"/>
                    <a:stretch/>
                  </pic:blipFill>
                  <pic:spPr bwMode="auto">
                    <a:xfrm>
                      <a:off x="0" y="0"/>
                      <a:ext cx="735584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04B0">
        <w:t xml:space="preserve">Apparently, </w:t>
      </w:r>
      <m:oMath>
        <m:r>
          <w:rPr>
            <w:rFonts w:ascii="Cambria Math" w:hAnsi="Cambria Math"/>
          </w:rPr>
          <m:t>g≥0, 0≤x&lt;1</m:t>
        </m:r>
      </m:oMath>
      <w:r w:rsidR="009D04B0">
        <w:t xml:space="preserve">, and </w:t>
      </w:r>
      <m:oMath>
        <m:r>
          <w:rPr>
            <w:rFonts w:ascii="Cambria Math" w:hAnsi="Cambria Math"/>
          </w:rPr>
          <m:t>g</m:t>
        </m:r>
      </m:oMath>
      <w:r w:rsidR="00AA1558">
        <w:t xml:space="preserve"> decays as </w:t>
      </w:r>
      <m:oMath>
        <m:r>
          <w:rPr>
            <w:rFonts w:ascii="Cambria Math" w:hAnsi="Cambria Math"/>
          </w:rPr>
          <m:t>λ</m:t>
        </m:r>
      </m:oMath>
      <w:r w:rsidR="00AA1558">
        <w:t xml:space="preserve"> increases (you can verify it by dragging slider </w:t>
      </w:r>
      <m:oMath>
        <m:r>
          <w:rPr>
            <w:rFonts w:ascii="Cambria Math" w:hAnsi="Cambria Math"/>
          </w:rPr>
          <m:t>λ</m:t>
        </m:r>
      </m:oMath>
      <w:r w:rsidR="00AA1558">
        <w:t xml:space="preserve"> and keeping the rest static). </w:t>
      </w:r>
      <w:r w:rsidR="006B101E">
        <w:t>In</w:t>
      </w:r>
      <w:r w:rsidR="00AA1558">
        <w:t xml:space="preserve"> </w:t>
      </w:r>
      <w:r w:rsidR="006B101E">
        <w:t xml:space="preserve">practical terms, </w:t>
      </w:r>
      <m:oMath>
        <m:r>
          <w:rPr>
            <w:rFonts w:ascii="Cambria Math" w:hAnsi="Cambria Math"/>
          </w:rPr>
          <m:t>λ</m:t>
        </m:r>
      </m:oMath>
      <w:r w:rsidR="006B101E">
        <w:t xml:space="preserve"> is the rate of decrement of </w:t>
      </w:r>
      <w:r w:rsidR="003C3386">
        <w:t xml:space="preserve">fry number that as time goes on (as they grow). The smaller </w:t>
      </w:r>
      <m:oMath>
        <m:r>
          <w:rPr>
            <w:rFonts w:ascii="Cambria Math" w:hAnsi="Cambria Math"/>
          </w:rPr>
          <m:t>λ</m:t>
        </m:r>
      </m:oMath>
      <w:r w:rsidR="003C3386">
        <w:t xml:space="preserve"> is, the more fry will remain. Reasonable.</w:t>
      </w:r>
    </w:p>
    <w:p w14:paraId="052FAE2F" w14:textId="77777777" w:rsidR="00BC3DF1" w:rsidRDefault="00BC3DF1" w:rsidP="00BC3DF1">
      <w:pPr>
        <w:jc w:val="center"/>
      </w:pPr>
      <w:r>
        <w:t xml:space="preserve">The critical point might be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λ, E</m:t>
            </m:r>
          </m:e>
        </m:d>
        <m:r>
          <w:rPr>
            <w:rFonts w:ascii="Cambria Math" w:hAnsi="Cambria Math"/>
          </w:rPr>
          <m:t>=(0.075,  0.01)</m:t>
        </m:r>
      </m:oMath>
      <w:r>
        <w:t xml:space="preserve"> under the conditions that </w:t>
      </w:r>
    </w:p>
    <w:p w14:paraId="1B1692A3" w14:textId="59909AC9" w:rsidR="003C3386" w:rsidRDefault="00BC3DF1" w:rsidP="00BC3DF1">
      <w:pPr>
        <w:jc w:val="center"/>
      </w:pPr>
      <m:oMath>
        <m:r>
          <w:rPr>
            <w:rFonts w:ascii="Cambria Math" w:hAnsi="Cambria Math"/>
          </w:rPr>
          <m:t>T=3.7, α=2, β=1, ε=0.001</m:t>
        </m:r>
      </m:oMath>
      <w:r>
        <w:t xml:space="preserve">  </w:t>
      </w:r>
    </w:p>
    <w:p w14:paraId="5AF44B49" w14:textId="77777777" w:rsidR="003C3386" w:rsidRDefault="003C3386" w:rsidP="00E401B6"/>
    <w:p w14:paraId="6F65904C" w14:textId="4ABEB288" w:rsidR="005F3EED" w:rsidRPr="005F3EED" w:rsidRDefault="00BC3DF1">
      <w:r>
        <w:t xml:space="preserve">We can also </w:t>
      </w:r>
      <w:r w:rsidR="006214DA">
        <w:t>approximate</w:t>
      </w:r>
      <w:r w:rsidR="00603FAC">
        <w:t xml:space="preserve"> </w:t>
      </w:r>
      <w:r>
        <w:t xml:space="preserve">the critical point by writing a simple MATLAB program, </w:t>
      </w:r>
      <w:r w:rsidR="005F3EED">
        <w:t xml:space="preserve">letting </w:t>
      </w:r>
      <m:oMath>
        <m:r>
          <w:rPr>
            <w:rFonts w:ascii="Cambria Math" w:hAnsi="Cambria Math"/>
          </w:rPr>
          <m:t>λ</m:t>
        </m:r>
      </m:oMath>
      <w:r w:rsidR="005F3EED">
        <w:t xml:space="preserve"> and </w:t>
      </w:r>
      <m:oMath>
        <m:r>
          <w:rPr>
            <w:rFonts w:ascii="Cambria Math" w:hAnsi="Cambria Math"/>
          </w:rPr>
          <m:t>E</m:t>
        </m:r>
      </m:oMath>
      <w:r w:rsidR="005F3EED">
        <w:t xml:space="preserve"> be two vectors, consisting of a series of (evenly spaced) elements, say </w:t>
      </w:r>
      <w:proofErr w:type="spellStart"/>
      <w:proofErr w:type="gramStart"/>
      <w:r w:rsidR="005F3EED" w:rsidRPr="005F3EED">
        <w:rPr>
          <w:i/>
          <w:iCs/>
        </w:rPr>
        <w:t>linspace</w:t>
      </w:r>
      <w:proofErr w:type="spellEnd"/>
      <w:r w:rsidR="005F3EED" w:rsidRPr="005F3EED">
        <w:rPr>
          <w:i/>
          <w:iCs/>
        </w:rPr>
        <w:t>(</w:t>
      </w:r>
      <w:proofErr w:type="gramEnd"/>
      <w:r w:rsidR="005F3EED" w:rsidRPr="005F3EED">
        <w:rPr>
          <w:i/>
          <w:iCs/>
        </w:rPr>
        <w:t>0,1,</w:t>
      </w:r>
      <w:r w:rsidR="005F3EED">
        <w:rPr>
          <w:i/>
          <w:iCs/>
        </w:rPr>
        <w:t>100</w:t>
      </w:r>
      <w:r w:rsidR="005F3EED" w:rsidRPr="005F3EED">
        <w:rPr>
          <w:i/>
          <w:iCs/>
        </w:rPr>
        <w:t>)</w:t>
      </w:r>
      <w:r w:rsidR="00B11FFB">
        <w:t xml:space="preserve">. Afterwards, </w:t>
      </w:r>
      <w:r w:rsidR="006214DA">
        <w:t>get</w:t>
      </w:r>
      <w:r w:rsidR="00B11FFB">
        <w:t xml:space="preserve"> </w:t>
      </w:r>
      <w:r w:rsidR="006214DA">
        <w:t>the maximum numerical integral by Simpson’s method or Gaussian quadrature formula, and return this pair of values.</w:t>
      </w:r>
    </w:p>
    <w:sectPr w:rsidR="005F3EED" w:rsidRPr="005F3EED" w:rsidSect="00CF0FB9">
      <w:headerReference w:type="default" r:id="rId14"/>
      <w:headerReference w:type="first" r:id="rId15"/>
      <w:pgSz w:w="11906" w:h="16838" w:code="9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9FFE2" w14:textId="77777777" w:rsidR="006D07B5" w:rsidRDefault="006D07B5" w:rsidP="00BD55E4">
      <w:r>
        <w:separator/>
      </w:r>
    </w:p>
  </w:endnote>
  <w:endnote w:type="continuationSeparator" w:id="0">
    <w:p w14:paraId="310C6C3C" w14:textId="77777777" w:rsidR="006D07B5" w:rsidRDefault="006D07B5" w:rsidP="00BD5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EF66E" w14:textId="77777777" w:rsidR="006D07B5" w:rsidRDefault="006D07B5" w:rsidP="00BD55E4">
      <w:r>
        <w:separator/>
      </w:r>
    </w:p>
  </w:footnote>
  <w:footnote w:type="continuationSeparator" w:id="0">
    <w:p w14:paraId="729FEB52" w14:textId="77777777" w:rsidR="006D07B5" w:rsidRDefault="006D07B5" w:rsidP="00BD5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3924340"/>
      <w:docPartObj>
        <w:docPartGallery w:val="Page Numbers (Top of Page)"/>
        <w:docPartUnique/>
      </w:docPartObj>
    </w:sdtPr>
    <w:sdtEndPr/>
    <w:sdtContent>
      <w:p w14:paraId="1F21DF97" w14:textId="76CDB65B" w:rsidR="008323DA" w:rsidRPr="00BF11DC" w:rsidRDefault="00B403AB" w:rsidP="00BF11DC">
        <w:pPr>
          <w:pStyle w:val="Header"/>
          <w:rPr>
            <w:b/>
            <w:bCs/>
            <w:sz w:val="24"/>
            <w:szCs w:val="24"/>
          </w:rPr>
        </w:pPr>
        <w:r>
          <w:rPr>
            <w:b/>
            <w:bCs/>
            <w:sz w:val="24"/>
            <w:szCs w:val="24"/>
          </w:rPr>
          <w:tab/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10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b/>
            <w:bCs/>
            <w:sz w:val="24"/>
            <w:szCs w:val="24"/>
          </w:rPr>
          <w:tab/>
        </w:r>
      </w:p>
    </w:sdtContent>
  </w:sdt>
  <w:p w14:paraId="52ED4B32" w14:textId="7C0DEC02" w:rsidR="009D04B0" w:rsidRDefault="009D04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76AD4" w14:textId="1DAC8A60" w:rsidR="009D04B0" w:rsidRDefault="009D04B0" w:rsidP="009D04B0">
    <w:pPr>
      <w:pStyle w:val="Header"/>
      <w:pBdr>
        <w:bottom w:val="single" w:sz="6" w:space="7" w:color="auto"/>
      </w:pBdr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Cs w:val="24"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Cs w:val="24"/>
      </w:rPr>
      <w:t>3</w:t>
    </w:r>
    <w:r>
      <w:rPr>
        <w:b/>
        <w:bCs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D76A4C"/>
    <w:multiLevelType w:val="hybridMultilevel"/>
    <w:tmpl w:val="A5F89034"/>
    <w:lvl w:ilvl="0" w:tplc="6576C2CA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31"/>
    <w:rsid w:val="000F6D77"/>
    <w:rsid w:val="00113675"/>
    <w:rsid w:val="002B12F4"/>
    <w:rsid w:val="002D3B38"/>
    <w:rsid w:val="00337A7A"/>
    <w:rsid w:val="003B5CA6"/>
    <w:rsid w:val="003C3386"/>
    <w:rsid w:val="00550BA2"/>
    <w:rsid w:val="00553C67"/>
    <w:rsid w:val="005A4649"/>
    <w:rsid w:val="005F3EED"/>
    <w:rsid w:val="00603FAC"/>
    <w:rsid w:val="006214DA"/>
    <w:rsid w:val="0064035E"/>
    <w:rsid w:val="00640EFF"/>
    <w:rsid w:val="006B101E"/>
    <w:rsid w:val="006D07B5"/>
    <w:rsid w:val="0079783E"/>
    <w:rsid w:val="0083742D"/>
    <w:rsid w:val="0094485A"/>
    <w:rsid w:val="0099761E"/>
    <w:rsid w:val="009A3CDF"/>
    <w:rsid w:val="009D04B0"/>
    <w:rsid w:val="00AA1558"/>
    <w:rsid w:val="00AE391E"/>
    <w:rsid w:val="00B11FFB"/>
    <w:rsid w:val="00B403AB"/>
    <w:rsid w:val="00B82A83"/>
    <w:rsid w:val="00BC3DF1"/>
    <w:rsid w:val="00BD55E4"/>
    <w:rsid w:val="00BF3FF5"/>
    <w:rsid w:val="00C942CA"/>
    <w:rsid w:val="00C97652"/>
    <w:rsid w:val="00D2665D"/>
    <w:rsid w:val="00E401B6"/>
    <w:rsid w:val="00EF0A31"/>
    <w:rsid w:val="00F34FB1"/>
    <w:rsid w:val="00F6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8FC30"/>
  <w15:chartTrackingRefBased/>
  <w15:docId w15:val="{1CCCB120-6A61-4CC1-804B-696AEE73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kern w:val="2"/>
        <w:sz w:val="24"/>
        <w:szCs w:val="21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83E"/>
    <w:pPr>
      <w:widowControl w:val="0"/>
      <w:spacing w:after="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4649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649"/>
    <w:pPr>
      <w:keepNext/>
      <w:keepLines/>
      <w:spacing w:before="260" w:after="260"/>
      <w:outlineLvl w:val="1"/>
    </w:pPr>
    <w:rPr>
      <w:rFonts w:cstheme="majorBidi"/>
      <w:b/>
      <w:bCs/>
      <w:sz w:val="3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649"/>
    <w:pPr>
      <w:keepNext/>
      <w:keepLines/>
      <w:spacing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4649"/>
    <w:pPr>
      <w:keepNext/>
      <w:keepLines/>
      <w:spacing w:before="280" w:after="29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4649"/>
    <w:pPr>
      <w:keepNext/>
      <w:keepLines/>
      <w:spacing w:before="280" w:after="290"/>
      <w:outlineLvl w:val="4"/>
    </w:pPr>
    <w:rPr>
      <w:rFonts w:cstheme="minorBidi"/>
      <w:b/>
      <w:bCs/>
      <w:sz w:val="26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E391E"/>
    <w:pPr>
      <w:keepNext/>
      <w:keepLines/>
      <w:spacing w:before="240" w:after="64" w:line="320" w:lineRule="auto"/>
      <w:outlineLvl w:val="5"/>
    </w:pPr>
    <w:rPr>
      <w:b/>
      <w:bCs/>
      <w:sz w:val="26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40EFF"/>
    <w:pPr>
      <w:keepNext/>
      <w:keepLines/>
      <w:spacing w:before="240" w:after="64" w:line="320" w:lineRule="auto"/>
      <w:outlineLvl w:val="6"/>
    </w:pPr>
    <w:rPr>
      <w:rFonts w:cstheme="minorBidi"/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6D77"/>
    <w:pPr>
      <w:keepNext/>
      <w:keepLines/>
      <w:spacing w:before="240" w:after="64" w:line="320" w:lineRule="auto"/>
      <w:outlineLvl w:val="7"/>
    </w:pPr>
    <w:rPr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37A7A"/>
    <w:pPr>
      <w:keepNext/>
      <w:keepLines/>
      <w:spacing w:before="240" w:after="64" w:line="320" w:lineRule="auto"/>
      <w:outlineLvl w:val="8"/>
    </w:pPr>
    <w:rPr>
      <w:rFonts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649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A4649"/>
    <w:rPr>
      <w:rFonts w:ascii="Times New Roman" w:eastAsia="Times New Roman" w:hAnsi="Times New Roman" w:cstheme="majorBidi"/>
      <w:b/>
      <w:bCs/>
      <w:kern w:val="2"/>
      <w:sz w:val="3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4649"/>
    <w:rPr>
      <w:rFonts w:ascii="Times New Roman" w:eastAsia="Times New Roman" w:hAnsi="Times New Roman" w:cs="Times New Roman"/>
      <w:b/>
      <w:bCs/>
      <w:kern w:val="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A4649"/>
    <w:rPr>
      <w:rFonts w:ascii="Times New Roman" w:eastAsia="Times New Roman" w:hAnsi="Times New Roman" w:cs="Times New Roman"/>
      <w:b/>
      <w:bCs/>
      <w:kern w:val="2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A4649"/>
    <w:rPr>
      <w:rFonts w:ascii="Times New Roman" w:eastAsia="Times New Roman" w:hAnsi="Times New Roman"/>
      <w:b/>
      <w:bCs/>
      <w:kern w:val="2"/>
      <w:sz w:val="26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AE391E"/>
    <w:rPr>
      <w:rFonts w:ascii="Times New Roman" w:eastAsia="Times New Roman" w:hAnsi="Times New Roman" w:cs="Times New Roman"/>
      <w:b/>
      <w:bCs/>
      <w:kern w:val="2"/>
      <w:sz w:val="26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640EFF"/>
    <w:rPr>
      <w:rFonts w:ascii="Times New Roman" w:eastAsia="Times New Roman" w:hAnsi="Times New Roman"/>
      <w:b/>
      <w:bCs/>
      <w:kern w:val="2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0F6D7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337A7A"/>
    <w:rPr>
      <w:rFonts w:ascii="Times New Roman" w:eastAsia="Times New Roman" w:hAnsi="Times New Roman" w:cstheme="majorBid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A4649"/>
    <w:pPr>
      <w:spacing w:before="240" w:after="60" w:line="360" w:lineRule="auto"/>
      <w:jc w:val="center"/>
      <w:outlineLvl w:val="0"/>
    </w:pPr>
    <w:rPr>
      <w:b/>
      <w:bCs/>
      <w:sz w:val="44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A4649"/>
    <w:rPr>
      <w:rFonts w:ascii="Times New Roman" w:eastAsia="Times New Roman" w:hAnsi="Times New Roman" w:cs="Times New Roman"/>
      <w:b/>
      <w:bCs/>
      <w:kern w:val="2"/>
      <w:sz w:val="44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D77"/>
    <w:pPr>
      <w:widowControl/>
      <w:numPr>
        <w:ilvl w:val="1"/>
      </w:numPr>
      <w:jc w:val="left"/>
    </w:pPr>
    <w:rPr>
      <w:color w:val="5A5A5A" w:themeColor="text1" w:themeTint="A5"/>
      <w:spacing w:val="15"/>
      <w:sz w:val="22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0F6D77"/>
    <w:rPr>
      <w:rFonts w:ascii="Times New Roman" w:eastAsia="Times New Roman" w:hAnsi="Times New Roman" w:cs="Times New Roman"/>
      <w:color w:val="5A5A5A" w:themeColor="text1" w:themeTint="A5"/>
      <w:spacing w:val="15"/>
      <w:kern w:val="0"/>
      <w:sz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34FB1"/>
    <w:pPr>
      <w:widowControl/>
      <w:spacing w:before="240" w:after="0" w:line="259" w:lineRule="auto"/>
      <w:jc w:val="left"/>
      <w:outlineLvl w:val="9"/>
    </w:pPr>
    <w:rPr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37A7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37A7A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13675"/>
    <w:rPr>
      <w:rFonts w:ascii="Times New Roman" w:hAnsi="Times New Roman"/>
      <w:b w:val="0"/>
      <w:bCs w:val="0"/>
      <w:i w:val="0"/>
      <w:iCs w:val="0"/>
      <w:color w:val="ED7D31" w:themeColor="accent2"/>
      <w:sz w:val="24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37A7A"/>
  </w:style>
  <w:style w:type="paragraph" w:styleId="TOC2">
    <w:name w:val="toc 2"/>
    <w:basedOn w:val="Normal"/>
    <w:next w:val="Normal"/>
    <w:autoRedefine/>
    <w:uiPriority w:val="39"/>
    <w:unhideWhenUsed/>
    <w:rsid w:val="00337A7A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337A7A"/>
    <w:pPr>
      <w:widowControl/>
      <w:spacing w:after="100"/>
      <w:ind w:left="440"/>
      <w:jc w:val="left"/>
    </w:pPr>
    <w:rPr>
      <w:sz w:val="22"/>
      <w:lang w:eastAsia="en-US"/>
    </w:rPr>
  </w:style>
  <w:style w:type="paragraph" w:customStyle="1" w:styleId="comment">
    <w:name w:val="comment"/>
    <w:basedOn w:val="Normal"/>
    <w:link w:val="commentChar"/>
    <w:qFormat/>
    <w:rsid w:val="00640EFF"/>
    <w:rPr>
      <w:rFonts w:eastAsia="Consolas" w:cstheme="minorBidi"/>
      <w:color w:val="70AD47" w:themeColor="accent6"/>
      <w:szCs w:val="22"/>
    </w:rPr>
  </w:style>
  <w:style w:type="character" w:customStyle="1" w:styleId="commentChar">
    <w:name w:val="comment Char"/>
    <w:basedOn w:val="DefaultParagraphFont"/>
    <w:link w:val="comment"/>
    <w:rsid w:val="00640EFF"/>
    <w:rPr>
      <w:rFonts w:ascii="Times New Roman" w:eastAsia="Consolas" w:hAnsi="Times New Roman"/>
      <w:color w:val="70AD47" w:themeColor="accent6"/>
      <w:kern w:val="2"/>
      <w:sz w:val="24"/>
    </w:rPr>
  </w:style>
  <w:style w:type="paragraph" w:customStyle="1" w:styleId="MyContents">
    <w:name w:val="MyContents"/>
    <w:basedOn w:val="ListParagraph"/>
    <w:link w:val="MyContentsChar"/>
    <w:qFormat/>
    <w:rsid w:val="00640EFF"/>
    <w:pPr>
      <w:jc w:val="center"/>
    </w:pPr>
    <w:rPr>
      <w:rFonts w:eastAsia="Arial" w:cs="Arial"/>
      <w:color w:val="00B0F0"/>
      <w:szCs w:val="32"/>
    </w:rPr>
  </w:style>
  <w:style w:type="character" w:customStyle="1" w:styleId="MyContentsChar">
    <w:name w:val="MyContents Char"/>
    <w:basedOn w:val="DefaultParagraphFont"/>
    <w:link w:val="MyContents"/>
    <w:rsid w:val="00640EFF"/>
    <w:rPr>
      <w:rFonts w:ascii="Times New Roman" w:eastAsia="Arial" w:hAnsi="Times New Roman" w:cs="Arial"/>
      <w:color w:val="00B0F0"/>
      <w:kern w:val="2"/>
      <w:sz w:val="24"/>
      <w:szCs w:val="32"/>
    </w:rPr>
  </w:style>
  <w:style w:type="paragraph" w:styleId="ListParagraph">
    <w:name w:val="List Paragraph"/>
    <w:basedOn w:val="Normal"/>
    <w:uiPriority w:val="34"/>
    <w:qFormat/>
    <w:rsid w:val="0099761E"/>
    <w:pPr>
      <w:ind w:firstLineChars="200" w:firstLine="420"/>
    </w:pPr>
  </w:style>
  <w:style w:type="paragraph" w:styleId="NoSpacing">
    <w:name w:val="No Spacing"/>
    <w:uiPriority w:val="1"/>
    <w:qFormat/>
    <w:rsid w:val="0079783E"/>
    <w:pPr>
      <w:widowControl w:val="0"/>
      <w:spacing w:after="0" w:line="240" w:lineRule="auto"/>
      <w:jc w:val="both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EF0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F0A31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3742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BD55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5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ogebra.org/m/uwnwfmz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39A23-BAD8-4435-AC78-192DACC6B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Mark</dc:creator>
  <cp:keywords/>
  <dc:description/>
  <cp:lastModifiedBy>Taylor Mark</cp:lastModifiedBy>
  <cp:revision>5</cp:revision>
  <dcterms:created xsi:type="dcterms:W3CDTF">2020-05-21T04:44:00Z</dcterms:created>
  <dcterms:modified xsi:type="dcterms:W3CDTF">2020-05-21T11:11:00Z</dcterms:modified>
</cp:coreProperties>
</file>