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0" w:type="dxa"/>
        <w:tblInd w:w="-34" w:type="dxa"/>
        <w:tblLook w:val="01E0" w:firstRow="1" w:lastRow="1" w:firstColumn="1" w:lastColumn="1" w:noHBand="0" w:noVBand="0"/>
      </w:tblPr>
      <w:tblGrid>
        <w:gridCol w:w="4253"/>
        <w:gridCol w:w="5387"/>
      </w:tblGrid>
      <w:tr w:rsidR="008171AA" w:rsidRPr="003C547D" w:rsidTr="008171AA">
        <w:trPr>
          <w:trHeight w:val="899"/>
        </w:trPr>
        <w:tc>
          <w:tcPr>
            <w:tcW w:w="4253" w:type="dxa"/>
            <w:shd w:val="clear" w:color="auto" w:fill="auto"/>
          </w:tcPr>
          <w:p w:rsidR="008171AA" w:rsidRPr="003C547D" w:rsidRDefault="008171AA" w:rsidP="00B575DD">
            <w:pPr>
              <w:jc w:val="center"/>
              <w:outlineLvl w:val="0"/>
              <w:rPr>
                <w:sz w:val="24"/>
                <w:szCs w:val="26"/>
              </w:rPr>
            </w:pPr>
            <w:bookmarkStart w:id="0" w:name="_GoBack"/>
            <w:bookmarkEnd w:id="0"/>
            <w:r w:rsidRPr="003C547D">
              <w:rPr>
                <w:sz w:val="24"/>
                <w:szCs w:val="26"/>
              </w:rPr>
              <w:t>UBND TỈNH VĨNH LONG</w:t>
            </w:r>
          </w:p>
          <w:p w:rsidR="008171AA" w:rsidRPr="003C547D" w:rsidRDefault="008171AA" w:rsidP="00B575DD">
            <w:pPr>
              <w:jc w:val="center"/>
              <w:outlineLvl w:val="0"/>
              <w:rPr>
                <w:b/>
                <w:sz w:val="24"/>
                <w:szCs w:val="26"/>
              </w:rPr>
            </w:pPr>
            <w:r w:rsidRPr="003C547D">
              <w:rPr>
                <w:b/>
                <w:sz w:val="24"/>
                <w:szCs w:val="26"/>
              </w:rPr>
              <w:t>SỞ GIÁO DỤC VÀ ĐÀO TẠO</w:t>
            </w:r>
          </w:p>
          <w:p w:rsidR="008171AA" w:rsidRPr="003C547D" w:rsidRDefault="00D91525" w:rsidP="00B575DD">
            <w:pPr>
              <w:jc w:val="center"/>
              <w:outlineLvl w:val="0"/>
              <w:rPr>
                <w:b/>
                <w:sz w:val="24"/>
                <w:szCs w:val="26"/>
              </w:rPr>
            </w:pPr>
            <w:r>
              <w:rPr>
                <w:b/>
                <w:noProof/>
                <w:sz w:val="24"/>
                <w:szCs w:val="26"/>
              </w:rPr>
              <mc:AlternateContent>
                <mc:Choice Requires="wps">
                  <w:drawing>
                    <wp:anchor distT="0" distB="0" distL="114300" distR="114300" simplePos="0" relativeHeight="251660288" behindDoc="0" locked="0" layoutInCell="1" allowOverlap="1">
                      <wp:simplePos x="0" y="0"/>
                      <wp:positionH relativeFrom="column">
                        <wp:posOffset>918210</wp:posOffset>
                      </wp:positionH>
                      <wp:positionV relativeFrom="paragraph">
                        <wp:posOffset>24765</wp:posOffset>
                      </wp:positionV>
                      <wp:extent cx="652780" cy="0"/>
                      <wp:effectExtent l="13335" t="5715" r="10160" b="133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7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3pt,1.95pt" to="123.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mC+EQIAACc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"/>
                  </w:pict>
                </mc:Fallback>
              </mc:AlternateContent>
            </w:r>
          </w:p>
        </w:tc>
        <w:tc>
          <w:tcPr>
            <w:tcW w:w="5387" w:type="dxa"/>
            <w:shd w:val="clear" w:color="auto" w:fill="auto"/>
          </w:tcPr>
          <w:p w:rsidR="008171AA" w:rsidRPr="003C547D" w:rsidRDefault="008171AA" w:rsidP="00B575DD">
            <w:pPr>
              <w:jc w:val="center"/>
              <w:outlineLvl w:val="0"/>
              <w:rPr>
                <w:b/>
                <w:sz w:val="24"/>
                <w:szCs w:val="26"/>
              </w:rPr>
            </w:pPr>
            <w:r w:rsidRPr="003C547D">
              <w:rPr>
                <w:b/>
                <w:sz w:val="24"/>
                <w:szCs w:val="26"/>
              </w:rPr>
              <w:t xml:space="preserve">CỘNG HÒA XÃ HỘI CHỦ NGHĨA VIỆT </w:t>
            </w:r>
            <w:smartTag w:uri="urn:schemas-microsoft-com:office:smarttags" w:element="country-region">
              <w:r w:rsidRPr="003C547D">
                <w:rPr>
                  <w:b/>
                  <w:sz w:val="24"/>
                  <w:szCs w:val="26"/>
                </w:rPr>
                <w:t>NAM</w:t>
              </w:r>
            </w:smartTag>
          </w:p>
          <w:p w:rsidR="008171AA" w:rsidRPr="003C547D" w:rsidRDefault="00D91525" w:rsidP="00B575DD">
            <w:pPr>
              <w:jc w:val="center"/>
              <w:outlineLvl w:val="0"/>
              <w:rPr>
                <w:b/>
                <w:sz w:val="24"/>
                <w:szCs w:val="26"/>
              </w:rPr>
            </w:pPr>
            <w:r>
              <w:rPr>
                <w:b/>
                <w:noProof/>
                <w:sz w:val="26"/>
                <w:szCs w:val="26"/>
              </w:rPr>
              <mc:AlternateContent>
                <mc:Choice Requires="wps">
                  <w:drawing>
                    <wp:anchor distT="0" distB="0" distL="114300" distR="114300" simplePos="0" relativeHeight="251661312" behindDoc="0" locked="0" layoutInCell="1" allowOverlap="1">
                      <wp:simplePos x="0" y="0"/>
                      <wp:positionH relativeFrom="column">
                        <wp:posOffset>621030</wp:posOffset>
                      </wp:positionH>
                      <wp:positionV relativeFrom="paragraph">
                        <wp:posOffset>208280</wp:posOffset>
                      </wp:positionV>
                      <wp:extent cx="1988820" cy="0"/>
                      <wp:effectExtent l="11430" t="8255" r="9525" b="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8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16.4pt" to="205.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5P9EQ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"/>
                  </w:pict>
                </mc:Fallback>
              </mc:AlternateContent>
            </w:r>
            <w:r w:rsidR="008171AA" w:rsidRPr="003C547D">
              <w:rPr>
                <w:b/>
                <w:sz w:val="26"/>
                <w:szCs w:val="26"/>
              </w:rPr>
              <w:t>Độc lập - Tự do - Hạnh phúc</w:t>
            </w:r>
          </w:p>
        </w:tc>
      </w:tr>
      <w:tr w:rsidR="008171AA" w:rsidRPr="003C547D" w:rsidTr="008171AA">
        <w:tc>
          <w:tcPr>
            <w:tcW w:w="4253" w:type="dxa"/>
            <w:shd w:val="clear" w:color="auto" w:fill="auto"/>
          </w:tcPr>
          <w:p w:rsidR="008171AA" w:rsidRPr="003C547D" w:rsidRDefault="008171AA" w:rsidP="00CE7147">
            <w:pPr>
              <w:spacing w:after="40"/>
              <w:jc w:val="center"/>
              <w:outlineLvl w:val="0"/>
              <w:rPr>
                <w:sz w:val="26"/>
                <w:szCs w:val="26"/>
              </w:rPr>
            </w:pPr>
            <w:r>
              <w:rPr>
                <w:sz w:val="26"/>
                <w:szCs w:val="26"/>
              </w:rPr>
              <w:t xml:space="preserve">Số:  </w:t>
            </w:r>
            <w:r w:rsidR="00CE7147">
              <w:rPr>
                <w:sz w:val="26"/>
                <w:szCs w:val="26"/>
              </w:rPr>
              <w:t>123</w:t>
            </w:r>
            <w:r w:rsidRPr="003C547D">
              <w:rPr>
                <w:sz w:val="26"/>
                <w:szCs w:val="26"/>
              </w:rPr>
              <w:t>/SGDĐT-CTTT</w:t>
            </w:r>
          </w:p>
        </w:tc>
        <w:tc>
          <w:tcPr>
            <w:tcW w:w="5387" w:type="dxa"/>
            <w:shd w:val="clear" w:color="auto" w:fill="auto"/>
          </w:tcPr>
          <w:p w:rsidR="008171AA" w:rsidRPr="003C547D" w:rsidRDefault="008171AA" w:rsidP="00CE7147">
            <w:pPr>
              <w:jc w:val="center"/>
              <w:outlineLvl w:val="0"/>
              <w:rPr>
                <w:i/>
                <w:sz w:val="26"/>
                <w:szCs w:val="26"/>
              </w:rPr>
            </w:pPr>
            <w:r>
              <w:rPr>
                <w:i/>
                <w:sz w:val="26"/>
                <w:szCs w:val="26"/>
              </w:rPr>
              <w:t xml:space="preserve">Vĩnh Long, ngày </w:t>
            </w:r>
            <w:r w:rsidR="00CE7147">
              <w:rPr>
                <w:i/>
                <w:sz w:val="26"/>
                <w:szCs w:val="26"/>
              </w:rPr>
              <w:t>31</w:t>
            </w:r>
            <w:r w:rsidRPr="003C547D">
              <w:rPr>
                <w:i/>
                <w:sz w:val="26"/>
                <w:szCs w:val="26"/>
              </w:rPr>
              <w:t xml:space="preserve"> tháng</w:t>
            </w:r>
            <w:r>
              <w:rPr>
                <w:i/>
                <w:sz w:val="26"/>
                <w:szCs w:val="26"/>
              </w:rPr>
              <w:t xml:space="preserve"> 01</w:t>
            </w:r>
            <w:r w:rsidRPr="003C547D">
              <w:rPr>
                <w:i/>
                <w:sz w:val="26"/>
                <w:szCs w:val="26"/>
              </w:rPr>
              <w:t xml:space="preserve"> năm 20</w:t>
            </w:r>
            <w:r>
              <w:rPr>
                <w:i/>
                <w:sz w:val="26"/>
                <w:szCs w:val="26"/>
              </w:rPr>
              <w:t>20</w:t>
            </w:r>
          </w:p>
        </w:tc>
      </w:tr>
      <w:tr w:rsidR="008171AA" w:rsidRPr="003C547D" w:rsidTr="008171AA">
        <w:tc>
          <w:tcPr>
            <w:tcW w:w="4253" w:type="dxa"/>
            <w:shd w:val="clear" w:color="auto" w:fill="auto"/>
          </w:tcPr>
          <w:p w:rsidR="008171AA" w:rsidRPr="003C547D" w:rsidRDefault="008171AA" w:rsidP="00B575DD">
            <w:pPr>
              <w:spacing w:before="80"/>
              <w:jc w:val="center"/>
              <w:rPr>
                <w:sz w:val="24"/>
              </w:rPr>
            </w:pPr>
            <w:r w:rsidRPr="003C547D">
              <w:rPr>
                <w:sz w:val="24"/>
              </w:rPr>
              <w:t xml:space="preserve">V/v </w:t>
            </w:r>
            <w:r>
              <w:rPr>
                <w:sz w:val="24"/>
              </w:rPr>
              <w:t>tăng cường phòng, chống dịch bệnh viêm đường hô hấp cấp do chủng mới của vi rút Corona gây ra trong trường học</w:t>
            </w:r>
          </w:p>
        </w:tc>
        <w:tc>
          <w:tcPr>
            <w:tcW w:w="5387" w:type="dxa"/>
            <w:shd w:val="clear" w:color="auto" w:fill="auto"/>
          </w:tcPr>
          <w:p w:rsidR="008171AA" w:rsidRPr="003C547D" w:rsidRDefault="008171AA" w:rsidP="00B575DD">
            <w:pPr>
              <w:jc w:val="center"/>
              <w:outlineLvl w:val="0"/>
              <w:rPr>
                <w:i/>
                <w:sz w:val="24"/>
                <w:szCs w:val="26"/>
              </w:rPr>
            </w:pPr>
          </w:p>
        </w:tc>
      </w:tr>
    </w:tbl>
    <w:p w:rsidR="008171AA" w:rsidRPr="00FC06E9" w:rsidRDefault="008171AA" w:rsidP="008171AA">
      <w:pPr>
        <w:rPr>
          <w:sz w:val="2"/>
        </w:rPr>
      </w:pPr>
      <w:r>
        <w:t xml:space="preserve">               </w:t>
      </w:r>
    </w:p>
    <w:p w:rsidR="008171AA" w:rsidRDefault="008171AA" w:rsidP="008171AA">
      <w:pPr>
        <w:ind w:left="1440"/>
        <w:rPr>
          <w:sz w:val="26"/>
        </w:rPr>
      </w:pPr>
    </w:p>
    <w:p w:rsidR="008171AA" w:rsidRPr="00FC06E9" w:rsidRDefault="008171AA" w:rsidP="008171AA">
      <w:pPr>
        <w:ind w:left="1440"/>
        <w:rPr>
          <w:sz w:val="26"/>
        </w:rPr>
      </w:pPr>
      <w:r w:rsidRPr="00FC06E9">
        <w:rPr>
          <w:sz w:val="26"/>
        </w:rPr>
        <w:t xml:space="preserve">     Kính gửi:</w:t>
      </w:r>
    </w:p>
    <w:p w:rsidR="008171AA" w:rsidRPr="00FC06E9" w:rsidRDefault="008171AA" w:rsidP="008171AA">
      <w:pPr>
        <w:rPr>
          <w:sz w:val="26"/>
        </w:rPr>
      </w:pPr>
      <w:r w:rsidRPr="00FC06E9">
        <w:rPr>
          <w:sz w:val="26"/>
        </w:rPr>
        <w:t xml:space="preserve">              </w:t>
      </w:r>
      <w:r w:rsidRPr="00FC06E9">
        <w:rPr>
          <w:sz w:val="26"/>
        </w:rPr>
        <w:tab/>
      </w:r>
      <w:r w:rsidRPr="00FC06E9">
        <w:rPr>
          <w:sz w:val="26"/>
        </w:rPr>
        <w:tab/>
      </w:r>
      <w:r w:rsidRPr="00FC06E9">
        <w:rPr>
          <w:sz w:val="26"/>
        </w:rPr>
        <w:tab/>
        <w:t xml:space="preserve">- Phòng </w:t>
      </w:r>
      <w:r>
        <w:rPr>
          <w:sz w:val="26"/>
        </w:rPr>
        <w:t>G</w:t>
      </w:r>
      <w:r w:rsidRPr="00FC06E9">
        <w:rPr>
          <w:sz w:val="26"/>
        </w:rPr>
        <w:t xml:space="preserve">iáo dục và </w:t>
      </w:r>
      <w:r>
        <w:rPr>
          <w:sz w:val="26"/>
        </w:rPr>
        <w:t>Đ</w:t>
      </w:r>
      <w:r w:rsidRPr="00FC06E9">
        <w:rPr>
          <w:sz w:val="26"/>
        </w:rPr>
        <w:t>ào tạo các huyện, thị xã, thành phố;</w:t>
      </w:r>
    </w:p>
    <w:p w:rsidR="008171AA" w:rsidRDefault="008171AA" w:rsidP="008171AA">
      <w:pPr>
        <w:rPr>
          <w:sz w:val="26"/>
        </w:rPr>
      </w:pPr>
      <w:r w:rsidRPr="00FC06E9">
        <w:rPr>
          <w:sz w:val="26"/>
        </w:rPr>
        <w:t xml:space="preserve">           </w:t>
      </w:r>
      <w:r w:rsidRPr="00FC06E9">
        <w:rPr>
          <w:sz w:val="26"/>
        </w:rPr>
        <w:tab/>
      </w:r>
      <w:r w:rsidRPr="00FC06E9">
        <w:rPr>
          <w:sz w:val="26"/>
        </w:rPr>
        <w:tab/>
      </w:r>
      <w:r w:rsidRPr="00FC06E9">
        <w:rPr>
          <w:sz w:val="26"/>
        </w:rPr>
        <w:tab/>
      </w:r>
      <w:r>
        <w:rPr>
          <w:sz w:val="26"/>
        </w:rPr>
        <w:tab/>
      </w:r>
      <w:r w:rsidRPr="00FC06E9">
        <w:rPr>
          <w:sz w:val="26"/>
        </w:rPr>
        <w:t>- Các trường THPT, THCS&amp;THPT;</w:t>
      </w:r>
    </w:p>
    <w:p w:rsidR="008171AA" w:rsidRPr="00FC06E9" w:rsidRDefault="008171AA" w:rsidP="008171AA">
      <w:pPr>
        <w:rPr>
          <w:sz w:val="26"/>
        </w:rPr>
      </w:pPr>
      <w:r>
        <w:rPr>
          <w:sz w:val="26"/>
        </w:rPr>
        <w:tab/>
      </w:r>
      <w:r>
        <w:rPr>
          <w:sz w:val="26"/>
        </w:rPr>
        <w:tab/>
      </w:r>
      <w:r>
        <w:rPr>
          <w:sz w:val="26"/>
        </w:rPr>
        <w:tab/>
      </w:r>
      <w:r>
        <w:rPr>
          <w:sz w:val="26"/>
        </w:rPr>
        <w:tab/>
        <w:t>- Các trung tâm GDNN-GDTX;</w:t>
      </w:r>
    </w:p>
    <w:p w:rsidR="008171AA" w:rsidRDefault="008171AA" w:rsidP="008171AA">
      <w:pPr>
        <w:ind w:left="2160" w:firstLine="720"/>
        <w:rPr>
          <w:sz w:val="26"/>
        </w:rPr>
      </w:pPr>
      <w:r>
        <w:rPr>
          <w:sz w:val="26"/>
        </w:rPr>
        <w:t>- Các đơn vị trực thuộc Sở GDĐT.</w:t>
      </w:r>
    </w:p>
    <w:p w:rsidR="008171AA" w:rsidRPr="0079447C" w:rsidRDefault="008171AA" w:rsidP="008171AA">
      <w:pPr>
        <w:ind w:left="2160" w:firstLine="720"/>
        <w:rPr>
          <w:sz w:val="26"/>
        </w:rPr>
      </w:pPr>
    </w:p>
    <w:p w:rsidR="008171AA" w:rsidRPr="0053323D" w:rsidRDefault="008171AA" w:rsidP="0053323D">
      <w:pPr>
        <w:spacing w:before="120" w:after="120"/>
        <w:ind w:firstLine="720"/>
        <w:jc w:val="both"/>
        <w:rPr>
          <w:color w:val="000000" w:themeColor="text1"/>
          <w:sz w:val="26"/>
          <w:szCs w:val="26"/>
        </w:rPr>
      </w:pPr>
      <w:r w:rsidRPr="0053323D">
        <w:rPr>
          <w:color w:val="000000" w:themeColor="text1"/>
          <w:sz w:val="26"/>
          <w:szCs w:val="26"/>
        </w:rPr>
        <w:t>Dịch bệnh viêm đường hô hấp cấp do chủng mới của vi rút Corona (nCoV) gây ra đang diễn biến phức tạp. Tổ chức Y tế thế giới đã tuyên bố dịch vi rút Corona là “tình trạng y tế khẩn cấp toàn cầu”.</w:t>
      </w:r>
    </w:p>
    <w:p w:rsidR="008171AA" w:rsidRPr="0053323D" w:rsidRDefault="008171AA" w:rsidP="0053323D">
      <w:pPr>
        <w:spacing w:before="120" w:after="120"/>
        <w:ind w:firstLine="720"/>
        <w:jc w:val="both"/>
        <w:rPr>
          <w:color w:val="000000" w:themeColor="text1"/>
          <w:sz w:val="26"/>
          <w:szCs w:val="26"/>
        </w:rPr>
      </w:pPr>
      <w:r w:rsidRPr="0053323D">
        <w:rPr>
          <w:color w:val="000000" w:themeColor="text1"/>
          <w:sz w:val="26"/>
          <w:szCs w:val="26"/>
        </w:rPr>
        <w:t>Thực hiện Công văn số 79-CV/TW, ngày 29/01/2020 của Ban Bí thư Trung ương Đảng, Chỉ thị số 05/CT-TTg ngày 28/01/2020 của Thủ tướng Chính phủ, Công điện số 121/CĐ-TTg, ngày 23/01/2020 của Thủ tướng Chính phủ, Quyết định số 181/QĐ-BYT, ngày 21/01/2020 của Bộ Y tế, Công điện số 43/CĐ-BGDĐT, ngày 28/01/2020 của Bộ trưởng Bộ Giáo dục và Đào tạo, Công văn số 260/BGDĐT-GDTC ngày 31/01/2020 của Bộ Giáo dục và Đào tạo, Công văn số 336/UBND-VX, ngày 27/01/2020 của UBND tỉnh Vĩnh Long về việc triển khai chỉ đạo của Thủ tướng Chính phủ về phòng, chống dịch bệnh viêm đường hô hấp cấp do chủng của vi rút Corona gây ra.</w:t>
      </w:r>
    </w:p>
    <w:p w:rsidR="008171AA" w:rsidRPr="0053323D" w:rsidRDefault="008171AA" w:rsidP="0053323D">
      <w:pPr>
        <w:spacing w:before="120" w:after="120"/>
        <w:ind w:firstLine="720"/>
        <w:jc w:val="both"/>
        <w:rPr>
          <w:color w:val="000000" w:themeColor="text1"/>
          <w:sz w:val="26"/>
          <w:szCs w:val="26"/>
        </w:rPr>
      </w:pPr>
      <w:r w:rsidRPr="0053323D">
        <w:rPr>
          <w:color w:val="000000" w:themeColor="text1"/>
          <w:sz w:val="26"/>
          <w:szCs w:val="26"/>
        </w:rPr>
        <w:t xml:space="preserve">Sở Giáo dục và Đào tạo (GDĐT) yêu cầu lãnh đạo các phòng GDĐT, các trường </w:t>
      </w:r>
      <w:r w:rsidR="00E41402" w:rsidRPr="0053323D">
        <w:rPr>
          <w:color w:val="000000" w:themeColor="text1"/>
          <w:sz w:val="26"/>
          <w:szCs w:val="26"/>
        </w:rPr>
        <w:t>học, các cơ sở giáo dục trực thuộc trên địa bàn tỉnh tăng cường công tác phòng, chống dịch bệnh viêm đường hô hấp cấp do chủng mới của vi rút Corona gây ra;</w:t>
      </w:r>
      <w:r w:rsidRPr="0053323D">
        <w:rPr>
          <w:color w:val="000000" w:themeColor="text1"/>
          <w:sz w:val="26"/>
          <w:szCs w:val="26"/>
        </w:rPr>
        <w:t xml:space="preserve"> chủ động tham mưu chính quyền địa phương và phối hợp chặt chẽ với các cơ sở y tế, các cơ quan chức </w:t>
      </w:r>
      <w:r w:rsidR="00E41402" w:rsidRPr="0053323D">
        <w:rPr>
          <w:color w:val="000000" w:themeColor="text1"/>
          <w:sz w:val="26"/>
          <w:szCs w:val="26"/>
        </w:rPr>
        <w:t xml:space="preserve">năng có liên quan ứng phó </w:t>
      </w:r>
      <w:r w:rsidRPr="0053323D">
        <w:rPr>
          <w:color w:val="000000" w:themeColor="text1"/>
          <w:sz w:val="26"/>
          <w:szCs w:val="26"/>
        </w:rPr>
        <w:t xml:space="preserve">có hiệu quả nhất sự xâm nhập và lây lan của dịch bệnh trong trường học, cụ thể như sau: </w:t>
      </w:r>
    </w:p>
    <w:p w:rsidR="00E41402" w:rsidRPr="0053323D" w:rsidRDefault="00E41402" w:rsidP="0053323D">
      <w:pPr>
        <w:spacing w:before="120" w:after="120"/>
        <w:ind w:firstLine="720"/>
        <w:jc w:val="both"/>
        <w:rPr>
          <w:color w:val="000000" w:themeColor="text1"/>
          <w:sz w:val="26"/>
          <w:szCs w:val="26"/>
        </w:rPr>
      </w:pPr>
      <w:r w:rsidRPr="0053323D">
        <w:rPr>
          <w:color w:val="000000" w:themeColor="text1"/>
          <w:sz w:val="26"/>
          <w:szCs w:val="26"/>
        </w:rPr>
        <w:t>1. Thực hiện nghiêm túc các nội dung quy định tại Công văn số 110/SGDĐT-CTTT, ngày 30/01/2020 của Sở GDĐT Vĩnh Long và các văn bản chỉ đạo về phòng, chống dịch bệnh viêm đường hô hấp cấp do chủng mới của vi rút Corona gây ra.</w:t>
      </w:r>
    </w:p>
    <w:p w:rsidR="00E41402" w:rsidRPr="0053323D" w:rsidRDefault="00E41402" w:rsidP="0053323D">
      <w:pPr>
        <w:spacing w:before="120" w:after="120"/>
        <w:ind w:firstLine="720"/>
        <w:jc w:val="both"/>
        <w:rPr>
          <w:color w:val="000000" w:themeColor="text1"/>
          <w:sz w:val="26"/>
          <w:szCs w:val="26"/>
        </w:rPr>
      </w:pPr>
      <w:r w:rsidRPr="0053323D">
        <w:rPr>
          <w:color w:val="000000" w:themeColor="text1"/>
          <w:sz w:val="26"/>
          <w:szCs w:val="26"/>
        </w:rPr>
        <w:t xml:space="preserve">2. Tất cả các trường học chủ động phối hợp </w:t>
      </w:r>
      <w:r w:rsidR="001F5169" w:rsidRPr="0053323D">
        <w:rPr>
          <w:color w:val="000000" w:themeColor="text1"/>
          <w:sz w:val="26"/>
          <w:szCs w:val="26"/>
        </w:rPr>
        <w:t xml:space="preserve">chặt chẽ </w:t>
      </w:r>
      <w:r w:rsidRPr="0053323D">
        <w:rPr>
          <w:color w:val="000000" w:themeColor="text1"/>
          <w:sz w:val="26"/>
          <w:szCs w:val="26"/>
        </w:rPr>
        <w:t xml:space="preserve">với </w:t>
      </w:r>
      <w:r w:rsidR="001F5169" w:rsidRPr="0053323D">
        <w:rPr>
          <w:color w:val="000000" w:themeColor="text1"/>
          <w:sz w:val="26"/>
          <w:szCs w:val="26"/>
        </w:rPr>
        <w:t>cơ quan y tế tại địa phương xây dựng kế hoạch bảo vệ, chăm sóc sức khỏe cho học sinh và</w:t>
      </w:r>
      <w:r w:rsidRPr="0053323D">
        <w:rPr>
          <w:color w:val="000000" w:themeColor="text1"/>
          <w:sz w:val="26"/>
          <w:szCs w:val="26"/>
        </w:rPr>
        <w:t xml:space="preserve"> xây dựng phương án phòng, chống dịch bệnh viêm đường hô hấp cấp do chủng mới của vi rút Corona gây ra</w:t>
      </w:r>
      <w:r w:rsidR="001F5169" w:rsidRPr="0053323D">
        <w:rPr>
          <w:color w:val="000000" w:themeColor="text1"/>
          <w:sz w:val="26"/>
          <w:szCs w:val="26"/>
        </w:rPr>
        <w:t>.</w:t>
      </w:r>
    </w:p>
    <w:p w:rsidR="00E41402" w:rsidRPr="0053323D" w:rsidRDefault="00E41402" w:rsidP="0053323D">
      <w:pPr>
        <w:spacing w:before="120" w:after="120"/>
        <w:ind w:firstLine="720"/>
        <w:jc w:val="both"/>
        <w:rPr>
          <w:color w:val="000000" w:themeColor="text1"/>
          <w:sz w:val="26"/>
          <w:szCs w:val="26"/>
        </w:rPr>
      </w:pPr>
      <w:r w:rsidRPr="0053323D">
        <w:rPr>
          <w:color w:val="000000" w:themeColor="text1"/>
          <w:sz w:val="26"/>
          <w:szCs w:val="26"/>
        </w:rPr>
        <w:t xml:space="preserve">3. </w:t>
      </w:r>
      <w:r w:rsidR="00B575DD" w:rsidRPr="0053323D">
        <w:rPr>
          <w:color w:val="000000" w:themeColor="text1"/>
          <w:sz w:val="26"/>
          <w:szCs w:val="26"/>
        </w:rPr>
        <w:t xml:space="preserve">Đẩy mạnh phối hợp với ngành y tế </w:t>
      </w:r>
      <w:r w:rsidR="001F5169" w:rsidRPr="0053323D">
        <w:rPr>
          <w:color w:val="000000" w:themeColor="text1"/>
          <w:sz w:val="26"/>
          <w:szCs w:val="26"/>
        </w:rPr>
        <w:t xml:space="preserve">tuyên truyền, giáo dục học sinh, cán bộ, giáo viên, nhân viên, phụ huynh học sinh về nguyên nhân, hậu quả và các biện pháp phòng, chống dịch bệnh viêm đường hô hấp cấp do chủng mới của vi rút Corona gây ra thông qua tài liệu </w:t>
      </w:r>
      <w:r w:rsidR="00284AD0" w:rsidRPr="0053323D">
        <w:rPr>
          <w:color w:val="000000" w:themeColor="text1"/>
          <w:sz w:val="26"/>
          <w:szCs w:val="26"/>
        </w:rPr>
        <w:t>chính thống của cơ quan y tế.</w:t>
      </w:r>
    </w:p>
    <w:p w:rsidR="00E41402" w:rsidRPr="0053323D" w:rsidRDefault="001F5169" w:rsidP="0053323D">
      <w:pPr>
        <w:spacing w:before="120" w:after="120"/>
        <w:ind w:firstLine="720"/>
        <w:jc w:val="both"/>
        <w:rPr>
          <w:color w:val="000000" w:themeColor="text1"/>
          <w:sz w:val="26"/>
          <w:szCs w:val="26"/>
        </w:rPr>
      </w:pPr>
      <w:r w:rsidRPr="0053323D">
        <w:rPr>
          <w:color w:val="000000" w:themeColor="text1"/>
          <w:sz w:val="26"/>
          <w:szCs w:val="26"/>
        </w:rPr>
        <w:t xml:space="preserve">4. </w:t>
      </w:r>
      <w:r w:rsidR="00284AD0" w:rsidRPr="0053323D">
        <w:rPr>
          <w:color w:val="000000" w:themeColor="text1"/>
          <w:sz w:val="26"/>
          <w:szCs w:val="26"/>
        </w:rPr>
        <w:t>Hướng dẫn học sinh, cán bộ, giáo viên, nhân viên nhà trường hạn chế đến các khu chợ bán đồ tươi sống, những nơi tụ tập đông người; ăn chín, uống sôi; không nên tiếp xúc với động vật và chất thải của động vật.</w:t>
      </w:r>
    </w:p>
    <w:p w:rsidR="00E41402" w:rsidRPr="0053323D" w:rsidRDefault="00284AD0" w:rsidP="0053323D">
      <w:pPr>
        <w:spacing w:before="120" w:after="120"/>
        <w:ind w:firstLine="720"/>
        <w:jc w:val="both"/>
        <w:rPr>
          <w:color w:val="000000" w:themeColor="text1"/>
          <w:sz w:val="26"/>
          <w:szCs w:val="26"/>
        </w:rPr>
      </w:pPr>
      <w:r w:rsidRPr="0053323D">
        <w:rPr>
          <w:color w:val="000000" w:themeColor="text1"/>
          <w:sz w:val="26"/>
          <w:szCs w:val="26"/>
        </w:rPr>
        <w:lastRenderedPageBreak/>
        <w:t xml:space="preserve">5. Các trường </w:t>
      </w:r>
      <w:r w:rsidR="0053323D">
        <w:rPr>
          <w:color w:val="000000" w:themeColor="text1"/>
          <w:sz w:val="26"/>
          <w:szCs w:val="26"/>
        </w:rPr>
        <w:t xml:space="preserve">có tổ chức </w:t>
      </w:r>
      <w:r w:rsidRPr="0053323D">
        <w:rPr>
          <w:color w:val="000000" w:themeColor="text1"/>
          <w:sz w:val="26"/>
          <w:szCs w:val="26"/>
        </w:rPr>
        <w:t>bán trú, nội trú tăng cường vệ sinh chiếu, mền và phòng ngủ; nhắc nhở học sinh rửa tay đúng quy trình với xà phòng sát khuẩn trước khi ăn và sau khi đi vệ sinh.</w:t>
      </w:r>
    </w:p>
    <w:p w:rsidR="00B575DD" w:rsidRPr="0053323D" w:rsidRDefault="00B575DD" w:rsidP="0053323D">
      <w:pPr>
        <w:spacing w:before="120" w:after="120"/>
        <w:ind w:firstLine="720"/>
        <w:jc w:val="both"/>
        <w:rPr>
          <w:color w:val="000000" w:themeColor="text1"/>
          <w:sz w:val="26"/>
          <w:szCs w:val="26"/>
        </w:rPr>
      </w:pPr>
      <w:r w:rsidRPr="0053323D">
        <w:rPr>
          <w:color w:val="000000" w:themeColor="text1"/>
          <w:sz w:val="26"/>
          <w:szCs w:val="26"/>
        </w:rPr>
        <w:t xml:space="preserve">6. Học sinh, cán bộ, giáo viên, nhân viên nên đeo khẩu trang y tế khi tới chỗ đông người hoặc khi tiếp xúc </w:t>
      </w:r>
      <w:r w:rsidR="0053323D" w:rsidRPr="0053323D">
        <w:rPr>
          <w:color w:val="000000" w:themeColor="text1"/>
          <w:sz w:val="26"/>
          <w:szCs w:val="26"/>
        </w:rPr>
        <w:t>với người có biểu hiện sốt, ho. K</w:t>
      </w:r>
      <w:r w:rsidRPr="0053323D">
        <w:rPr>
          <w:color w:val="000000" w:themeColor="text1"/>
          <w:sz w:val="26"/>
          <w:szCs w:val="26"/>
        </w:rPr>
        <w:t xml:space="preserve">huyến khích </w:t>
      </w:r>
      <w:r w:rsidR="0053323D" w:rsidRPr="0053323D">
        <w:rPr>
          <w:color w:val="000000" w:themeColor="text1"/>
          <w:sz w:val="26"/>
          <w:szCs w:val="26"/>
        </w:rPr>
        <w:t xml:space="preserve">cán bộ, giáo viên, nhân viên, học sinh </w:t>
      </w:r>
      <w:r w:rsidRPr="0053323D">
        <w:rPr>
          <w:color w:val="000000" w:themeColor="text1"/>
          <w:sz w:val="26"/>
          <w:szCs w:val="26"/>
        </w:rPr>
        <w:t>đeo khẩu trang y tế khi đến trường</w:t>
      </w:r>
      <w:r w:rsidR="0053323D" w:rsidRPr="0053323D">
        <w:rPr>
          <w:color w:val="000000" w:themeColor="text1"/>
          <w:sz w:val="26"/>
          <w:szCs w:val="26"/>
        </w:rPr>
        <w:t xml:space="preserve">. Các nhà trường chủ động trang bị khẩu trang </w:t>
      </w:r>
      <w:r w:rsidR="0053323D">
        <w:rPr>
          <w:color w:val="000000" w:themeColor="text1"/>
          <w:sz w:val="26"/>
          <w:szCs w:val="26"/>
        </w:rPr>
        <w:t xml:space="preserve">y tế </w:t>
      </w:r>
      <w:r w:rsidR="0053323D" w:rsidRPr="0053323D">
        <w:rPr>
          <w:color w:val="000000" w:themeColor="text1"/>
          <w:sz w:val="26"/>
          <w:szCs w:val="26"/>
        </w:rPr>
        <w:t>cho học sinh (trong trường hợp gia đình gặp khó khăn).</w:t>
      </w:r>
    </w:p>
    <w:p w:rsidR="001F5169" w:rsidRPr="0053323D" w:rsidRDefault="0053323D" w:rsidP="0053323D">
      <w:pPr>
        <w:spacing w:before="120" w:after="120"/>
        <w:ind w:firstLine="720"/>
        <w:jc w:val="both"/>
        <w:rPr>
          <w:color w:val="000000" w:themeColor="text1"/>
          <w:sz w:val="26"/>
          <w:szCs w:val="26"/>
        </w:rPr>
      </w:pPr>
      <w:r w:rsidRPr="0053323D">
        <w:rPr>
          <w:color w:val="000000" w:themeColor="text1"/>
          <w:sz w:val="26"/>
          <w:szCs w:val="26"/>
        </w:rPr>
        <w:t>7</w:t>
      </w:r>
      <w:r w:rsidR="00284AD0" w:rsidRPr="0053323D">
        <w:rPr>
          <w:color w:val="000000" w:themeColor="text1"/>
          <w:sz w:val="26"/>
          <w:szCs w:val="26"/>
        </w:rPr>
        <w:t xml:space="preserve">. Hàng ngày, thực hiện chặt chẽ việc theo dõi sĩ số và diễn biến tình hình sức khỏe của học sinh, cán bộ, giáo viên, nhân viên tại trường học. Khi học sinh có biểu hiện sốt, nhà trường đề nghị phụ huynh theo dõi và đưa đến bệnh viện thăm khám kịp thời, đồng thời cho học sinh nghỉ học để theo dõi, tránh lây lan. Nhà trường nhập sổ theo dõi sức khỏe của học sinh, nắm nguyên nhân nghỉ học do bệnh. Cán bộ, giáo viên, nhân viên </w:t>
      </w:r>
      <w:r w:rsidR="00B575DD" w:rsidRPr="0053323D">
        <w:rPr>
          <w:color w:val="000000" w:themeColor="text1"/>
          <w:sz w:val="26"/>
          <w:szCs w:val="26"/>
        </w:rPr>
        <w:t xml:space="preserve">có biểu hiện </w:t>
      </w:r>
      <w:r w:rsidR="00284AD0" w:rsidRPr="0053323D">
        <w:rPr>
          <w:color w:val="000000" w:themeColor="text1"/>
          <w:sz w:val="26"/>
          <w:szCs w:val="26"/>
        </w:rPr>
        <w:t xml:space="preserve">sốt đều phải nghỉ làm việc </w:t>
      </w:r>
      <w:r w:rsidR="00B575DD" w:rsidRPr="0053323D">
        <w:rPr>
          <w:color w:val="000000" w:themeColor="text1"/>
          <w:sz w:val="26"/>
          <w:szCs w:val="26"/>
        </w:rPr>
        <w:t>và</w:t>
      </w:r>
      <w:r w:rsidR="00284AD0" w:rsidRPr="0053323D">
        <w:rPr>
          <w:color w:val="000000" w:themeColor="text1"/>
          <w:sz w:val="26"/>
          <w:szCs w:val="26"/>
        </w:rPr>
        <w:t xml:space="preserve"> đến cơ sở y tế</w:t>
      </w:r>
      <w:r w:rsidR="00B575DD" w:rsidRPr="0053323D">
        <w:rPr>
          <w:color w:val="000000" w:themeColor="text1"/>
          <w:sz w:val="26"/>
          <w:szCs w:val="26"/>
        </w:rPr>
        <w:t xml:space="preserve"> để khám, điều trị. Tất cả các trường hợp cán bộ, giáo viên, nhân viên, học sinh đi khám bệnh tại cơ sở y tế đều phải thông tin với nhà trường kết luận của cơ quan y tế.</w:t>
      </w:r>
    </w:p>
    <w:p w:rsidR="001F5169" w:rsidRPr="0053323D" w:rsidRDefault="0053323D" w:rsidP="0053323D">
      <w:pPr>
        <w:spacing w:before="120" w:after="120"/>
        <w:ind w:firstLine="720"/>
        <w:jc w:val="both"/>
        <w:rPr>
          <w:color w:val="000000" w:themeColor="text1"/>
          <w:sz w:val="26"/>
          <w:szCs w:val="26"/>
        </w:rPr>
      </w:pPr>
      <w:r w:rsidRPr="0053323D">
        <w:rPr>
          <w:color w:val="000000" w:themeColor="text1"/>
          <w:sz w:val="26"/>
          <w:szCs w:val="26"/>
        </w:rPr>
        <w:t>8</w:t>
      </w:r>
      <w:r w:rsidR="00B575DD" w:rsidRPr="0053323D">
        <w:rPr>
          <w:color w:val="000000" w:themeColor="text1"/>
          <w:sz w:val="26"/>
          <w:szCs w:val="26"/>
        </w:rPr>
        <w:t>. Khi có dịch bệnh xảy ra tại trường học, tuyệt đối không được giấu dịch, phải báo cáo ngay với cơ quan quản lý cấp trên và phối hợp kịp thời với cơ quan y tế địa phương giám sát, xử lý ổ dịch theo quy định.</w:t>
      </w:r>
    </w:p>
    <w:p w:rsidR="001F5169" w:rsidRPr="0053323D" w:rsidRDefault="0053323D" w:rsidP="0053323D">
      <w:pPr>
        <w:spacing w:before="120" w:after="120"/>
        <w:ind w:firstLine="720"/>
        <w:jc w:val="both"/>
        <w:rPr>
          <w:color w:val="000000" w:themeColor="text1"/>
          <w:sz w:val="26"/>
          <w:szCs w:val="26"/>
        </w:rPr>
      </w:pPr>
      <w:r w:rsidRPr="0053323D">
        <w:rPr>
          <w:color w:val="000000" w:themeColor="text1"/>
          <w:sz w:val="26"/>
          <w:szCs w:val="26"/>
        </w:rPr>
        <w:t>9</w:t>
      </w:r>
      <w:r w:rsidR="00B575DD" w:rsidRPr="0053323D">
        <w:rPr>
          <w:color w:val="000000" w:themeColor="text1"/>
          <w:sz w:val="26"/>
          <w:szCs w:val="26"/>
        </w:rPr>
        <w:t>. Triển khai mạnh mẽ các hoạt động vệ sinh phòng bệnh tại các cơ sở giáo dục, các trường học; đảm bảo an toàn thực phẩm tại các bếp ăn tập thể, cung cấp đủ nước uống, nước sạch cho trẻ em, học sinh, cán bộ quản lý, giáo viên, nhân viên trong trường học; thường xuyên làm vệ sinh môi trường, vệ sinh khử khuẩn lớp học.</w:t>
      </w:r>
      <w:r w:rsidRPr="0053323D">
        <w:rPr>
          <w:color w:val="000000" w:themeColor="text1"/>
          <w:sz w:val="26"/>
          <w:szCs w:val="26"/>
        </w:rPr>
        <w:t xml:space="preserve"> Tất cả các trường học bố trí nguồn nước sạch, xà phòng rửa tay; khuyến khích học sinh dùng bình nước cá nhân, không uống chung</w:t>
      </w:r>
    </w:p>
    <w:p w:rsidR="001F5169" w:rsidRPr="0053323D" w:rsidRDefault="0053323D" w:rsidP="0053323D">
      <w:pPr>
        <w:spacing w:before="120" w:after="120"/>
        <w:ind w:firstLine="720"/>
        <w:jc w:val="both"/>
        <w:rPr>
          <w:color w:val="000000" w:themeColor="text1"/>
          <w:sz w:val="26"/>
          <w:szCs w:val="26"/>
        </w:rPr>
      </w:pPr>
      <w:r w:rsidRPr="0053323D">
        <w:rPr>
          <w:color w:val="000000" w:themeColor="text1"/>
          <w:sz w:val="26"/>
          <w:szCs w:val="26"/>
        </w:rPr>
        <w:t>10. Tất cả các trường học, các cơ sở giáo dục không chủ quan, xem nhẹ về dịch bệnh vì có thể còn kéo dài; nghiêm túc quán triệt và thực hiện các kế hoạch phòng chống dịch, trước mắt, dừng các hoạt động tham quan, dã ngoại cho học sinh.</w:t>
      </w:r>
    </w:p>
    <w:p w:rsidR="008171AA" w:rsidRPr="0053323D" w:rsidRDefault="0053323D" w:rsidP="0053323D">
      <w:pPr>
        <w:spacing w:before="120" w:after="120"/>
        <w:ind w:firstLine="720"/>
        <w:jc w:val="both"/>
        <w:rPr>
          <w:color w:val="000000" w:themeColor="text1"/>
          <w:sz w:val="26"/>
          <w:szCs w:val="26"/>
        </w:rPr>
      </w:pPr>
      <w:r w:rsidRPr="0053323D">
        <w:rPr>
          <w:color w:val="000000" w:themeColor="text1"/>
          <w:sz w:val="26"/>
          <w:szCs w:val="26"/>
        </w:rPr>
        <w:t>11</w:t>
      </w:r>
      <w:r w:rsidR="008171AA" w:rsidRPr="0053323D">
        <w:rPr>
          <w:color w:val="000000" w:themeColor="text1"/>
          <w:sz w:val="26"/>
          <w:szCs w:val="26"/>
        </w:rPr>
        <w:t xml:space="preserve">. Báo cáo kịp thời những trường hợp </w:t>
      </w:r>
      <w:r>
        <w:rPr>
          <w:color w:val="000000" w:themeColor="text1"/>
          <w:sz w:val="26"/>
          <w:szCs w:val="26"/>
        </w:rPr>
        <w:t>cán bộ, giáo viên, nhân viên, học sinh bị sốt, nghi dịch bệnh</w:t>
      </w:r>
      <w:r w:rsidR="00756347">
        <w:rPr>
          <w:color w:val="000000" w:themeColor="text1"/>
          <w:sz w:val="26"/>
          <w:szCs w:val="26"/>
        </w:rPr>
        <w:t xml:space="preserve"> hoặc dịch bệnh về Trung tâm y tế địa phương</w:t>
      </w:r>
      <w:r w:rsidR="008171AA" w:rsidRPr="0053323D">
        <w:rPr>
          <w:color w:val="000000" w:themeColor="text1"/>
          <w:sz w:val="26"/>
          <w:szCs w:val="26"/>
        </w:rPr>
        <w:t xml:space="preserve">, đồng thời báo cáo </w:t>
      </w:r>
      <w:r w:rsidR="00756347">
        <w:rPr>
          <w:color w:val="000000" w:themeColor="text1"/>
          <w:sz w:val="26"/>
          <w:szCs w:val="26"/>
        </w:rPr>
        <w:t>về Sở Giáo dục và Đào tạo</w:t>
      </w:r>
      <w:r w:rsidR="008171AA" w:rsidRPr="0053323D">
        <w:rPr>
          <w:color w:val="000000" w:themeColor="text1"/>
          <w:sz w:val="26"/>
          <w:szCs w:val="26"/>
        </w:rPr>
        <w:t xml:space="preserve"> Vĩnh Long (qua Phòng Chính trị, tư tưởng, ĐT: 02703.828119, 0918.107.735).</w:t>
      </w:r>
    </w:p>
    <w:p w:rsidR="008171AA" w:rsidRPr="0053323D" w:rsidRDefault="008171AA" w:rsidP="0053323D">
      <w:pPr>
        <w:spacing w:before="120" w:after="120"/>
        <w:ind w:firstLine="720"/>
        <w:jc w:val="both"/>
        <w:rPr>
          <w:color w:val="000000" w:themeColor="text1"/>
          <w:sz w:val="26"/>
          <w:szCs w:val="26"/>
        </w:rPr>
      </w:pPr>
      <w:r w:rsidRPr="0053323D">
        <w:rPr>
          <w:color w:val="000000" w:themeColor="text1"/>
          <w:sz w:val="26"/>
          <w:szCs w:val="26"/>
        </w:rPr>
        <w:t>Sở Giáo dục và Đào tạo yêu cầu lãnh đạo các đơn vị thực hiện nghiêm túc các nội dung nêu trên./.</w:t>
      </w:r>
    </w:p>
    <w:p w:rsidR="008171AA" w:rsidRPr="00ED0ECB" w:rsidRDefault="008171AA" w:rsidP="008171AA">
      <w:pPr>
        <w:spacing w:before="120"/>
        <w:ind w:firstLine="720"/>
        <w:jc w:val="both"/>
        <w:rPr>
          <w:sz w:val="26"/>
          <w:szCs w:val="26"/>
        </w:rPr>
      </w:pPr>
    </w:p>
    <w:tbl>
      <w:tblPr>
        <w:tblW w:w="9351" w:type="dxa"/>
        <w:tblInd w:w="122" w:type="dxa"/>
        <w:tblLook w:val="01E0" w:firstRow="1" w:lastRow="1" w:firstColumn="1" w:lastColumn="1" w:noHBand="0" w:noVBand="0"/>
      </w:tblPr>
      <w:tblGrid>
        <w:gridCol w:w="4346"/>
        <w:gridCol w:w="5005"/>
      </w:tblGrid>
      <w:tr w:rsidR="008171AA" w:rsidRPr="00B27686" w:rsidTr="00B575DD">
        <w:trPr>
          <w:trHeight w:val="980"/>
        </w:trPr>
        <w:tc>
          <w:tcPr>
            <w:tcW w:w="4346" w:type="dxa"/>
          </w:tcPr>
          <w:p w:rsidR="008171AA" w:rsidRPr="00B27686" w:rsidRDefault="008171AA" w:rsidP="00B575DD">
            <w:pPr>
              <w:rPr>
                <w:b/>
                <w:i/>
                <w:sz w:val="22"/>
                <w:szCs w:val="24"/>
              </w:rPr>
            </w:pPr>
            <w:r w:rsidRPr="00B27686">
              <w:rPr>
                <w:b/>
                <w:i/>
                <w:sz w:val="22"/>
                <w:szCs w:val="24"/>
              </w:rPr>
              <w:t>Nơi nhận:</w:t>
            </w:r>
          </w:p>
          <w:p w:rsidR="008171AA" w:rsidRDefault="008171AA" w:rsidP="00B575DD">
            <w:pPr>
              <w:rPr>
                <w:sz w:val="20"/>
                <w:szCs w:val="24"/>
              </w:rPr>
            </w:pPr>
            <w:r w:rsidRPr="00B27686">
              <w:rPr>
                <w:sz w:val="20"/>
                <w:szCs w:val="24"/>
              </w:rPr>
              <w:t>- Như trên</w:t>
            </w:r>
            <w:r>
              <w:rPr>
                <w:sz w:val="20"/>
                <w:szCs w:val="24"/>
              </w:rPr>
              <w:t xml:space="preserve"> (để thực hiện)</w:t>
            </w:r>
            <w:r w:rsidRPr="00B27686">
              <w:rPr>
                <w:sz w:val="20"/>
                <w:szCs w:val="24"/>
              </w:rPr>
              <w:t>;</w:t>
            </w:r>
          </w:p>
          <w:p w:rsidR="008171AA" w:rsidRDefault="008171AA" w:rsidP="00B575DD">
            <w:pPr>
              <w:rPr>
                <w:sz w:val="20"/>
                <w:szCs w:val="24"/>
              </w:rPr>
            </w:pPr>
            <w:r>
              <w:rPr>
                <w:sz w:val="20"/>
                <w:szCs w:val="24"/>
              </w:rPr>
              <w:t>- Các phòng CM-NV thuộc Sở GDĐT;</w:t>
            </w:r>
          </w:p>
          <w:p w:rsidR="008171AA" w:rsidRDefault="008171AA" w:rsidP="00B575DD">
            <w:r w:rsidRPr="00B27686">
              <w:rPr>
                <w:sz w:val="20"/>
                <w:szCs w:val="24"/>
              </w:rPr>
              <w:t xml:space="preserve">- Lưu: VT, </w:t>
            </w:r>
            <w:r>
              <w:rPr>
                <w:sz w:val="20"/>
                <w:szCs w:val="24"/>
              </w:rPr>
              <w:t>CTTT</w:t>
            </w:r>
            <w:r w:rsidRPr="00B27686">
              <w:rPr>
                <w:sz w:val="20"/>
                <w:szCs w:val="24"/>
              </w:rPr>
              <w:t>.</w:t>
            </w:r>
          </w:p>
        </w:tc>
        <w:tc>
          <w:tcPr>
            <w:tcW w:w="5005" w:type="dxa"/>
          </w:tcPr>
          <w:p w:rsidR="008171AA" w:rsidRDefault="008171AA" w:rsidP="00B575DD">
            <w:pPr>
              <w:jc w:val="center"/>
              <w:rPr>
                <w:b/>
                <w:sz w:val="26"/>
                <w:szCs w:val="24"/>
              </w:rPr>
            </w:pPr>
            <w:r w:rsidRPr="00B27686">
              <w:rPr>
                <w:b/>
                <w:sz w:val="26"/>
                <w:szCs w:val="24"/>
              </w:rPr>
              <w:t>GIÁM ĐỐC</w:t>
            </w:r>
          </w:p>
          <w:p w:rsidR="00DD5ED7" w:rsidRDefault="00DD5ED7" w:rsidP="00B575DD">
            <w:pPr>
              <w:jc w:val="center"/>
              <w:rPr>
                <w:b/>
                <w:sz w:val="26"/>
                <w:szCs w:val="24"/>
              </w:rPr>
            </w:pPr>
          </w:p>
          <w:p w:rsidR="008171AA" w:rsidRDefault="00CE7147" w:rsidP="0053323D">
            <w:pPr>
              <w:jc w:val="center"/>
              <w:rPr>
                <w:b/>
              </w:rPr>
            </w:pPr>
            <w:r>
              <w:rPr>
                <w:b/>
              </w:rPr>
              <w:t>(Đã ký)</w:t>
            </w:r>
          </w:p>
          <w:p w:rsidR="00CE7147" w:rsidRDefault="00CE7147" w:rsidP="0053323D">
            <w:pPr>
              <w:jc w:val="center"/>
              <w:rPr>
                <w:b/>
              </w:rPr>
            </w:pPr>
          </w:p>
          <w:p w:rsidR="00CE7147" w:rsidRPr="00B27686" w:rsidRDefault="00CE7147" w:rsidP="0053323D">
            <w:pPr>
              <w:jc w:val="center"/>
              <w:rPr>
                <w:b/>
              </w:rPr>
            </w:pPr>
            <w:r>
              <w:rPr>
                <w:b/>
              </w:rPr>
              <w:t>Nguyễn Thị Quyên Thanh</w:t>
            </w:r>
          </w:p>
        </w:tc>
      </w:tr>
    </w:tbl>
    <w:p w:rsidR="008171AA" w:rsidRDefault="008171AA" w:rsidP="008171AA"/>
    <w:p w:rsidR="00105081" w:rsidRDefault="00105081"/>
    <w:sectPr w:rsidR="00105081" w:rsidSect="00B575DD">
      <w:footerReference w:type="default" r:id="rId7"/>
      <w:pgSz w:w="11907" w:h="16840" w:code="9"/>
      <w:pgMar w:top="907" w:right="851" w:bottom="1361" w:left="1701" w:header="720" w:footer="567"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04D" w:rsidRDefault="0090304D">
      <w:r>
        <w:separator/>
      </w:r>
    </w:p>
  </w:endnote>
  <w:endnote w:type="continuationSeparator" w:id="0">
    <w:p w:rsidR="0090304D" w:rsidRDefault="00903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43672"/>
      <w:docPartObj>
        <w:docPartGallery w:val="Page Numbers (Bottom of Page)"/>
        <w:docPartUnique/>
      </w:docPartObj>
    </w:sdtPr>
    <w:sdtEndPr/>
    <w:sdtContent>
      <w:p w:rsidR="00B575DD" w:rsidRDefault="005611FB">
        <w:pPr>
          <w:pStyle w:val="Footer"/>
          <w:jc w:val="right"/>
        </w:pPr>
        <w:r>
          <w:fldChar w:fldCharType="begin"/>
        </w:r>
        <w:r>
          <w:instrText xml:space="preserve"> PAGE   \* MERGEFORMAT </w:instrText>
        </w:r>
        <w:r>
          <w:fldChar w:fldCharType="separate"/>
        </w:r>
        <w:r w:rsidR="00D91525">
          <w:rPr>
            <w:noProof/>
          </w:rPr>
          <w:t>2</w:t>
        </w:r>
        <w:r>
          <w:rPr>
            <w:noProof/>
          </w:rPr>
          <w:fldChar w:fldCharType="end"/>
        </w:r>
      </w:p>
    </w:sdtContent>
  </w:sdt>
  <w:p w:rsidR="00B575DD" w:rsidRDefault="00B575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04D" w:rsidRDefault="0090304D">
      <w:r>
        <w:separator/>
      </w:r>
    </w:p>
  </w:footnote>
  <w:footnote w:type="continuationSeparator" w:id="0">
    <w:p w:rsidR="0090304D" w:rsidRDefault="009030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1AA"/>
    <w:rsid w:val="00074318"/>
    <w:rsid w:val="00105081"/>
    <w:rsid w:val="001F5169"/>
    <w:rsid w:val="00284AD0"/>
    <w:rsid w:val="0053323D"/>
    <w:rsid w:val="005611FB"/>
    <w:rsid w:val="005E4E5B"/>
    <w:rsid w:val="00756347"/>
    <w:rsid w:val="008171AA"/>
    <w:rsid w:val="0090304D"/>
    <w:rsid w:val="00A61A8A"/>
    <w:rsid w:val="00B209F5"/>
    <w:rsid w:val="00B575DD"/>
    <w:rsid w:val="00CE7147"/>
    <w:rsid w:val="00D91525"/>
    <w:rsid w:val="00DD5ED7"/>
    <w:rsid w:val="00E41402"/>
    <w:rsid w:val="00E7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AA"/>
    <w:pPr>
      <w:jc w:val="left"/>
    </w:pPr>
    <w:rPr>
      <w:rFonts w:eastAsia="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171AA"/>
    <w:pPr>
      <w:tabs>
        <w:tab w:val="center" w:pos="4680"/>
        <w:tab w:val="right" w:pos="9360"/>
      </w:tabs>
    </w:pPr>
  </w:style>
  <w:style w:type="character" w:customStyle="1" w:styleId="FooterChar">
    <w:name w:val="Footer Char"/>
    <w:basedOn w:val="DefaultParagraphFont"/>
    <w:link w:val="Footer"/>
    <w:uiPriority w:val="99"/>
    <w:rsid w:val="008171AA"/>
    <w:rPr>
      <w:rFonts w:eastAsia="Times New Roman"/>
      <w:sz w:val="28"/>
      <w:szCs w:val="28"/>
    </w:rPr>
  </w:style>
  <w:style w:type="character" w:customStyle="1" w:styleId="BodyTextChar">
    <w:name w:val="Body Text Char"/>
    <w:link w:val="BodyText"/>
    <w:rsid w:val="008171AA"/>
    <w:rPr>
      <w:rFonts w:eastAsia="Times New Roman"/>
      <w:color w:val="161519"/>
      <w:shd w:val="clear" w:color="auto" w:fill="FFFFFF"/>
    </w:rPr>
  </w:style>
  <w:style w:type="paragraph" w:styleId="BodyText">
    <w:name w:val="Body Text"/>
    <w:basedOn w:val="Normal"/>
    <w:link w:val="BodyTextChar"/>
    <w:qFormat/>
    <w:rsid w:val="008171AA"/>
    <w:pPr>
      <w:widowControl w:val="0"/>
      <w:shd w:val="clear" w:color="auto" w:fill="FFFFFF"/>
      <w:spacing w:after="70" w:line="259" w:lineRule="auto"/>
      <w:ind w:firstLine="400"/>
      <w:jc w:val="both"/>
    </w:pPr>
    <w:rPr>
      <w:color w:val="161519"/>
      <w:sz w:val="26"/>
      <w:szCs w:val="26"/>
    </w:rPr>
  </w:style>
  <w:style w:type="character" w:customStyle="1" w:styleId="BodyTextChar1">
    <w:name w:val="Body Text Char1"/>
    <w:basedOn w:val="DefaultParagraphFont"/>
    <w:uiPriority w:val="99"/>
    <w:semiHidden/>
    <w:rsid w:val="008171AA"/>
    <w:rPr>
      <w:rFonts w:eastAsia="Times New Roman"/>
      <w:sz w:val="28"/>
      <w:szCs w:val="28"/>
    </w:rPr>
  </w:style>
  <w:style w:type="paragraph" w:styleId="ListParagraph">
    <w:name w:val="List Paragraph"/>
    <w:basedOn w:val="Normal"/>
    <w:uiPriority w:val="34"/>
    <w:qFormat/>
    <w:rsid w:val="00E414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AA"/>
    <w:pPr>
      <w:jc w:val="left"/>
    </w:pPr>
    <w:rPr>
      <w:rFonts w:eastAsia="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171AA"/>
    <w:pPr>
      <w:tabs>
        <w:tab w:val="center" w:pos="4680"/>
        <w:tab w:val="right" w:pos="9360"/>
      </w:tabs>
    </w:pPr>
  </w:style>
  <w:style w:type="character" w:customStyle="1" w:styleId="FooterChar">
    <w:name w:val="Footer Char"/>
    <w:basedOn w:val="DefaultParagraphFont"/>
    <w:link w:val="Footer"/>
    <w:uiPriority w:val="99"/>
    <w:rsid w:val="008171AA"/>
    <w:rPr>
      <w:rFonts w:eastAsia="Times New Roman"/>
      <w:sz w:val="28"/>
      <w:szCs w:val="28"/>
    </w:rPr>
  </w:style>
  <w:style w:type="character" w:customStyle="1" w:styleId="BodyTextChar">
    <w:name w:val="Body Text Char"/>
    <w:link w:val="BodyText"/>
    <w:rsid w:val="008171AA"/>
    <w:rPr>
      <w:rFonts w:eastAsia="Times New Roman"/>
      <w:color w:val="161519"/>
      <w:shd w:val="clear" w:color="auto" w:fill="FFFFFF"/>
    </w:rPr>
  </w:style>
  <w:style w:type="paragraph" w:styleId="BodyText">
    <w:name w:val="Body Text"/>
    <w:basedOn w:val="Normal"/>
    <w:link w:val="BodyTextChar"/>
    <w:qFormat/>
    <w:rsid w:val="008171AA"/>
    <w:pPr>
      <w:widowControl w:val="0"/>
      <w:shd w:val="clear" w:color="auto" w:fill="FFFFFF"/>
      <w:spacing w:after="70" w:line="259" w:lineRule="auto"/>
      <w:ind w:firstLine="400"/>
      <w:jc w:val="both"/>
    </w:pPr>
    <w:rPr>
      <w:color w:val="161519"/>
      <w:sz w:val="26"/>
      <w:szCs w:val="26"/>
    </w:rPr>
  </w:style>
  <w:style w:type="character" w:customStyle="1" w:styleId="BodyTextChar1">
    <w:name w:val="Body Text Char1"/>
    <w:basedOn w:val="DefaultParagraphFont"/>
    <w:uiPriority w:val="99"/>
    <w:semiHidden/>
    <w:rsid w:val="008171AA"/>
    <w:rPr>
      <w:rFonts w:eastAsia="Times New Roman"/>
      <w:sz w:val="28"/>
      <w:szCs w:val="28"/>
    </w:rPr>
  </w:style>
  <w:style w:type="paragraph" w:styleId="ListParagraph">
    <w:name w:val="List Paragraph"/>
    <w:basedOn w:val="Normal"/>
    <w:uiPriority w:val="34"/>
    <w:qFormat/>
    <w:rsid w:val="00E41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LAMSON</dc:creator>
  <cp:lastModifiedBy>Admin</cp:lastModifiedBy>
  <cp:revision>2</cp:revision>
  <dcterms:created xsi:type="dcterms:W3CDTF">2020-02-10T02:10:00Z</dcterms:created>
  <dcterms:modified xsi:type="dcterms:W3CDTF">2020-02-10T02:10:00Z</dcterms:modified>
</cp:coreProperties>
</file>