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0.078 sec.</w:t>
      </w: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bookmarkStart w:id="0" w:name="_GoBack"/>
      <w:bookmarkEnd w:id="0"/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Element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the center, area and face normal into protected data fields and added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to indicate if they have been computed.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 w:rsidRPr="00584FCF">
        <w:rPr>
          <w:b/>
          <w:sz w:val="24"/>
          <w:szCs w:val="24"/>
        </w:rPr>
        <w:t>GetCenter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84FCF">
        <w:rPr>
          <w:b/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584FCF">
        <w:rPr>
          <w:b/>
          <w:sz w:val="24"/>
          <w:szCs w:val="24"/>
        </w:rPr>
        <w:t>GetFaceNormal</w:t>
      </w:r>
      <w:proofErr w:type="spellEnd"/>
      <w:r w:rsidRPr="00584FC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 that the values are computed only as required.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Combined the computation of the face normal and the area into one routine.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584FCF" w:rsidRDefault="00584FCF" w:rsidP="00584FCF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301D31"/>
    <w:rsid w:val="003E5A5C"/>
    <w:rsid w:val="00584FCF"/>
    <w:rsid w:val="006765F2"/>
    <w:rsid w:val="006E53C4"/>
    <w:rsid w:val="00714FD1"/>
    <w:rsid w:val="007A6BC7"/>
    <w:rsid w:val="007C4599"/>
    <w:rsid w:val="008D3EAB"/>
    <w:rsid w:val="009E1AE8"/>
    <w:rsid w:val="00A212E5"/>
    <w:rsid w:val="00BB0CC5"/>
    <w:rsid w:val="00C16010"/>
    <w:rsid w:val="00C32385"/>
    <w:rsid w:val="00C811E8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12</cp:revision>
  <dcterms:created xsi:type="dcterms:W3CDTF">2019-08-03T15:54:00Z</dcterms:created>
  <dcterms:modified xsi:type="dcterms:W3CDTF">2019-08-03T22:32:00Z</dcterms:modified>
</cp:coreProperties>
</file>