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510813D" w:rsidR="00A910E1" w:rsidRPr="00557E70" w:rsidRDefault="00A910E1" w:rsidP="00147324">
      <w:pPr>
        <w:pStyle w:val="BodyText"/>
      </w:pPr>
      <w:r w:rsidRPr="00557E70">
        <w:t>Date:</w:t>
      </w:r>
      <w:r w:rsidRPr="00557E70">
        <w:tab/>
      </w:r>
      <w:r w:rsidRPr="00557E70">
        <w:tab/>
      </w:r>
      <w:r w:rsidR="00557E70" w:rsidRPr="00557E70">
        <w:t xml:space="preserve">August </w:t>
      </w:r>
      <w:r w:rsidR="000F7C15">
        <w:t>31</w:t>
      </w:r>
      <w:r w:rsidR="00557E70" w:rsidRPr="00557E70">
        <w:t>, 2015</w:t>
      </w:r>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171233">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171233">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171233">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171233">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171233">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171233">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171233">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171233">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171233">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171233">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171233">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171233">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171233">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171233">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171233">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171233">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171233">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171233">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171233">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171233">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171233">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171233">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171233">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171233">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171233">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171233">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171233">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171233">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171233">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171233">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171233">
      <w:pPr>
        <w:pStyle w:val="TOC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171233">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171233">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171233">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171233">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171233">
      <w:pPr>
        <w:pStyle w:val="TOC6"/>
        <w:rPr>
          <w:rFonts w:asciiTheme="minorHAnsi" w:eastAsiaTheme="minorEastAsia" w:hAnsiTheme="minorHAnsi" w:cstheme="minorBidi"/>
          <w:noProof/>
          <w:sz w:val="22"/>
          <w:szCs w:val="22"/>
        </w:rPr>
      </w:pPr>
      <w:hyperlink w:anchor="_Toc428776545" w:history="1">
        <w:r w:rsidR="000F7C15" w:rsidRPr="001F57F8">
          <w:rPr>
            <w:rStyle w:val="Hyperlink"/>
            <w:noProof/>
          </w:rPr>
          <w:t xml:space="preserve">3.71.4.1.2.1 JSON </w:t>
        </w:r>
        <w:r w:rsidR="000F7C15" w:rsidRPr="001F57F8">
          <w:rPr>
            <w:rStyle w:val="Hyperlink"/>
            <w:noProof/>
          </w:rPr>
          <w:t>W</w:t>
        </w:r>
        <w:r w:rsidR="000F7C15" w:rsidRPr="001F57F8">
          <w:rPr>
            <w:rStyle w:val="Hyperlink"/>
            <w:noProof/>
          </w:rPr>
          <w:t>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171233">
      <w:pPr>
        <w:pStyle w:val="TOC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171233">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171233">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171233">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171233">
      <w:pPr>
        <w:pStyle w:val="TOC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171233">
      <w:pPr>
        <w:pStyle w:val="TOC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171233">
      <w:pPr>
        <w:pStyle w:val="TOC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171233">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171233">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171233">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171233">
      <w:pPr>
        <w:pStyle w:val="TOC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171233">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171233">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171233">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171233">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171233">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171233">
      <w:pPr>
        <w:pStyle w:val="TOC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171233">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171233">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171233">
      <w:pPr>
        <w:pStyle w:val="TOC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171233">
      <w:pPr>
        <w:pStyle w:val="TOC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171233">
      <w:pPr>
        <w:pStyle w:val="TOC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557E70">
        <w:rPr>
          <w:noProof w:val="0"/>
        </w:rPr>
        <w:br w:type="page"/>
      </w:r>
      <w:bookmarkStart w:id="9" w:name="_Toc428776509"/>
      <w:r w:rsidR="00CF283F" w:rsidRPr="00557E70">
        <w:rPr>
          <w:noProof w:val="0"/>
        </w:rPr>
        <w:lastRenderedPageBreak/>
        <w:t>Introduction</w:t>
      </w:r>
      <w:bookmarkEnd w:id="2"/>
      <w:bookmarkEnd w:id="3"/>
      <w:bookmarkEnd w:id="4"/>
      <w:bookmarkEnd w:id="5"/>
      <w:bookmarkEnd w:id="6"/>
      <w:bookmarkEnd w:id="7"/>
      <w:bookmarkEnd w:id="8"/>
      <w:r w:rsidR="00167DB7" w:rsidRPr="00557E70">
        <w:rPr>
          <w:noProof w:val="0"/>
        </w:rPr>
        <w:t xml:space="preserve"> to this Supplement</w:t>
      </w:r>
      <w:bookmarkEnd w:id="9"/>
    </w:p>
    <w:p w14:paraId="6D9780B9" w14:textId="77777777" w:rsidR="00414B2A" w:rsidRPr="00557E70" w:rsidRDefault="00414B2A" w:rsidP="00F355DA">
      <w:pPr>
        <w:pStyle w:val="Heading2"/>
        <w:numPr>
          <w:ilvl w:val="0"/>
          <w:numId w:val="0"/>
        </w:numPr>
        <w:rPr>
          <w:bCs/>
          <w:noProof w:val="0"/>
          <w:lang w:val="en-US"/>
        </w:rPr>
      </w:pPr>
      <w:bookmarkStart w:id="10" w:name="_Toc428776510"/>
      <w:r w:rsidRPr="00557E70">
        <w:rPr>
          <w:bCs/>
          <w:noProof w:val="0"/>
          <w:lang w:val="en-US"/>
        </w:rPr>
        <w:t>Problem Statement</w:t>
      </w:r>
      <w:bookmarkEnd w:id="10"/>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transport based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these other existing profile</w:t>
      </w:r>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11" w:name="_Toc428776511"/>
      <w:r w:rsidRPr="00557E70">
        <w:rPr>
          <w:bCs/>
          <w:noProof w:val="0"/>
          <w:lang w:val="en-US"/>
        </w:rPr>
        <w:t xml:space="preserve">Background on the problem </w:t>
      </w:r>
      <w:r w:rsidR="00B34FD8" w:rsidRPr="00557E70">
        <w:rPr>
          <w:bCs/>
          <w:noProof w:val="0"/>
          <w:lang w:val="en-US"/>
        </w:rPr>
        <w:t>environment</w:t>
      </w:r>
      <w:bookmarkEnd w:id="11"/>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The application then saves the access token, and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They want a method that is built into the common platforms, not one that must be added later, because it is difficult for end user oriented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The in</w:t>
      </w:r>
      <w:r w:rsidR="005E3EFD" w:rsidRPr="00557E70">
        <w:t xml:space="preserve"> </w:t>
      </w:r>
      <w:r w:rsidRPr="00557E70">
        <w:t xml:space="preserve">house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servers, but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r w:rsidRPr="00557E70">
        <w:t xml:space="preserve">But,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12" w:name="_Toc428776512"/>
      <w:r w:rsidRPr="00557E70">
        <w:rPr>
          <w:noProof w:val="0"/>
          <w:lang w:val="en-US"/>
        </w:rPr>
        <w:t>Open Issues and Question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
        <w:gridCol w:w="8433"/>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r w:rsidRPr="00557E70">
              <w:t xml:space="preserve">But,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lastRenderedPageBreak/>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13" w:name="_Toc428776513"/>
      <w:bookmarkStart w:id="14" w:name="_Toc473170357"/>
      <w:bookmarkStart w:id="15" w:name="_Toc504625754"/>
      <w:r w:rsidRPr="00557E70">
        <w:rPr>
          <w:noProof w:val="0"/>
          <w:lang w:val="en-US"/>
        </w:rPr>
        <w:t>Closed Issues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478"/>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r w:rsidRPr="00557E70">
              <w:t>JWT  Token,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16" w:name="_Toc428776514"/>
      <w:r w:rsidRPr="00557E70">
        <w:rPr>
          <w:noProof w:val="0"/>
        </w:rPr>
        <w:lastRenderedPageBreak/>
        <w:t>General Introduction</w:t>
      </w:r>
      <w:bookmarkEnd w:id="16"/>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17" w:name="_Toc428776515"/>
      <w:r w:rsidRPr="00557E70">
        <w:rPr>
          <w:noProof w:val="0"/>
        </w:rPr>
        <w:t>Appendix A - Actor Summary Definitions</w:t>
      </w:r>
      <w:bookmarkEnd w:id="17"/>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18" w:name="_Toc428776516"/>
      <w:r w:rsidRPr="00557E70">
        <w:rPr>
          <w:noProof w:val="0"/>
        </w:rPr>
        <w:t>Appendix B - Transaction Summary Definitions</w:t>
      </w:r>
      <w:bookmarkEnd w:id="18"/>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19"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19"/>
    </w:p>
    <w:p w14:paraId="6F96A193" w14:textId="77777777" w:rsidR="00D91815" w:rsidRPr="00557E70" w:rsidRDefault="00D91815" w:rsidP="005B08D1">
      <w:pPr>
        <w:pStyle w:val="BodyText"/>
      </w:pPr>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End w:id="14"/>
      <w:bookmarkEnd w:id="15"/>
    </w:p>
    <w:p w14:paraId="00C185CF" w14:textId="77777777" w:rsidR="00303E20" w:rsidRPr="00557E70" w:rsidRDefault="008E194F" w:rsidP="005B08D1">
      <w:pPr>
        <w:pStyle w:val="Heading1"/>
        <w:pageBreakBefore w:val="0"/>
        <w:numPr>
          <w:ilvl w:val="0"/>
          <w:numId w:val="0"/>
        </w:numPr>
        <w:rPr>
          <w:noProof w:val="0"/>
        </w:rPr>
      </w:pPr>
      <w:bookmarkStart w:id="28"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28"/>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29"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0"/>
      <w:bookmarkEnd w:id="21"/>
      <w:bookmarkEnd w:id="22"/>
      <w:bookmarkEnd w:id="23"/>
      <w:bookmarkEnd w:id="24"/>
      <w:bookmarkEnd w:id="25"/>
      <w:bookmarkEnd w:id="26"/>
      <w:bookmarkEnd w:id="27"/>
      <w:r w:rsidR="008608EF" w:rsidRPr="00557E70">
        <w:rPr>
          <w:noProof w:val="0"/>
          <w:lang w:val="en-US"/>
        </w:rPr>
        <w:t>, and Content Modules</w:t>
      </w:r>
      <w:bookmarkStart w:id="30" w:name="_Toc473170359"/>
      <w:bookmarkStart w:id="31" w:name="_Toc504625756"/>
      <w:bookmarkStart w:id="32" w:name="_Toc530206509"/>
      <w:bookmarkStart w:id="33" w:name="_Toc1388429"/>
      <w:bookmarkStart w:id="34" w:name="_Toc1388583"/>
      <w:bookmarkStart w:id="35" w:name="_Toc1456610"/>
      <w:bookmarkStart w:id="36" w:name="_Toc37034635"/>
      <w:bookmarkStart w:id="37" w:name="_Toc38846113"/>
      <w:bookmarkEnd w:id="29"/>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server side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DA3285" w:rsidRDefault="00DA3285"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DA3285" w:rsidRPr="00C0356B" w:rsidRDefault="00DA3285" w:rsidP="00024F72">
                              <w:pPr>
                                <w:rPr>
                                  <w:i/>
                                  <w:iCs/>
                                </w:rPr>
                              </w:pPr>
                              <w:r>
                                <w:rPr>
                                  <w:i/>
                                  <w:iCs/>
                                </w:rPr>
                                <w:t>Other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DA3285" w:rsidRDefault="00DA3285"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DA3285" w:rsidRPr="00C0356B" w:rsidRDefault="00DA3285" w:rsidP="00024F72">
                              <w:pPr>
                                <w:rPr>
                                  <w:i/>
                                  <w:iCs/>
                                </w:rPr>
                              </w:pPr>
                              <w:r>
                                <w:rPr>
                                  <w:i/>
                                  <w:iCs/>
                                </w:rPr>
                                <w:t>Other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60E65" w14:textId="77777777" w:rsidR="00DA3285" w:rsidRPr="00C0356B" w:rsidRDefault="00DA3285"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E58A" w14:textId="77777777" w:rsidR="00DA3285" w:rsidRPr="00024F72" w:rsidRDefault="00DA3285"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FDD29" w14:textId="77777777" w:rsidR="00DA3285" w:rsidRPr="00C0356B" w:rsidRDefault="00DA3285"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DA3285" w:rsidRDefault="00DA3285"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2B72DD78" w14:textId="77777777" w:rsidR="00DA3285" w:rsidRDefault="00DA3285"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">
                  <v:stroke dashstyle="dash"/>
                  <v:textbox>
                    <w:txbxContent>
                      <w:p w14:paraId="5413F358" w14:textId="77777777" w:rsidR="00DA3285" w:rsidRPr="00C0356B" w:rsidRDefault="00DA3285"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C4CE3C4" w14:textId="77777777" w:rsidR="00DA3285" w:rsidRDefault="00DA3285"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">
                  <v:stroke dashstyle="dash"/>
                  <v:textbox>
                    <w:txbxContent>
                      <w:p w14:paraId="592C0C82" w14:textId="77777777" w:rsidR="00DA3285" w:rsidRPr="00C0356B" w:rsidRDefault="00DA3285"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614" o:spid="_x0000_s1033" style="position:absolute;visibility:visible;mso-wrap-style:square" from="21033,6863" to="38179,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&#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1560E65" w14:textId="77777777" w:rsidR="00DA3285" w:rsidRPr="00C0356B" w:rsidRDefault="00DA3285"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4A5E58A" w14:textId="77777777" w:rsidR="00DA3285" w:rsidRPr="00024F72" w:rsidRDefault="00DA3285"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E3FDD29" w14:textId="77777777" w:rsidR="00DA3285" w:rsidRPr="00C0356B" w:rsidRDefault="00DA3285"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3BA38DE2" w14:textId="77777777" w:rsidR="00DA3285" w:rsidRDefault="00DA3285"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r w:rsidRPr="00557E70">
              <w:t xml:space="preserve">Authorization </w:t>
            </w:r>
            <w:r w:rsidR="00EB45EF" w:rsidRPr="00557E70">
              <w:t xml:space="preserve"> </w:t>
            </w:r>
            <w:r w:rsidR="003F3520" w:rsidRPr="00557E70">
              <w:t>Client</w:t>
            </w:r>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38" w:name="_Toc428776520"/>
      <w:bookmarkEnd w:id="30"/>
      <w:bookmarkEnd w:id="31"/>
      <w:bookmarkEnd w:id="32"/>
      <w:bookmarkEnd w:id="33"/>
      <w:bookmarkEnd w:id="34"/>
      <w:bookmarkEnd w:id="35"/>
      <w:bookmarkEnd w:id="36"/>
      <w:bookmarkEnd w:id="37"/>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38"/>
    </w:p>
    <w:p w14:paraId="3A6614AC" w14:textId="66756CDF" w:rsidR="00D470CC" w:rsidRPr="00557E70" w:rsidRDefault="00D470CC" w:rsidP="00501585">
      <w:pPr>
        <w:pStyle w:val="BodyText"/>
      </w:pPr>
      <w:r w:rsidRPr="00557E70">
        <w:t>The IUA actors are e</w:t>
      </w:r>
      <w:r w:rsidR="008E194F" w:rsidRPr="00557E70">
        <w:t>34</w:t>
      </w:r>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39"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39"/>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Those interactions are outside the scope of this profile, and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40"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0"/>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41"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1"/>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42"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2"/>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77777777" w:rsidR="00F9164D" w:rsidRPr="00557E70" w:rsidRDefault="00F9164D" w:rsidP="00F9164D">
      <w:pPr>
        <w:pStyle w:val="BodyTex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9A1E66" w:rsidRPr="00557E70" w14:paraId="5DD4E5D9" w14:textId="77777777" w:rsidTr="00F12093">
        <w:trPr>
          <w:cantSplit/>
          <w:jc w:val="center"/>
        </w:trPr>
        <w:tc>
          <w:tcPr>
            <w:tcW w:w="2891" w:type="dxa"/>
            <w:vMerge w:val="restart"/>
          </w:tcPr>
          <w:p w14:paraId="48E7D94B" w14:textId="77777777" w:rsidR="009A1E66" w:rsidRPr="00557E70" w:rsidRDefault="009A1E66" w:rsidP="00847068">
            <w:pPr>
              <w:pStyle w:val="TableEntry"/>
            </w:pPr>
            <w:r w:rsidRPr="00557E70">
              <w:t>Resource Server</w:t>
            </w:r>
          </w:p>
        </w:tc>
        <w:tc>
          <w:tcPr>
            <w:tcW w:w="3130" w:type="dxa"/>
          </w:tcPr>
          <w:p w14:paraId="0187E412" w14:textId="77777777" w:rsidR="009A1E66" w:rsidRPr="00557E70" w:rsidRDefault="009A1E66" w:rsidP="00847068">
            <w:pPr>
              <w:pStyle w:val="TableEntry"/>
            </w:pPr>
            <w:r w:rsidRPr="00557E70">
              <w:t xml:space="preserve">SAML Token </w:t>
            </w:r>
          </w:p>
        </w:tc>
        <w:tc>
          <w:tcPr>
            <w:tcW w:w="3438" w:type="dxa"/>
          </w:tcPr>
          <w:p w14:paraId="55454780" w14:textId="77777777" w:rsidR="009A1E66" w:rsidRPr="00557E70" w:rsidRDefault="008E194F" w:rsidP="00847068">
            <w:pPr>
              <w:pStyle w:val="TableEntry"/>
            </w:pPr>
            <w:r w:rsidRPr="00557E70">
              <w:t>34</w:t>
            </w:r>
            <w:r w:rsidR="009A1E66" w:rsidRPr="00557E70">
              <w:t>.2.1</w:t>
            </w:r>
          </w:p>
        </w:tc>
      </w:tr>
      <w:tr w:rsidR="009A1E66" w:rsidRPr="00557E70" w14:paraId="784894E3" w14:textId="77777777" w:rsidTr="00F12093">
        <w:trPr>
          <w:cantSplit/>
          <w:jc w:val="center"/>
        </w:trPr>
        <w:tc>
          <w:tcPr>
            <w:tcW w:w="2891" w:type="dxa"/>
            <w:vMerge/>
          </w:tcPr>
          <w:p w14:paraId="4B828DCC" w14:textId="77777777" w:rsidR="009A1E66" w:rsidRPr="00557E70" w:rsidRDefault="009A1E66" w:rsidP="00847068">
            <w:pPr>
              <w:pStyle w:val="TableEntry"/>
            </w:pPr>
          </w:p>
        </w:tc>
        <w:tc>
          <w:tcPr>
            <w:tcW w:w="3130" w:type="dxa"/>
          </w:tcPr>
          <w:p w14:paraId="6A86AE63" w14:textId="77777777" w:rsidR="009A1E66" w:rsidRPr="00557E70" w:rsidDel="00922416" w:rsidRDefault="009A1E66" w:rsidP="00847068">
            <w:pPr>
              <w:pStyle w:val="TableEntry"/>
            </w:pPr>
            <w:r w:rsidRPr="00557E70">
              <w:t>OAuth Bearer Token</w:t>
            </w:r>
          </w:p>
        </w:tc>
        <w:tc>
          <w:tcPr>
            <w:tcW w:w="3438" w:type="dxa"/>
          </w:tcPr>
          <w:p w14:paraId="4BDCFFA7" w14:textId="77777777" w:rsidR="009A1E66" w:rsidRPr="00557E70" w:rsidRDefault="008E194F" w:rsidP="00847068">
            <w:pPr>
              <w:pStyle w:val="TableEntry"/>
            </w:pPr>
            <w:r w:rsidRPr="00557E70">
              <w:t>34</w:t>
            </w:r>
            <w:r w:rsidR="009A1E66" w:rsidRPr="00557E70">
              <w:t>.2.2</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43"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43"/>
    </w:p>
    <w:p w14:paraId="29BD5F73" w14:textId="4331600C"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r w:rsidR="009110DA" w:rsidRPr="00557E70">
        <w:t xml:space="preserve">Client, Resource Server, </w:t>
      </w:r>
      <w:r w:rsidRPr="00557E70">
        <w:t xml:space="preserve">or Authorization Serv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as the 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44"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44"/>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45" w:name="_Toc428776527"/>
      <w:bookmarkStart w:id="46" w:name="_Toc37034636"/>
      <w:bookmarkStart w:id="47" w:name="_Toc38846114"/>
      <w:bookmarkStart w:id="48" w:name="_Toc504625757"/>
      <w:bookmarkStart w:id="49" w:name="_Toc530206510"/>
      <w:bookmarkStart w:id="50" w:name="_Toc1388430"/>
      <w:bookmarkStart w:id="51" w:name="_Toc1388584"/>
      <w:bookmarkStart w:id="52"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45"/>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53"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46"/>
      <w:bookmarkEnd w:id="47"/>
      <w:r w:rsidR="00167DB7" w:rsidRPr="00557E70">
        <w:rPr>
          <w:noProof w:val="0"/>
          <w:lang w:val="en-US"/>
        </w:rPr>
        <w:t>Overview</w:t>
      </w:r>
      <w:bookmarkEnd w:id="53"/>
    </w:p>
    <w:p w14:paraId="31FF95F4" w14:textId="77777777" w:rsidR="00167DB7" w:rsidRPr="00557E70" w:rsidRDefault="008E194F" w:rsidP="003D19E0">
      <w:pPr>
        <w:pStyle w:val="Heading3"/>
        <w:keepNext w:val="0"/>
        <w:numPr>
          <w:ilvl w:val="0"/>
          <w:numId w:val="0"/>
        </w:numPr>
        <w:rPr>
          <w:bCs/>
          <w:noProof w:val="0"/>
          <w:lang w:val="en-US"/>
        </w:rPr>
      </w:pPr>
      <w:bookmarkStart w:id="54"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54"/>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55" w:name="_Toc428776530"/>
      <w:r w:rsidRPr="00557E70">
        <w:rPr>
          <w:noProof w:val="0"/>
          <w:lang w:val="en-US"/>
        </w:rPr>
        <w:t>34</w:t>
      </w:r>
      <w:r w:rsidR="00126A38" w:rsidRPr="00557E70">
        <w:rPr>
          <w:noProof w:val="0"/>
          <w:lang w:val="en-US"/>
        </w:rPr>
        <w:t>.4.2 Use Cases</w:t>
      </w:r>
      <w:bookmarkEnd w:id="55"/>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The user shares part of this decision responsibility, but local laws and regulations will affect a resource servicer’s decision to accept and use a third party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56"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56"/>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57"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57"/>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58"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58"/>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59"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59"/>
    </w:p>
    <w:p w14:paraId="6B508170" w14:textId="77777777" w:rsidR="00C82ED4" w:rsidRPr="00557E70" w:rsidRDefault="00C666BB" w:rsidP="009C6F21">
      <w:pPr>
        <w:pStyle w:val="BodyTex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r w:rsidRPr="00557E70">
        <w:rPr>
          <w:iCs/>
        </w:rPr>
        <w:t>These affect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r w:rsidRPr="00557E70">
        <w:rPr>
          <w:iCs/>
        </w:rPr>
        <w:t>client_ids</w:t>
      </w:r>
      <w:proofErr w:type="spellEnd"/>
      <w:r w:rsidRPr="00557E70">
        <w:rPr>
          <w:iCs/>
        </w:rPr>
        <w:t xml:space="preserve">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This assumes that the client_id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lastRenderedPageBreak/>
        <w:t>The Resource Server may also have such a list if there is a more precisely managed list of client_id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60"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60"/>
    </w:p>
    <w:p w14:paraId="1F735CAA" w14:textId="77777777" w:rsidR="00953CFC" w:rsidRPr="00557E70" w:rsidRDefault="005E63F6" w:rsidP="003368EF">
      <w:pPr>
        <w:pStyle w:val="BodyText"/>
      </w:pPr>
      <w:r w:rsidRPr="00557E70">
        <w:t>None</w:t>
      </w:r>
    </w:p>
    <w:p w14:paraId="27B69D0F" w14:textId="77777777" w:rsidR="00CF283F" w:rsidRPr="00557E70" w:rsidRDefault="00CF283F" w:rsidP="008D7642">
      <w:pPr>
        <w:pStyle w:val="PartTitle"/>
        <w:rPr>
          <w:lang w:val="en-US"/>
        </w:rPr>
      </w:pPr>
      <w:bookmarkStart w:id="61" w:name="_Toc336000611"/>
      <w:bookmarkStart w:id="62" w:name="_Toc428776536"/>
      <w:bookmarkEnd w:id="61"/>
      <w:r w:rsidRPr="00557E70">
        <w:rPr>
          <w:lang w:val="en-US"/>
        </w:rPr>
        <w:lastRenderedPageBreak/>
        <w:t xml:space="preserve">Volume 2 </w:t>
      </w:r>
      <w:r w:rsidR="008D7642" w:rsidRPr="00557E70">
        <w:rPr>
          <w:lang w:val="en-US"/>
        </w:rPr>
        <w:t xml:space="preserve">– </w:t>
      </w:r>
      <w:r w:rsidRPr="00557E70">
        <w:rPr>
          <w:lang w:val="en-US"/>
        </w:rPr>
        <w:t>Transactions</w:t>
      </w:r>
      <w:bookmarkEnd w:id="62"/>
    </w:p>
    <w:p w14:paraId="23B3FDE0" w14:textId="6D631C5B" w:rsidR="00303E20" w:rsidRPr="00557E70" w:rsidRDefault="00303E20" w:rsidP="008E441F">
      <w:pPr>
        <w:pStyle w:val="EditorInstructions"/>
      </w:pPr>
      <w:bookmarkStart w:id="63" w:name="_Toc75083611"/>
      <w:r w:rsidRPr="00557E70">
        <w:t xml:space="preserve">Add </w:t>
      </w:r>
      <w:r w:rsidR="00A0309A">
        <w:t>Section</w:t>
      </w:r>
      <w:r w:rsidRPr="00557E70">
        <w:t xml:space="preserve"> </w:t>
      </w:r>
      <w:bookmarkEnd w:id="63"/>
      <w:r w:rsidR="00292E60" w:rsidRPr="00557E70">
        <w:t>3.71</w:t>
      </w:r>
    </w:p>
    <w:p w14:paraId="4B1F4168" w14:textId="77777777" w:rsidR="00CF283F" w:rsidRPr="00557E70" w:rsidRDefault="00292E60" w:rsidP="00366ECF">
      <w:pPr>
        <w:pStyle w:val="Heading2"/>
        <w:numPr>
          <w:ilvl w:val="0"/>
          <w:numId w:val="0"/>
        </w:numPr>
        <w:rPr>
          <w:noProof w:val="0"/>
          <w:lang w:val="en-US"/>
        </w:rPr>
      </w:pPr>
      <w:bookmarkStart w:id="64"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64"/>
    </w:p>
    <w:p w14:paraId="091D141E" w14:textId="77777777" w:rsidR="00CF283F" w:rsidRPr="00557E70" w:rsidRDefault="00292E60" w:rsidP="00303E20">
      <w:pPr>
        <w:pStyle w:val="Heading3"/>
        <w:numPr>
          <w:ilvl w:val="0"/>
          <w:numId w:val="0"/>
        </w:numPr>
        <w:rPr>
          <w:noProof w:val="0"/>
          <w:lang w:val="en-US"/>
        </w:rPr>
      </w:pPr>
      <w:bookmarkStart w:id="65" w:name="_Toc428776538"/>
      <w:r w:rsidRPr="00557E70">
        <w:rPr>
          <w:noProof w:val="0"/>
          <w:lang w:val="en-US"/>
        </w:rPr>
        <w:t>3.71</w:t>
      </w:r>
      <w:r w:rsidR="00CF283F" w:rsidRPr="00557E70">
        <w:rPr>
          <w:noProof w:val="0"/>
          <w:lang w:val="en-US"/>
        </w:rPr>
        <w:t>.1 Scope</w:t>
      </w:r>
      <w:bookmarkEnd w:id="65"/>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66"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66"/>
    </w:p>
    <w:p w14:paraId="5A7706FB" w14:textId="77777777" w:rsidR="007C1AAC" w:rsidRPr="00557E70" w:rsidRDefault="00DB4DD0" w:rsidP="00B63B69">
      <w:pPr>
        <w:pStyle w:val="BodyText"/>
        <w:jc w:val="center"/>
      </w:pPr>
      <w:r w:rsidRPr="00557E70">
        <w:rPr>
          <w:noProof/>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6"/>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&#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">
                  <v:textbox inset="0,.72pt,0,.72pt">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Text Box 156" o:spid="_x0000_s1044" type="#_x0000_t202" style="position:absolute;left:26481;top:952;width:914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&#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67"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67"/>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56513EAD" w:rsidR="00CF283F"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A2CB7F" w14:textId="77777777" w:rsidR="00607494" w:rsidRPr="00557E70" w:rsidRDefault="00607494" w:rsidP="003368EF">
      <w:pPr>
        <w:pStyle w:val="ListBullet2"/>
        <w:rPr>
          <w:i/>
          <w:iCs/>
        </w:rPr>
      </w:pPr>
      <w:r w:rsidRPr="00557E70">
        <w:t>RFC-draft</w:t>
      </w:r>
      <w:r w:rsidRPr="00557E70">
        <w:tab/>
        <w:t xml:space="preserve">JSON Web Token (JWT)  </w:t>
      </w:r>
      <w:r w:rsidRPr="00557E70">
        <w:rPr>
          <w:i/>
          <w:iCs/>
        </w:rPr>
        <w:t>draft-ietf-oauth-json-web-token</w:t>
      </w:r>
    </w:p>
    <w:p w14:paraId="1065B941" w14:textId="77777777" w:rsidR="00607494" w:rsidRPr="00557E70" w:rsidRDefault="00607494" w:rsidP="003368EF">
      <w:pPr>
        <w:pStyle w:val="ListBullet2"/>
        <w:rPr>
          <w:i/>
          <w:iCs/>
        </w:rPr>
      </w:pPr>
      <w:r w:rsidRPr="00557E70">
        <w:t>RFC-draft</w:t>
      </w:r>
      <w:r w:rsidRPr="00557E70">
        <w:tab/>
        <w:t xml:space="preserve">JSON Web Token (JWT) Bearer Token Profiles for OAuth 2.0 </w:t>
      </w:r>
      <w:r w:rsidRPr="00557E70">
        <w:rPr>
          <w:i/>
          <w:iCs/>
        </w:rPr>
        <w:t>draft-ietf-oauth-jwt-bearer</w:t>
      </w:r>
    </w:p>
    <w:p w14:paraId="2980BE98" w14:textId="77777777" w:rsidR="002617DE" w:rsidRPr="00557E70" w:rsidRDefault="002617DE" w:rsidP="003368EF">
      <w:pPr>
        <w:pStyle w:val="ListBullet2"/>
      </w:pPr>
      <w:r w:rsidRPr="00557E70">
        <w:t>RFC-draft</w:t>
      </w:r>
      <w:r w:rsidRPr="00557E70">
        <w:tab/>
        <w:t xml:space="preserve">SAML 2.0 Profile for OAuth 2.0 Client Authentication and Authorization Grants </w:t>
      </w:r>
      <w:r w:rsidRPr="00557E70">
        <w:rPr>
          <w:i/>
          <w:iCs/>
        </w:rPr>
        <w:t>draft-ietf-oauth-saml2-bearer</w:t>
      </w:r>
    </w:p>
    <w:p w14:paraId="4B1C87BD" w14:textId="77777777" w:rsidR="00CF283F" w:rsidRPr="00557E70" w:rsidRDefault="00292E60" w:rsidP="00303E20">
      <w:pPr>
        <w:pStyle w:val="Heading3"/>
        <w:numPr>
          <w:ilvl w:val="0"/>
          <w:numId w:val="0"/>
        </w:numPr>
        <w:rPr>
          <w:noProof w:val="0"/>
          <w:lang w:val="en-US"/>
        </w:rPr>
      </w:pPr>
      <w:bookmarkStart w:id="68" w:name="_Toc428776541"/>
      <w:r w:rsidRPr="00557E70">
        <w:rPr>
          <w:noProof w:val="0"/>
          <w:lang w:val="en-US"/>
        </w:rPr>
        <w:lastRenderedPageBreak/>
        <w:t>3.71</w:t>
      </w:r>
      <w:r w:rsidR="00CF283F" w:rsidRPr="00557E70">
        <w:rPr>
          <w:noProof w:val="0"/>
          <w:lang w:val="en-US"/>
        </w:rPr>
        <w:t>.4 Interaction Diagram</w:t>
      </w:r>
      <w:bookmarkEnd w:id="68"/>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t>@startuml</w:t>
      </w:r>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w:t>
      </w:r>
      <w:proofErr w:type="gramStart"/>
      <w:r w:rsidR="00B8649E" w:rsidRPr="00557E70">
        <w:rPr>
          <w:noProof w:val="0"/>
        </w:rPr>
        <w:t>AuthorizationServer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r w:rsidRPr="00557E70">
        <w:rPr>
          <w:noProof w:val="0"/>
        </w:rPr>
        <w:t>A</w:t>
      </w:r>
      <w:r w:rsidR="00B8649E" w:rsidRPr="00557E70">
        <w:rPr>
          <w:noProof w:val="0"/>
        </w:rPr>
        <w:t>u</w:t>
      </w:r>
      <w:r w:rsidRPr="00557E70">
        <w:rPr>
          <w:noProof w:val="0"/>
        </w:rPr>
        <w:t>thorizationClient</w:t>
      </w:r>
      <w:r w:rsidR="00B8649E" w:rsidRPr="00557E70">
        <w:rPr>
          <w:noProof w:val="0"/>
        </w:rPr>
        <w:t xml:space="preserve"> &lt;- </w:t>
      </w:r>
      <w:proofErr w:type="gramStart"/>
      <w:r w:rsidR="00B8649E" w:rsidRPr="00557E70">
        <w:rPr>
          <w:noProof w:val="0"/>
        </w:rPr>
        <w:t>AuthorizationServer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w:t>
      </w:r>
      <w:proofErr w:type="gramStart"/>
      <w:r w:rsidR="00B8649E" w:rsidRPr="00557E70">
        <w:rPr>
          <w:noProof w:val="0"/>
        </w:rPr>
        <w:t>ResourceServer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&lt;- </w:t>
      </w:r>
      <w:proofErr w:type="gramStart"/>
      <w:r w:rsidR="00B8649E" w:rsidRPr="00557E70">
        <w:rPr>
          <w:noProof w:val="0"/>
        </w:rPr>
        <w:t>ResourceServer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@enduml</w:t>
      </w:r>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lastRenderedPageBreak/>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69"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69"/>
    </w:p>
    <w:bookmarkEnd w:id="48"/>
    <w:bookmarkEnd w:id="49"/>
    <w:bookmarkEnd w:id="50"/>
    <w:bookmarkEnd w:id="51"/>
    <w:bookmarkEnd w:id="52"/>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70" w:name="_Toc428776543"/>
      <w:r w:rsidRPr="00557E70">
        <w:rPr>
          <w:noProof w:val="0"/>
          <w:lang w:val="en-US"/>
        </w:rPr>
        <w:t>3.71</w:t>
      </w:r>
      <w:r w:rsidR="00CF283F" w:rsidRPr="00557E70">
        <w:rPr>
          <w:noProof w:val="0"/>
          <w:lang w:val="en-US"/>
        </w:rPr>
        <w:t>.4.1.1 Trigger Events</w:t>
      </w:r>
      <w:bookmarkEnd w:id="70"/>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71" w:name="_Toc428776544"/>
      <w:r w:rsidRPr="00557E70">
        <w:rPr>
          <w:noProof w:val="0"/>
          <w:lang w:val="en-US"/>
        </w:rPr>
        <w:t>3.71</w:t>
      </w:r>
      <w:r w:rsidR="00CF283F" w:rsidRPr="00557E70">
        <w:rPr>
          <w:noProof w:val="0"/>
          <w:lang w:val="en-US"/>
        </w:rPr>
        <w:t>.4.1.2 Message Semantics</w:t>
      </w:r>
      <w:bookmarkEnd w:id="71"/>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72"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72"/>
      <w:r w:rsidR="00607494" w:rsidRPr="00557E70">
        <w:rPr>
          <w:noProof w:val="0"/>
          <w:lang w:val="en-US"/>
        </w:rPr>
        <w:t xml:space="preserve"> </w:t>
      </w:r>
    </w:p>
    <w:p w14:paraId="6A8F4581" w14:textId="1539BFDC"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r w:rsidR="008875D5" w:rsidRPr="00557E70">
        <w:rPr>
          <w:i/>
          <w:iCs/>
        </w:rPr>
        <w:t>draft-ietf-oauth-json-web-</w:t>
      </w:r>
      <w:r w:rsidR="0000242C" w:rsidRPr="00557E70">
        <w:rPr>
          <w:i/>
          <w:iCs/>
        </w:rPr>
        <w:t xml:space="preserve">token </w:t>
      </w:r>
      <w:r w:rsidR="0000242C" w:rsidRPr="00557E70">
        <w:t>and</w:t>
      </w:r>
      <w:r w:rsidR="008875D5" w:rsidRPr="00557E70">
        <w:t xml:space="preserve"> </w:t>
      </w:r>
      <w:r w:rsidR="008875D5" w:rsidRPr="00557E70">
        <w:rPr>
          <w:i/>
          <w:iCs/>
        </w:rPr>
        <w:t>draft-ietf-oauth-jwt-bearer</w:t>
      </w:r>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r w:rsidRPr="00557E70">
              <w:t>iss</w:t>
            </w:r>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77777777" w:rsidR="00607494" w:rsidRPr="00557E70" w:rsidRDefault="00607494" w:rsidP="005E63F6">
            <w:pPr>
              <w:pStyle w:val="TableEntry"/>
            </w:pPr>
            <w:r w:rsidRPr="00557E70">
              <w:t>Draft json-web-token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Subject of token  (</w:t>
            </w:r>
            <w:r w:rsidR="00CA259B" w:rsidRPr="00557E70">
              <w:t>e.g.,</w:t>
            </w:r>
            <w:r w:rsidRPr="00557E70">
              <w:t xml:space="preserve"> user)  </w:t>
            </w:r>
          </w:p>
        </w:tc>
        <w:tc>
          <w:tcPr>
            <w:tcW w:w="3150" w:type="dxa"/>
            <w:shd w:val="clear" w:color="auto" w:fill="auto"/>
          </w:tcPr>
          <w:p w14:paraId="70D4CB8C" w14:textId="77777777" w:rsidR="00607494" w:rsidRPr="00557E70" w:rsidRDefault="00607494" w:rsidP="005E63F6">
            <w:pPr>
              <w:pStyle w:val="TableEntry"/>
            </w:pPr>
            <w:r w:rsidRPr="00557E70">
              <w:t>Draft json-web-token Section 4</w:t>
            </w:r>
          </w:p>
        </w:tc>
      </w:tr>
      <w:tr w:rsidR="00607494" w:rsidRPr="00557E70" w14:paraId="2A2DEDE4" w14:textId="77777777" w:rsidTr="00453371">
        <w:tc>
          <w:tcPr>
            <w:tcW w:w="1440" w:type="dxa"/>
            <w:shd w:val="clear" w:color="auto" w:fill="auto"/>
          </w:tcPr>
          <w:p w14:paraId="2465AE8C" w14:textId="77777777" w:rsidR="00607494" w:rsidRPr="00557E70" w:rsidRDefault="00063CF3" w:rsidP="005E63F6">
            <w:pPr>
              <w:pStyle w:val="TableEntry"/>
            </w:pPr>
            <w:r w:rsidRPr="00557E70">
              <w:lastRenderedPageBreak/>
              <w:t>aud</w:t>
            </w:r>
          </w:p>
        </w:tc>
        <w:tc>
          <w:tcPr>
            <w:tcW w:w="918" w:type="dxa"/>
            <w:shd w:val="clear" w:color="auto" w:fill="auto"/>
          </w:tcPr>
          <w:p w14:paraId="6BE60693" w14:textId="77777777" w:rsidR="00607494" w:rsidRPr="00557E70" w:rsidRDefault="00607494" w:rsidP="005E63F6">
            <w:pPr>
              <w:pStyle w:val="TableEntry"/>
            </w:pPr>
            <w:r w:rsidRPr="00557E70">
              <w:t>R</w:t>
            </w:r>
          </w:p>
        </w:tc>
        <w:tc>
          <w:tcPr>
            <w:tcW w:w="3420" w:type="dxa"/>
            <w:shd w:val="clear" w:color="auto" w:fill="auto"/>
          </w:tcPr>
          <w:p w14:paraId="72972DCF" w14:textId="77777777" w:rsidR="00607494" w:rsidRPr="00557E70" w:rsidRDefault="00607494" w:rsidP="005E63F6">
            <w:pPr>
              <w:pStyle w:val="TableEntry"/>
            </w:pPr>
            <w:r w:rsidRPr="00557E70">
              <w:t xml:space="preserve">Audience of token </w:t>
            </w:r>
          </w:p>
        </w:tc>
        <w:tc>
          <w:tcPr>
            <w:tcW w:w="3150" w:type="dxa"/>
            <w:shd w:val="clear" w:color="auto" w:fill="auto"/>
          </w:tcPr>
          <w:p w14:paraId="2CC55A82" w14:textId="77777777" w:rsidR="00607494" w:rsidRPr="00557E70" w:rsidRDefault="00607494" w:rsidP="005E63F6">
            <w:pPr>
              <w:pStyle w:val="TableEntry"/>
            </w:pPr>
            <w:r w:rsidRPr="00557E70">
              <w:t>Draft json-web-token Section 4</w:t>
            </w:r>
          </w:p>
        </w:tc>
      </w:tr>
      <w:tr w:rsidR="00607494" w:rsidRPr="00557E70" w14:paraId="4F7F2B2E" w14:textId="77777777" w:rsidTr="00453371">
        <w:tc>
          <w:tcPr>
            <w:tcW w:w="1440" w:type="dxa"/>
            <w:shd w:val="clear" w:color="auto" w:fill="auto"/>
          </w:tcPr>
          <w:p w14:paraId="3F0C144D" w14:textId="77777777" w:rsidR="00607494" w:rsidRPr="00557E70" w:rsidRDefault="00063CF3" w:rsidP="005E63F6">
            <w:pPr>
              <w:pStyle w:val="TableEntry"/>
            </w:pPr>
            <w:r w:rsidRPr="00557E70">
              <w:t>exp</w:t>
            </w:r>
          </w:p>
        </w:tc>
        <w:tc>
          <w:tcPr>
            <w:tcW w:w="918" w:type="dxa"/>
            <w:shd w:val="clear" w:color="auto" w:fill="auto"/>
          </w:tcPr>
          <w:p w14:paraId="4D73AAF5" w14:textId="77777777" w:rsidR="00607494" w:rsidRPr="00557E70" w:rsidRDefault="00607494" w:rsidP="005E63F6">
            <w:pPr>
              <w:pStyle w:val="TableEntry"/>
            </w:pPr>
            <w:r w:rsidRPr="00557E70">
              <w:t>R</w:t>
            </w:r>
          </w:p>
        </w:tc>
        <w:tc>
          <w:tcPr>
            <w:tcW w:w="3420" w:type="dxa"/>
            <w:shd w:val="clear" w:color="auto" w:fill="auto"/>
          </w:tcPr>
          <w:p w14:paraId="697262CD" w14:textId="77777777" w:rsidR="00607494" w:rsidRPr="00557E70" w:rsidRDefault="00607494" w:rsidP="005E63F6">
            <w:pPr>
              <w:pStyle w:val="TableEntry"/>
            </w:pPr>
            <w:r w:rsidRPr="00557E70">
              <w:t xml:space="preserve">Expiration time </w:t>
            </w:r>
          </w:p>
        </w:tc>
        <w:tc>
          <w:tcPr>
            <w:tcW w:w="3150" w:type="dxa"/>
            <w:shd w:val="clear" w:color="auto" w:fill="auto"/>
          </w:tcPr>
          <w:p w14:paraId="64453E98" w14:textId="77777777" w:rsidR="00607494" w:rsidRPr="00557E70" w:rsidRDefault="00607494" w:rsidP="005E63F6">
            <w:pPr>
              <w:pStyle w:val="TableEntry"/>
            </w:pPr>
            <w:r w:rsidRPr="00557E70">
              <w:t>Draft json-web-token Section 4</w:t>
            </w:r>
          </w:p>
        </w:tc>
      </w:tr>
      <w:tr w:rsidR="00607494" w:rsidRPr="00557E70" w14:paraId="3FEC81BF" w14:textId="77777777" w:rsidTr="00453371">
        <w:tc>
          <w:tcPr>
            <w:tcW w:w="1440" w:type="dxa"/>
            <w:shd w:val="clear" w:color="auto" w:fill="auto"/>
          </w:tcPr>
          <w:p w14:paraId="5CA85502" w14:textId="77777777" w:rsidR="00607494" w:rsidRPr="00557E70" w:rsidRDefault="00063CF3" w:rsidP="005E63F6">
            <w:pPr>
              <w:pStyle w:val="TableEntry"/>
            </w:pPr>
            <w:r w:rsidRPr="00557E70">
              <w:t>nbf</w:t>
            </w:r>
          </w:p>
        </w:tc>
        <w:tc>
          <w:tcPr>
            <w:tcW w:w="918" w:type="dxa"/>
            <w:shd w:val="clear" w:color="auto" w:fill="auto"/>
          </w:tcPr>
          <w:p w14:paraId="40D20AA3" w14:textId="77777777" w:rsidR="00607494" w:rsidRPr="00557E70" w:rsidRDefault="00607494" w:rsidP="005E63F6">
            <w:pPr>
              <w:pStyle w:val="TableEntry"/>
            </w:pPr>
            <w:r w:rsidRPr="00557E70">
              <w:t>O</w:t>
            </w:r>
          </w:p>
        </w:tc>
        <w:tc>
          <w:tcPr>
            <w:tcW w:w="3420" w:type="dxa"/>
            <w:shd w:val="clear" w:color="auto" w:fill="auto"/>
          </w:tcPr>
          <w:p w14:paraId="54EEF20B" w14:textId="77777777" w:rsidR="00607494" w:rsidRPr="00557E70" w:rsidRDefault="00607494" w:rsidP="005E63F6">
            <w:pPr>
              <w:pStyle w:val="TableEntry"/>
            </w:pPr>
            <w:r w:rsidRPr="00557E70">
              <w:t xml:space="preserve">Not before time </w:t>
            </w:r>
          </w:p>
        </w:tc>
        <w:tc>
          <w:tcPr>
            <w:tcW w:w="3150" w:type="dxa"/>
            <w:shd w:val="clear" w:color="auto" w:fill="auto"/>
          </w:tcPr>
          <w:p w14:paraId="6DC8803C" w14:textId="77777777" w:rsidR="00607494" w:rsidRPr="00557E70" w:rsidRDefault="00607494" w:rsidP="005E63F6">
            <w:pPr>
              <w:pStyle w:val="TableEntry"/>
            </w:pPr>
            <w:r w:rsidRPr="00557E70">
              <w:t>Draft json-web-token Section 4</w:t>
            </w:r>
          </w:p>
        </w:tc>
      </w:tr>
      <w:tr w:rsidR="00607494" w:rsidRPr="00557E70" w14:paraId="066E83B3" w14:textId="77777777" w:rsidTr="00453371">
        <w:tc>
          <w:tcPr>
            <w:tcW w:w="1440" w:type="dxa"/>
            <w:shd w:val="clear" w:color="auto" w:fill="auto"/>
          </w:tcPr>
          <w:p w14:paraId="6F3A5147" w14:textId="77777777" w:rsidR="00607494" w:rsidRPr="00557E70" w:rsidRDefault="00063CF3" w:rsidP="005E63F6">
            <w:pPr>
              <w:pStyle w:val="TableEntry"/>
            </w:pPr>
            <w:r w:rsidRPr="00557E70">
              <w:t>iat</w:t>
            </w:r>
          </w:p>
        </w:tc>
        <w:tc>
          <w:tcPr>
            <w:tcW w:w="918" w:type="dxa"/>
            <w:shd w:val="clear" w:color="auto" w:fill="auto"/>
          </w:tcPr>
          <w:p w14:paraId="2B4D0947" w14:textId="77777777" w:rsidR="00607494" w:rsidRPr="00557E70" w:rsidRDefault="00607494" w:rsidP="005E63F6">
            <w:pPr>
              <w:pStyle w:val="TableEntry"/>
            </w:pPr>
            <w:r w:rsidRPr="00557E70">
              <w:t>O</w:t>
            </w:r>
          </w:p>
        </w:tc>
        <w:tc>
          <w:tcPr>
            <w:tcW w:w="3420" w:type="dxa"/>
            <w:shd w:val="clear" w:color="auto" w:fill="auto"/>
          </w:tcPr>
          <w:p w14:paraId="4569C5A1" w14:textId="77777777" w:rsidR="00607494" w:rsidRPr="00557E70" w:rsidRDefault="00607494" w:rsidP="005E63F6">
            <w:pPr>
              <w:pStyle w:val="TableEntry"/>
            </w:pPr>
            <w:r w:rsidRPr="00557E70">
              <w:t xml:space="preserve">Issued at time </w:t>
            </w:r>
          </w:p>
        </w:tc>
        <w:tc>
          <w:tcPr>
            <w:tcW w:w="3150" w:type="dxa"/>
            <w:shd w:val="clear" w:color="auto" w:fill="auto"/>
          </w:tcPr>
          <w:p w14:paraId="05CF8D5B" w14:textId="77777777" w:rsidR="00607494" w:rsidRPr="00557E70" w:rsidRDefault="00607494" w:rsidP="005E63F6">
            <w:pPr>
              <w:pStyle w:val="TableEntry"/>
            </w:pPr>
            <w:r w:rsidRPr="00557E70">
              <w:t>Draft json-web-token Section 4</w:t>
            </w:r>
          </w:p>
        </w:tc>
      </w:tr>
      <w:tr w:rsidR="00607494" w:rsidRPr="00557E70" w14:paraId="2C20279F" w14:textId="77777777" w:rsidTr="00453371">
        <w:tc>
          <w:tcPr>
            <w:tcW w:w="1440" w:type="dxa"/>
            <w:shd w:val="clear" w:color="auto" w:fill="auto"/>
          </w:tcPr>
          <w:p w14:paraId="58BF20E0" w14:textId="77777777" w:rsidR="00607494" w:rsidRPr="00557E70" w:rsidRDefault="00063CF3" w:rsidP="005E63F6">
            <w:pPr>
              <w:pStyle w:val="TableEntry"/>
            </w:pPr>
            <w:r w:rsidRPr="00557E70">
              <w:t>typ</w:t>
            </w:r>
          </w:p>
        </w:tc>
        <w:tc>
          <w:tcPr>
            <w:tcW w:w="918" w:type="dxa"/>
            <w:shd w:val="clear" w:color="auto" w:fill="auto"/>
          </w:tcPr>
          <w:p w14:paraId="375D09B7" w14:textId="77777777" w:rsidR="00607494" w:rsidRPr="00557E70" w:rsidRDefault="00607494" w:rsidP="005E63F6">
            <w:pPr>
              <w:pStyle w:val="TableEntry"/>
            </w:pPr>
            <w:r w:rsidRPr="00557E70">
              <w:t>O</w:t>
            </w:r>
          </w:p>
        </w:tc>
        <w:tc>
          <w:tcPr>
            <w:tcW w:w="3420" w:type="dxa"/>
            <w:shd w:val="clear" w:color="auto" w:fill="auto"/>
          </w:tcPr>
          <w:p w14:paraId="074A913E" w14:textId="77777777" w:rsidR="00607494" w:rsidRPr="00557E70" w:rsidRDefault="00607494" w:rsidP="005E63F6">
            <w:pPr>
              <w:pStyle w:val="TableEntry"/>
            </w:pPr>
            <w:r w:rsidRPr="00557E70">
              <w:t xml:space="preserve">Type </w:t>
            </w:r>
          </w:p>
        </w:tc>
        <w:tc>
          <w:tcPr>
            <w:tcW w:w="3150" w:type="dxa"/>
            <w:shd w:val="clear" w:color="auto" w:fill="auto"/>
          </w:tcPr>
          <w:p w14:paraId="52B2B03E" w14:textId="77777777" w:rsidR="00607494" w:rsidRPr="00557E70" w:rsidRDefault="00607494" w:rsidP="005E63F6">
            <w:pPr>
              <w:pStyle w:val="TableEntry"/>
            </w:pPr>
            <w:r w:rsidRPr="00557E70">
              <w:t>Draft json-web-token Section 4</w:t>
            </w:r>
          </w:p>
        </w:tc>
      </w:tr>
      <w:tr w:rsidR="00607494" w:rsidRPr="00557E70" w14:paraId="68E2460E" w14:textId="77777777" w:rsidTr="00453371">
        <w:tc>
          <w:tcPr>
            <w:tcW w:w="1440" w:type="dxa"/>
            <w:shd w:val="clear" w:color="auto" w:fill="auto"/>
          </w:tcPr>
          <w:p w14:paraId="689CC438" w14:textId="77777777" w:rsidR="00607494" w:rsidRPr="00557E70" w:rsidRDefault="00063CF3" w:rsidP="005E63F6">
            <w:pPr>
              <w:pStyle w:val="TableEntry"/>
            </w:pPr>
            <w:r w:rsidRPr="00557E70">
              <w:t>jti</w:t>
            </w:r>
          </w:p>
        </w:tc>
        <w:tc>
          <w:tcPr>
            <w:tcW w:w="918" w:type="dxa"/>
            <w:shd w:val="clear" w:color="auto" w:fill="auto"/>
          </w:tcPr>
          <w:p w14:paraId="612080CB" w14:textId="77777777" w:rsidR="00607494" w:rsidRPr="00557E70" w:rsidRDefault="00607494" w:rsidP="005E63F6">
            <w:pPr>
              <w:pStyle w:val="TableEntry"/>
            </w:pPr>
            <w:r w:rsidRPr="00557E70">
              <w:t>R</w:t>
            </w:r>
          </w:p>
        </w:tc>
        <w:tc>
          <w:tcPr>
            <w:tcW w:w="3420" w:type="dxa"/>
            <w:shd w:val="clear" w:color="auto" w:fill="auto"/>
          </w:tcPr>
          <w:p w14:paraId="36F9CD87" w14:textId="77777777" w:rsidR="00607494" w:rsidRPr="00557E70" w:rsidRDefault="00607494" w:rsidP="005E63F6">
            <w:pPr>
              <w:pStyle w:val="TableEntry"/>
            </w:pPr>
            <w:r w:rsidRPr="00557E70">
              <w:t xml:space="preserve">JWT ID  </w:t>
            </w:r>
          </w:p>
        </w:tc>
        <w:tc>
          <w:tcPr>
            <w:tcW w:w="3150" w:type="dxa"/>
            <w:shd w:val="clear" w:color="auto" w:fill="auto"/>
          </w:tcPr>
          <w:p w14:paraId="284E8F75" w14:textId="77777777" w:rsidR="00607494" w:rsidRPr="00557E70" w:rsidRDefault="00607494" w:rsidP="005E63F6">
            <w:pPr>
              <w:pStyle w:val="TableEntry"/>
            </w:pPr>
            <w:r w:rsidRPr="00557E70">
              <w:t>Draft json-web-token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73" w:author="John Moehrke" w:date="2019-04-30T14:24:00Z">
          <w:tblPr>
            <w:tblW w:w="12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270"/>
        <w:gridCol w:w="3233"/>
        <w:gridCol w:w="1577"/>
        <w:gridCol w:w="2270"/>
        <w:tblGridChange w:id="74">
          <w:tblGrid>
            <w:gridCol w:w="3129"/>
            <w:gridCol w:w="3092"/>
            <w:gridCol w:w="3129"/>
            <w:gridCol w:w="3129"/>
          </w:tblGrid>
        </w:tblGridChange>
      </w:tblGrid>
      <w:tr w:rsidR="0021661D" w:rsidRPr="00557E70" w14:paraId="45F59203" w14:textId="77777777" w:rsidTr="0021661D">
        <w:trPr>
          <w:tblHeader/>
          <w:trPrChange w:id="75" w:author="John Moehrke" w:date="2019-04-30T14:24:00Z">
            <w:trPr>
              <w:tblHeader/>
            </w:trPr>
          </w:trPrChange>
        </w:trPr>
        <w:tc>
          <w:tcPr>
            <w:tcW w:w="0" w:type="auto"/>
            <w:shd w:val="clear" w:color="auto" w:fill="D9D9D9"/>
            <w:tcPrChange w:id="76" w:author="John Moehrke" w:date="2019-04-30T14:24:00Z">
              <w:tcPr>
                <w:tcW w:w="3129" w:type="dxa"/>
                <w:shd w:val="clear" w:color="auto" w:fill="D9D9D9"/>
              </w:tcPr>
            </w:tcPrChange>
          </w:tcPr>
          <w:p w14:paraId="55E4468F" w14:textId="77777777" w:rsidR="0021661D" w:rsidRPr="00557E70" w:rsidRDefault="0021661D" w:rsidP="0021661D">
            <w:pPr>
              <w:pStyle w:val="TableEntryHeader"/>
            </w:pPr>
            <w:r w:rsidRPr="00557E70">
              <w:t>XUA Attribute</w:t>
            </w:r>
          </w:p>
        </w:tc>
        <w:tc>
          <w:tcPr>
            <w:tcW w:w="0" w:type="auto"/>
            <w:shd w:val="clear" w:color="auto" w:fill="D9D9D9"/>
            <w:tcPrChange w:id="77" w:author="John Moehrke" w:date="2019-04-30T14:24:00Z">
              <w:tcPr>
                <w:tcW w:w="3092" w:type="dxa"/>
                <w:shd w:val="clear" w:color="auto" w:fill="D9D9D9"/>
              </w:tcPr>
            </w:tcPrChange>
          </w:tcPr>
          <w:p w14:paraId="3173BE55" w14:textId="77777777" w:rsidR="0021661D" w:rsidRPr="00557E70" w:rsidRDefault="0021661D" w:rsidP="0021661D">
            <w:pPr>
              <w:pStyle w:val="TableEntryHeader"/>
            </w:pPr>
            <w:r w:rsidRPr="00557E70">
              <w:t>XUA Definition</w:t>
            </w:r>
          </w:p>
        </w:tc>
        <w:tc>
          <w:tcPr>
            <w:tcW w:w="0" w:type="auto"/>
            <w:shd w:val="clear" w:color="auto" w:fill="D9D9D9"/>
            <w:tcPrChange w:id="78" w:author="John Moehrke" w:date="2019-04-30T14:24:00Z">
              <w:tcPr>
                <w:tcW w:w="3129" w:type="dxa"/>
                <w:shd w:val="clear" w:color="auto" w:fill="D9D9D9"/>
              </w:tcPr>
            </w:tcPrChange>
          </w:tcPr>
          <w:p w14:paraId="72B8D9C2" w14:textId="2DBFB51E" w:rsidR="0021661D" w:rsidRPr="0021661D" w:rsidRDefault="0021661D" w:rsidP="0021661D">
            <w:pPr>
              <w:pStyle w:val="TableEntryHeader"/>
            </w:pPr>
            <w:ins w:id="79" w:author="John Moehrke" w:date="2019-04-30T14:22:00Z">
              <w:r w:rsidRPr="0021661D">
                <w:rPr>
                  <w:rPrChange w:id="80" w:author="John Moehrke" w:date="2019-04-30T14:22:00Z">
                    <w:rPr>
                      <w:u w:val="single"/>
                    </w:rPr>
                  </w:rPrChange>
                </w:rPr>
                <w:t>JSON type</w:t>
              </w:r>
            </w:ins>
          </w:p>
        </w:tc>
        <w:tc>
          <w:tcPr>
            <w:tcW w:w="0" w:type="auto"/>
            <w:shd w:val="clear" w:color="auto" w:fill="D9D9D9"/>
            <w:tcPrChange w:id="81" w:author="John Moehrke" w:date="2019-04-30T14:24:00Z">
              <w:tcPr>
                <w:tcW w:w="3129" w:type="dxa"/>
                <w:shd w:val="clear" w:color="auto" w:fill="D9D9D9"/>
              </w:tcPr>
            </w:tcPrChange>
          </w:tcPr>
          <w:p w14:paraId="40598950" w14:textId="697CC5B0" w:rsidR="0021661D" w:rsidRPr="00557E70" w:rsidRDefault="0021661D" w:rsidP="0021661D">
            <w:pPr>
              <w:pStyle w:val="TableEntryHeader"/>
            </w:pPr>
            <w:r w:rsidRPr="00557E70">
              <w:t>JWT Parameter</w:t>
            </w:r>
          </w:p>
        </w:tc>
      </w:tr>
      <w:tr w:rsidR="0021661D" w:rsidRPr="00557E70" w14:paraId="3D065A74" w14:textId="77777777" w:rsidTr="0021661D">
        <w:tc>
          <w:tcPr>
            <w:tcW w:w="0" w:type="auto"/>
            <w:shd w:val="clear" w:color="auto" w:fill="auto"/>
            <w:tcPrChange w:id="82" w:author="John Moehrke" w:date="2019-04-30T14:24:00Z">
              <w:tcPr>
                <w:tcW w:w="3129" w:type="dxa"/>
                <w:shd w:val="clear" w:color="auto" w:fill="auto"/>
              </w:tcPr>
            </w:tcPrChange>
          </w:tcPr>
          <w:p w14:paraId="78EF4FA8" w14:textId="77777777" w:rsidR="0021661D" w:rsidRPr="00557E70" w:rsidRDefault="0021661D" w:rsidP="0021661D">
            <w:pPr>
              <w:pStyle w:val="TableEntry"/>
            </w:pPr>
            <w:proofErr w:type="spellStart"/>
            <w:r w:rsidRPr="00557E70">
              <w:t>SubjectID</w:t>
            </w:r>
            <w:proofErr w:type="spellEnd"/>
          </w:p>
        </w:tc>
        <w:tc>
          <w:tcPr>
            <w:tcW w:w="0" w:type="auto"/>
            <w:shd w:val="clear" w:color="auto" w:fill="auto"/>
            <w:tcPrChange w:id="83" w:author="John Moehrke" w:date="2019-04-30T14:24:00Z">
              <w:tcPr>
                <w:tcW w:w="3092" w:type="dxa"/>
                <w:shd w:val="clear" w:color="auto" w:fill="auto"/>
              </w:tcPr>
            </w:tcPrChange>
          </w:tcPr>
          <w:p w14:paraId="0FCFE6AE" w14:textId="77777777" w:rsidR="0021661D" w:rsidRPr="00557E70" w:rsidRDefault="0021661D" w:rsidP="0021661D">
            <w:pPr>
              <w:pStyle w:val="TableEntry"/>
            </w:pPr>
            <w:r w:rsidRPr="00557E70">
              <w:t>Plain text user’s name</w:t>
            </w:r>
          </w:p>
        </w:tc>
        <w:tc>
          <w:tcPr>
            <w:tcW w:w="0" w:type="auto"/>
            <w:tcPrChange w:id="84" w:author="John Moehrke" w:date="2019-04-30T14:24:00Z">
              <w:tcPr>
                <w:tcW w:w="3129" w:type="dxa"/>
              </w:tcPr>
            </w:tcPrChange>
          </w:tcPr>
          <w:p w14:paraId="2B1C6867" w14:textId="2E940908" w:rsidR="0021661D" w:rsidRPr="0021661D" w:rsidRDefault="0021661D" w:rsidP="0021661D">
            <w:pPr>
              <w:pStyle w:val="TableEntry"/>
              <w:rPr>
                <w:ins w:id="85" w:author="John Moehrke" w:date="2019-04-30T14:22:00Z"/>
              </w:rPr>
            </w:pPr>
            <w:ins w:id="86" w:author="John Moehrke" w:date="2019-04-30T14:22:00Z">
              <w:r w:rsidRPr="0021661D">
                <w:rPr>
                  <w:rPrChange w:id="87" w:author="John Moehrke" w:date="2019-04-30T14:22:00Z">
                    <w:rPr>
                      <w:b/>
                      <w:u w:val="single"/>
                    </w:rPr>
                  </w:rPrChange>
                </w:rPr>
                <w:t>string</w:t>
              </w:r>
            </w:ins>
          </w:p>
        </w:tc>
        <w:tc>
          <w:tcPr>
            <w:tcW w:w="0" w:type="auto"/>
            <w:shd w:val="clear" w:color="auto" w:fill="auto"/>
            <w:tcPrChange w:id="88" w:author="John Moehrke" w:date="2019-04-30T14:24:00Z">
              <w:tcPr>
                <w:tcW w:w="3129" w:type="dxa"/>
                <w:shd w:val="clear" w:color="auto" w:fill="auto"/>
              </w:tcPr>
            </w:tcPrChange>
          </w:tcPr>
          <w:p w14:paraId="35D1646C" w14:textId="3886EC1A" w:rsidR="0021661D" w:rsidRPr="00557E70" w:rsidRDefault="0021661D" w:rsidP="0021661D">
            <w:pPr>
              <w:pStyle w:val="TableEntry"/>
            </w:pPr>
            <w:proofErr w:type="spellStart"/>
            <w:r w:rsidRPr="00557E70">
              <w:t>SubjectID</w:t>
            </w:r>
            <w:proofErr w:type="spellEnd"/>
          </w:p>
        </w:tc>
      </w:tr>
      <w:tr w:rsidR="0021661D" w:rsidRPr="00557E70" w14:paraId="0DDB7E4C" w14:textId="77777777" w:rsidTr="0021661D">
        <w:tc>
          <w:tcPr>
            <w:tcW w:w="0" w:type="auto"/>
            <w:shd w:val="clear" w:color="auto" w:fill="auto"/>
            <w:tcPrChange w:id="89" w:author="John Moehrke" w:date="2019-04-30T14:24:00Z">
              <w:tcPr>
                <w:tcW w:w="3129" w:type="dxa"/>
                <w:shd w:val="clear" w:color="auto" w:fill="auto"/>
              </w:tcPr>
            </w:tcPrChange>
          </w:tcPr>
          <w:p w14:paraId="37C8D81A" w14:textId="77777777" w:rsidR="0021661D" w:rsidRPr="00557E70" w:rsidRDefault="0021661D" w:rsidP="0021661D">
            <w:pPr>
              <w:pStyle w:val="TableEntry"/>
            </w:pPr>
            <w:proofErr w:type="spellStart"/>
            <w:r w:rsidRPr="00557E70">
              <w:t>SubjectOrganization</w:t>
            </w:r>
            <w:proofErr w:type="spellEnd"/>
          </w:p>
        </w:tc>
        <w:tc>
          <w:tcPr>
            <w:tcW w:w="0" w:type="auto"/>
            <w:shd w:val="clear" w:color="auto" w:fill="auto"/>
            <w:tcPrChange w:id="90" w:author="John Moehrke" w:date="2019-04-30T14:24:00Z">
              <w:tcPr>
                <w:tcW w:w="3092" w:type="dxa"/>
                <w:shd w:val="clear" w:color="auto" w:fill="auto"/>
              </w:tcPr>
            </w:tcPrChange>
          </w:tcPr>
          <w:p w14:paraId="2F172D9F" w14:textId="77777777" w:rsidR="0021661D" w:rsidRPr="00557E70" w:rsidRDefault="0021661D" w:rsidP="0021661D">
            <w:pPr>
              <w:pStyle w:val="TableEntry"/>
            </w:pPr>
            <w:r w:rsidRPr="00557E70">
              <w:t>Plain text description of the Organization</w:t>
            </w:r>
          </w:p>
        </w:tc>
        <w:tc>
          <w:tcPr>
            <w:tcW w:w="0" w:type="auto"/>
            <w:tcPrChange w:id="91" w:author="John Moehrke" w:date="2019-04-30T14:24:00Z">
              <w:tcPr>
                <w:tcW w:w="3129" w:type="dxa"/>
              </w:tcPr>
            </w:tcPrChange>
          </w:tcPr>
          <w:p w14:paraId="115D01BF" w14:textId="002B362D" w:rsidR="0021661D" w:rsidRPr="0021661D" w:rsidRDefault="0021661D" w:rsidP="0021661D">
            <w:pPr>
              <w:pStyle w:val="TableEntry"/>
              <w:rPr>
                <w:ins w:id="92" w:author="John Moehrke" w:date="2019-04-30T14:22:00Z"/>
              </w:rPr>
            </w:pPr>
            <w:ins w:id="93" w:author="John Moehrke" w:date="2019-04-30T14:22:00Z">
              <w:r w:rsidRPr="0021661D">
                <w:rPr>
                  <w:rPrChange w:id="94" w:author="John Moehrke" w:date="2019-04-30T14:22:00Z">
                    <w:rPr>
                      <w:b/>
                      <w:u w:val="single"/>
                    </w:rPr>
                  </w:rPrChange>
                </w:rPr>
                <w:t>array of string</w:t>
              </w:r>
            </w:ins>
          </w:p>
        </w:tc>
        <w:tc>
          <w:tcPr>
            <w:tcW w:w="0" w:type="auto"/>
            <w:shd w:val="clear" w:color="auto" w:fill="auto"/>
            <w:tcPrChange w:id="95" w:author="John Moehrke" w:date="2019-04-30T14:24:00Z">
              <w:tcPr>
                <w:tcW w:w="3129" w:type="dxa"/>
                <w:shd w:val="clear" w:color="auto" w:fill="auto"/>
              </w:tcPr>
            </w:tcPrChange>
          </w:tcPr>
          <w:p w14:paraId="273DEDE0" w14:textId="7BDE11C7" w:rsidR="0021661D" w:rsidRPr="00557E70" w:rsidRDefault="0021661D" w:rsidP="0021661D">
            <w:pPr>
              <w:pStyle w:val="TableEntry"/>
            </w:pPr>
            <w:proofErr w:type="spellStart"/>
            <w:r w:rsidRPr="00557E70">
              <w:t>SubjectOrganization</w:t>
            </w:r>
            <w:proofErr w:type="spellEnd"/>
          </w:p>
        </w:tc>
      </w:tr>
      <w:tr w:rsidR="0021661D" w:rsidRPr="00557E70" w14:paraId="017AEA87" w14:textId="77777777" w:rsidTr="0021661D">
        <w:tc>
          <w:tcPr>
            <w:tcW w:w="0" w:type="auto"/>
            <w:shd w:val="clear" w:color="auto" w:fill="auto"/>
            <w:tcPrChange w:id="96" w:author="John Moehrke" w:date="2019-04-30T14:24:00Z">
              <w:tcPr>
                <w:tcW w:w="3129" w:type="dxa"/>
                <w:shd w:val="clear" w:color="auto" w:fill="auto"/>
              </w:tcPr>
            </w:tcPrChange>
          </w:tcPr>
          <w:p w14:paraId="3888EDDF" w14:textId="77777777" w:rsidR="0021661D" w:rsidRPr="00557E70" w:rsidRDefault="0021661D" w:rsidP="0021661D">
            <w:pPr>
              <w:pStyle w:val="TableEntry"/>
            </w:pPr>
            <w:proofErr w:type="spellStart"/>
            <w:r w:rsidRPr="00557E70">
              <w:t>SubjectOrganizationID</w:t>
            </w:r>
            <w:proofErr w:type="spellEnd"/>
          </w:p>
        </w:tc>
        <w:tc>
          <w:tcPr>
            <w:tcW w:w="0" w:type="auto"/>
            <w:shd w:val="clear" w:color="auto" w:fill="auto"/>
            <w:tcPrChange w:id="97" w:author="John Moehrke" w:date="2019-04-30T14:24:00Z">
              <w:tcPr>
                <w:tcW w:w="3092" w:type="dxa"/>
                <w:shd w:val="clear" w:color="auto" w:fill="auto"/>
              </w:tcPr>
            </w:tcPrChange>
          </w:tcPr>
          <w:p w14:paraId="781A49B1" w14:textId="77777777" w:rsidR="0021661D" w:rsidRPr="00557E70" w:rsidRDefault="0021661D" w:rsidP="0021661D">
            <w:pPr>
              <w:pStyle w:val="TableEntry"/>
            </w:pPr>
          </w:p>
        </w:tc>
        <w:tc>
          <w:tcPr>
            <w:tcW w:w="0" w:type="auto"/>
            <w:tcPrChange w:id="98" w:author="John Moehrke" w:date="2019-04-30T14:24:00Z">
              <w:tcPr>
                <w:tcW w:w="3129" w:type="dxa"/>
              </w:tcPr>
            </w:tcPrChange>
          </w:tcPr>
          <w:p w14:paraId="277E332E" w14:textId="14CA0DA7" w:rsidR="0021661D" w:rsidRPr="0021661D" w:rsidRDefault="0021661D" w:rsidP="0021661D">
            <w:pPr>
              <w:pStyle w:val="TableEntry"/>
              <w:rPr>
                <w:ins w:id="99" w:author="John Moehrke" w:date="2019-04-30T14:22:00Z"/>
              </w:rPr>
            </w:pPr>
            <w:ins w:id="100" w:author="John Moehrke" w:date="2019-04-30T14:22:00Z">
              <w:r w:rsidRPr="0021661D">
                <w:rPr>
                  <w:rPrChange w:id="101" w:author="John Moehrke" w:date="2019-04-30T14:22:00Z">
                    <w:rPr>
                      <w:b/>
                      <w:u w:val="single"/>
                    </w:rPr>
                  </w:rPrChange>
                </w:rPr>
                <w:t>array of string</w:t>
              </w:r>
            </w:ins>
          </w:p>
        </w:tc>
        <w:tc>
          <w:tcPr>
            <w:tcW w:w="0" w:type="auto"/>
            <w:shd w:val="clear" w:color="auto" w:fill="auto"/>
            <w:tcPrChange w:id="102" w:author="John Moehrke" w:date="2019-04-30T14:24:00Z">
              <w:tcPr>
                <w:tcW w:w="3129" w:type="dxa"/>
                <w:shd w:val="clear" w:color="auto" w:fill="auto"/>
              </w:tcPr>
            </w:tcPrChange>
          </w:tcPr>
          <w:p w14:paraId="238A08A8" w14:textId="3818B901" w:rsidR="0021661D" w:rsidRPr="00557E70" w:rsidRDefault="0021661D" w:rsidP="0021661D">
            <w:pPr>
              <w:pStyle w:val="TableEntry"/>
            </w:pPr>
            <w:proofErr w:type="spellStart"/>
            <w:r w:rsidRPr="00557E70">
              <w:t>SubjectOrganizationID</w:t>
            </w:r>
            <w:proofErr w:type="spellEnd"/>
          </w:p>
        </w:tc>
      </w:tr>
      <w:tr w:rsidR="0021661D" w:rsidRPr="00557E70" w14:paraId="00740C92" w14:textId="77777777" w:rsidTr="0021661D">
        <w:tc>
          <w:tcPr>
            <w:tcW w:w="0" w:type="auto"/>
            <w:shd w:val="clear" w:color="auto" w:fill="auto"/>
            <w:tcPrChange w:id="103" w:author="John Moehrke" w:date="2019-04-30T14:24:00Z">
              <w:tcPr>
                <w:tcW w:w="3129" w:type="dxa"/>
                <w:shd w:val="clear" w:color="auto" w:fill="auto"/>
              </w:tcPr>
            </w:tcPrChange>
          </w:tcPr>
          <w:p w14:paraId="6383FA2F" w14:textId="77777777" w:rsidR="0021661D" w:rsidRPr="00557E70" w:rsidRDefault="0021661D" w:rsidP="0021661D">
            <w:pPr>
              <w:pStyle w:val="TableEntry"/>
            </w:pPr>
            <w:r w:rsidRPr="00557E70">
              <w:t>HomeCommunityID</w:t>
            </w:r>
          </w:p>
        </w:tc>
        <w:tc>
          <w:tcPr>
            <w:tcW w:w="0" w:type="auto"/>
            <w:shd w:val="clear" w:color="auto" w:fill="auto"/>
            <w:tcPrChange w:id="104" w:author="John Moehrke" w:date="2019-04-30T14:24:00Z">
              <w:tcPr>
                <w:tcW w:w="3092" w:type="dxa"/>
                <w:shd w:val="clear" w:color="auto" w:fill="auto"/>
              </w:tcPr>
            </w:tcPrChange>
          </w:tcPr>
          <w:p w14:paraId="5921BF4E" w14:textId="77777777" w:rsidR="0021661D" w:rsidRPr="00557E70" w:rsidRDefault="0021661D" w:rsidP="0021661D">
            <w:pPr>
              <w:pStyle w:val="TableEntry"/>
            </w:pPr>
            <w:r w:rsidRPr="00557E70">
              <w:t>Home Community ID where request originated</w:t>
            </w:r>
          </w:p>
        </w:tc>
        <w:tc>
          <w:tcPr>
            <w:tcW w:w="0" w:type="auto"/>
            <w:tcPrChange w:id="105" w:author="John Moehrke" w:date="2019-04-30T14:24:00Z">
              <w:tcPr>
                <w:tcW w:w="3129" w:type="dxa"/>
              </w:tcPr>
            </w:tcPrChange>
          </w:tcPr>
          <w:p w14:paraId="19928BA8" w14:textId="267A8714" w:rsidR="0021661D" w:rsidRPr="0021661D" w:rsidRDefault="0021661D" w:rsidP="0021661D">
            <w:pPr>
              <w:pStyle w:val="TableEntry"/>
              <w:rPr>
                <w:ins w:id="106" w:author="John Moehrke" w:date="2019-04-30T14:22:00Z"/>
              </w:rPr>
            </w:pPr>
            <w:ins w:id="107" w:author="John Moehrke" w:date="2019-04-30T14:22:00Z">
              <w:r w:rsidRPr="0021661D">
                <w:rPr>
                  <w:rPrChange w:id="108" w:author="John Moehrke" w:date="2019-04-30T14:22:00Z">
                    <w:rPr>
                      <w:b/>
                      <w:u w:val="single"/>
                    </w:rPr>
                  </w:rPrChange>
                </w:rPr>
                <w:t>string</w:t>
              </w:r>
            </w:ins>
          </w:p>
        </w:tc>
        <w:tc>
          <w:tcPr>
            <w:tcW w:w="0" w:type="auto"/>
            <w:shd w:val="clear" w:color="auto" w:fill="auto"/>
            <w:tcPrChange w:id="109" w:author="John Moehrke" w:date="2019-04-30T14:24:00Z">
              <w:tcPr>
                <w:tcW w:w="3129" w:type="dxa"/>
                <w:shd w:val="clear" w:color="auto" w:fill="auto"/>
              </w:tcPr>
            </w:tcPrChange>
          </w:tcPr>
          <w:p w14:paraId="7EB4FDA8" w14:textId="2F7E410E" w:rsidR="0021661D" w:rsidRPr="00557E70" w:rsidRDefault="0021661D" w:rsidP="0021661D">
            <w:pPr>
              <w:pStyle w:val="TableEntry"/>
            </w:pPr>
            <w:proofErr w:type="spellStart"/>
            <w:r w:rsidRPr="00557E70">
              <w:t>HomeCommunityID</w:t>
            </w:r>
            <w:proofErr w:type="spellEnd"/>
          </w:p>
        </w:tc>
      </w:tr>
      <w:tr w:rsidR="0021661D" w:rsidRPr="00557E70" w14:paraId="6AD35F92" w14:textId="77777777" w:rsidTr="0021661D">
        <w:tc>
          <w:tcPr>
            <w:tcW w:w="0" w:type="auto"/>
            <w:shd w:val="clear" w:color="auto" w:fill="auto"/>
            <w:tcPrChange w:id="110" w:author="John Moehrke" w:date="2019-04-30T14:24:00Z">
              <w:tcPr>
                <w:tcW w:w="3129" w:type="dxa"/>
                <w:shd w:val="clear" w:color="auto" w:fill="auto"/>
              </w:tcPr>
            </w:tcPrChange>
          </w:tcPr>
          <w:p w14:paraId="7F12FE4C" w14:textId="77777777" w:rsidR="0021661D" w:rsidRPr="00557E70" w:rsidRDefault="0021661D" w:rsidP="0021661D">
            <w:pPr>
              <w:pStyle w:val="TableEntry"/>
            </w:pPr>
            <w:r w:rsidRPr="00557E70">
              <w:t>NationalProviderIdentifier</w:t>
            </w:r>
          </w:p>
        </w:tc>
        <w:tc>
          <w:tcPr>
            <w:tcW w:w="0" w:type="auto"/>
            <w:shd w:val="clear" w:color="auto" w:fill="auto"/>
            <w:tcPrChange w:id="111" w:author="John Moehrke" w:date="2019-04-30T14:24:00Z">
              <w:tcPr>
                <w:tcW w:w="3092" w:type="dxa"/>
                <w:shd w:val="clear" w:color="auto" w:fill="auto"/>
              </w:tcPr>
            </w:tcPrChange>
          </w:tcPr>
          <w:p w14:paraId="16B2B1D5" w14:textId="77777777" w:rsidR="0021661D" w:rsidRPr="00557E70" w:rsidRDefault="0021661D" w:rsidP="0021661D">
            <w:pPr>
              <w:pStyle w:val="TableEntry"/>
            </w:pPr>
          </w:p>
        </w:tc>
        <w:tc>
          <w:tcPr>
            <w:tcW w:w="0" w:type="auto"/>
            <w:tcPrChange w:id="112" w:author="John Moehrke" w:date="2019-04-30T14:24:00Z">
              <w:tcPr>
                <w:tcW w:w="3129" w:type="dxa"/>
              </w:tcPr>
            </w:tcPrChange>
          </w:tcPr>
          <w:p w14:paraId="134EF331" w14:textId="459CD014" w:rsidR="0021661D" w:rsidRPr="0021661D" w:rsidRDefault="0021661D" w:rsidP="0021661D">
            <w:pPr>
              <w:pStyle w:val="TableEntry"/>
              <w:rPr>
                <w:ins w:id="113" w:author="John Moehrke" w:date="2019-04-30T14:22:00Z"/>
              </w:rPr>
            </w:pPr>
            <w:ins w:id="114" w:author="John Moehrke" w:date="2019-04-30T14:22:00Z">
              <w:r w:rsidRPr="0021661D">
                <w:rPr>
                  <w:rPrChange w:id="115" w:author="John Moehrke" w:date="2019-04-30T14:22:00Z">
                    <w:rPr>
                      <w:b/>
                      <w:u w:val="single"/>
                    </w:rPr>
                  </w:rPrChange>
                </w:rPr>
                <w:t>string</w:t>
              </w:r>
            </w:ins>
          </w:p>
        </w:tc>
        <w:tc>
          <w:tcPr>
            <w:tcW w:w="0" w:type="auto"/>
            <w:shd w:val="clear" w:color="auto" w:fill="auto"/>
            <w:tcPrChange w:id="116" w:author="John Moehrke" w:date="2019-04-30T14:24:00Z">
              <w:tcPr>
                <w:tcW w:w="3129" w:type="dxa"/>
                <w:shd w:val="clear" w:color="auto" w:fill="auto"/>
              </w:tcPr>
            </w:tcPrChange>
          </w:tcPr>
          <w:p w14:paraId="605CFFEF" w14:textId="26047025" w:rsidR="0021661D" w:rsidRPr="00557E70" w:rsidRDefault="0021661D" w:rsidP="0021661D">
            <w:pPr>
              <w:pStyle w:val="TableEntry"/>
            </w:pPr>
            <w:proofErr w:type="spellStart"/>
            <w:r w:rsidRPr="00557E70">
              <w:t>NationalProviderIdentifier</w:t>
            </w:r>
            <w:proofErr w:type="spellEnd"/>
          </w:p>
        </w:tc>
      </w:tr>
      <w:tr w:rsidR="0021661D" w:rsidRPr="00557E70" w14:paraId="571335B0" w14:textId="77777777" w:rsidTr="0021661D">
        <w:trPr>
          <w:ins w:id="117" w:author="John Moehrke" w:date="2019-04-30T14:21:00Z"/>
        </w:trPr>
        <w:tc>
          <w:tcPr>
            <w:tcW w:w="0" w:type="auto"/>
            <w:shd w:val="clear" w:color="auto" w:fill="auto"/>
            <w:tcPrChange w:id="118" w:author="John Moehrke" w:date="2019-04-30T14:24:00Z">
              <w:tcPr>
                <w:tcW w:w="3129" w:type="dxa"/>
                <w:shd w:val="clear" w:color="auto" w:fill="auto"/>
              </w:tcPr>
            </w:tcPrChange>
          </w:tcPr>
          <w:p w14:paraId="44F68041" w14:textId="61CCFC1E" w:rsidR="0021661D" w:rsidRPr="00557E70" w:rsidRDefault="0021661D" w:rsidP="0021661D">
            <w:pPr>
              <w:pStyle w:val="TableEntry"/>
              <w:rPr>
                <w:ins w:id="119" w:author="John Moehrke" w:date="2019-04-30T14:21:00Z"/>
              </w:rPr>
            </w:pPr>
            <w:ins w:id="120" w:author="John Moehrke" w:date="2019-04-30T14:21:00Z">
              <w:r>
                <w:t>Provider-identifier</w:t>
              </w:r>
            </w:ins>
          </w:p>
        </w:tc>
        <w:tc>
          <w:tcPr>
            <w:tcW w:w="0" w:type="auto"/>
            <w:shd w:val="clear" w:color="auto" w:fill="auto"/>
            <w:tcPrChange w:id="121" w:author="John Moehrke" w:date="2019-04-30T14:24:00Z">
              <w:tcPr>
                <w:tcW w:w="3092" w:type="dxa"/>
                <w:shd w:val="clear" w:color="auto" w:fill="auto"/>
              </w:tcPr>
            </w:tcPrChange>
          </w:tcPr>
          <w:p w14:paraId="3FA31F2C" w14:textId="6FEF5ECD" w:rsidR="0021661D" w:rsidRPr="00557E70" w:rsidRDefault="0021661D" w:rsidP="0021661D">
            <w:pPr>
              <w:pStyle w:val="TableEntry"/>
              <w:rPr>
                <w:ins w:id="122" w:author="John Moehrke" w:date="2019-04-30T14:21:00Z"/>
              </w:rPr>
            </w:pPr>
            <w:proofErr w:type="gramStart"/>
            <w:ins w:id="123" w:author="John Moehrke" w:date="2019-04-30T14:21:00Z">
              <w:r>
                <w:t>Other</w:t>
              </w:r>
              <w:proofErr w:type="gramEnd"/>
              <w:r>
                <w:t xml:space="preserve"> Provider Identifier Attribute</w:t>
              </w:r>
            </w:ins>
          </w:p>
        </w:tc>
        <w:tc>
          <w:tcPr>
            <w:tcW w:w="0" w:type="auto"/>
            <w:tcPrChange w:id="124" w:author="John Moehrke" w:date="2019-04-30T14:24:00Z">
              <w:tcPr>
                <w:tcW w:w="3129" w:type="dxa"/>
              </w:tcPr>
            </w:tcPrChange>
          </w:tcPr>
          <w:p w14:paraId="2B343628" w14:textId="2BE77C10" w:rsidR="0021661D" w:rsidRPr="0021661D" w:rsidRDefault="0021661D" w:rsidP="0021661D">
            <w:pPr>
              <w:pStyle w:val="TableEntry"/>
              <w:rPr>
                <w:ins w:id="125" w:author="John Moehrke" w:date="2019-04-30T14:22:00Z"/>
              </w:rPr>
            </w:pPr>
            <w:ins w:id="126" w:author="John Moehrke" w:date="2019-04-30T14:22:00Z">
              <w:r w:rsidRPr="0021661D">
                <w:rPr>
                  <w:rPrChange w:id="127" w:author="John Moehrke" w:date="2019-04-30T14:22:00Z">
                    <w:rPr>
                      <w:b/>
                      <w:u w:val="single"/>
                    </w:rPr>
                  </w:rPrChange>
                </w:rPr>
                <w:t>array of Instance Identifier objects</w:t>
              </w:r>
            </w:ins>
          </w:p>
        </w:tc>
        <w:tc>
          <w:tcPr>
            <w:tcW w:w="0" w:type="auto"/>
            <w:shd w:val="clear" w:color="auto" w:fill="auto"/>
            <w:tcPrChange w:id="128" w:author="John Moehrke" w:date="2019-04-30T14:24:00Z">
              <w:tcPr>
                <w:tcW w:w="3129" w:type="dxa"/>
                <w:shd w:val="clear" w:color="auto" w:fill="auto"/>
              </w:tcPr>
            </w:tcPrChange>
          </w:tcPr>
          <w:p w14:paraId="6FEFA17D" w14:textId="56D457AC" w:rsidR="0021661D" w:rsidRPr="00557E70" w:rsidRDefault="0021661D" w:rsidP="0021661D">
            <w:pPr>
              <w:pStyle w:val="TableEntry"/>
              <w:rPr>
                <w:ins w:id="129" w:author="John Moehrke" w:date="2019-04-30T14:21:00Z"/>
              </w:rPr>
            </w:pPr>
            <w:proofErr w:type="spellStart"/>
            <w:ins w:id="130" w:author="John Moehrke" w:date="2019-04-30T14:21:00Z">
              <w:r>
                <w:t>ProviderID</w:t>
              </w:r>
              <w:proofErr w:type="spellEnd"/>
            </w:ins>
          </w:p>
        </w:tc>
      </w:tr>
      <w:tr w:rsidR="0021661D" w:rsidRPr="00557E70" w14:paraId="73C59791" w14:textId="77777777" w:rsidTr="0021661D">
        <w:tc>
          <w:tcPr>
            <w:tcW w:w="0" w:type="auto"/>
            <w:shd w:val="clear" w:color="auto" w:fill="auto"/>
            <w:tcPrChange w:id="131" w:author="John Moehrke" w:date="2019-04-30T14:24:00Z">
              <w:tcPr>
                <w:tcW w:w="3129" w:type="dxa"/>
                <w:shd w:val="clear" w:color="auto" w:fill="auto"/>
              </w:tcPr>
            </w:tcPrChange>
          </w:tcPr>
          <w:p w14:paraId="4A064585" w14:textId="77777777" w:rsidR="0021661D" w:rsidRPr="00557E70" w:rsidRDefault="0021661D" w:rsidP="0021661D">
            <w:pPr>
              <w:pStyle w:val="TableEntry"/>
            </w:pPr>
            <w:proofErr w:type="spellStart"/>
            <w:proofErr w:type="gramStart"/>
            <w:r w:rsidRPr="00557E70">
              <w:t>Subject:Role</w:t>
            </w:r>
            <w:proofErr w:type="spellEnd"/>
            <w:proofErr w:type="gramEnd"/>
          </w:p>
        </w:tc>
        <w:tc>
          <w:tcPr>
            <w:tcW w:w="0" w:type="auto"/>
            <w:shd w:val="clear" w:color="auto" w:fill="auto"/>
            <w:tcPrChange w:id="132" w:author="John Moehrke" w:date="2019-04-30T14:24:00Z">
              <w:tcPr>
                <w:tcW w:w="3092" w:type="dxa"/>
                <w:shd w:val="clear" w:color="auto" w:fill="auto"/>
              </w:tcPr>
            </w:tcPrChange>
          </w:tcPr>
          <w:p w14:paraId="6DA5E54B" w14:textId="77777777" w:rsidR="0021661D" w:rsidRPr="00557E70" w:rsidRDefault="0021661D" w:rsidP="0021661D">
            <w:pPr>
              <w:pStyle w:val="TableEntry"/>
            </w:pPr>
          </w:p>
        </w:tc>
        <w:tc>
          <w:tcPr>
            <w:tcW w:w="0" w:type="auto"/>
            <w:tcPrChange w:id="133" w:author="John Moehrke" w:date="2019-04-30T14:24:00Z">
              <w:tcPr>
                <w:tcW w:w="3129" w:type="dxa"/>
              </w:tcPr>
            </w:tcPrChange>
          </w:tcPr>
          <w:p w14:paraId="7A95DD95" w14:textId="6A8F41C2" w:rsidR="0021661D" w:rsidRPr="0021661D" w:rsidRDefault="0021661D" w:rsidP="0021661D">
            <w:pPr>
              <w:pStyle w:val="TableEntry"/>
              <w:rPr>
                <w:ins w:id="134" w:author="John Moehrke" w:date="2019-04-30T14:22:00Z"/>
              </w:rPr>
            </w:pPr>
            <w:ins w:id="135" w:author="John Moehrke" w:date="2019-04-30T14:22:00Z">
              <w:r w:rsidRPr="0021661D">
                <w:rPr>
                  <w:rPrChange w:id="136" w:author="John Moehrke" w:date="2019-04-30T14:22:00Z">
                    <w:rPr>
                      <w:b/>
                      <w:u w:val="single"/>
                    </w:rPr>
                  </w:rPrChange>
                </w:rPr>
                <w:t>array of Code objects</w:t>
              </w:r>
            </w:ins>
          </w:p>
        </w:tc>
        <w:tc>
          <w:tcPr>
            <w:tcW w:w="0" w:type="auto"/>
            <w:shd w:val="clear" w:color="auto" w:fill="auto"/>
            <w:tcPrChange w:id="137" w:author="John Moehrke" w:date="2019-04-30T14:24:00Z">
              <w:tcPr>
                <w:tcW w:w="3129" w:type="dxa"/>
                <w:shd w:val="clear" w:color="auto" w:fill="auto"/>
              </w:tcPr>
            </w:tcPrChange>
          </w:tcPr>
          <w:p w14:paraId="105A5041" w14:textId="0D0E59C0" w:rsidR="0021661D" w:rsidRPr="00557E70" w:rsidRDefault="0021661D" w:rsidP="0021661D">
            <w:pPr>
              <w:pStyle w:val="TableEntry"/>
            </w:pPr>
            <w:proofErr w:type="spellStart"/>
            <w:r w:rsidRPr="00557E70">
              <w:t>SubjectRole</w:t>
            </w:r>
            <w:proofErr w:type="spellEnd"/>
          </w:p>
        </w:tc>
      </w:tr>
      <w:tr w:rsidR="0021661D" w:rsidRPr="00557E70" w14:paraId="12EF09D4" w14:textId="77777777" w:rsidTr="0021661D">
        <w:tc>
          <w:tcPr>
            <w:tcW w:w="0" w:type="auto"/>
            <w:shd w:val="clear" w:color="auto" w:fill="auto"/>
            <w:tcPrChange w:id="138" w:author="John Moehrke" w:date="2019-04-30T14:24:00Z">
              <w:tcPr>
                <w:tcW w:w="3129" w:type="dxa"/>
                <w:shd w:val="clear" w:color="auto" w:fill="auto"/>
              </w:tcPr>
            </w:tcPrChange>
          </w:tcPr>
          <w:p w14:paraId="7E547A3A" w14:textId="77777777" w:rsidR="0021661D" w:rsidRPr="00557E70" w:rsidRDefault="0021661D" w:rsidP="0021661D">
            <w:pPr>
              <w:pStyle w:val="TableEntry"/>
              <w:ind w:left="0"/>
            </w:pPr>
            <w:r w:rsidRPr="00557E70">
              <w:t xml:space="preserve"> docid</w:t>
            </w:r>
          </w:p>
        </w:tc>
        <w:tc>
          <w:tcPr>
            <w:tcW w:w="0" w:type="auto"/>
            <w:shd w:val="clear" w:color="auto" w:fill="auto"/>
            <w:tcPrChange w:id="139" w:author="John Moehrke" w:date="2019-04-30T14:24:00Z">
              <w:tcPr>
                <w:tcW w:w="3092" w:type="dxa"/>
                <w:shd w:val="clear" w:color="auto" w:fill="auto"/>
              </w:tcPr>
            </w:tcPrChange>
          </w:tcPr>
          <w:p w14:paraId="09E1FA49" w14:textId="77777777" w:rsidR="0021661D" w:rsidRPr="00557E70" w:rsidRDefault="0021661D" w:rsidP="0021661D">
            <w:pPr>
              <w:pStyle w:val="TableEntry"/>
            </w:pPr>
            <w:r w:rsidRPr="00557E70">
              <w:t>Patient Privacy Policy Acknowledgement Document ID</w:t>
            </w:r>
          </w:p>
        </w:tc>
        <w:tc>
          <w:tcPr>
            <w:tcW w:w="0" w:type="auto"/>
            <w:tcPrChange w:id="140" w:author="John Moehrke" w:date="2019-04-30T14:24:00Z">
              <w:tcPr>
                <w:tcW w:w="3129" w:type="dxa"/>
              </w:tcPr>
            </w:tcPrChange>
          </w:tcPr>
          <w:p w14:paraId="7C5D1612" w14:textId="14DAA86A" w:rsidR="0021661D" w:rsidRPr="0021661D" w:rsidRDefault="0021661D" w:rsidP="0021661D">
            <w:pPr>
              <w:pStyle w:val="TableEntry"/>
              <w:rPr>
                <w:ins w:id="141" w:author="John Moehrke" w:date="2019-04-30T14:22:00Z"/>
              </w:rPr>
            </w:pPr>
            <w:ins w:id="142" w:author="John Moehrke" w:date="2019-04-30T14:22:00Z">
              <w:r w:rsidRPr="0021661D">
                <w:rPr>
                  <w:rPrChange w:id="143" w:author="John Moehrke" w:date="2019-04-30T14:22:00Z">
                    <w:rPr>
                      <w:b/>
                      <w:u w:val="single"/>
                    </w:rPr>
                  </w:rPrChange>
                </w:rPr>
                <w:t>string</w:t>
              </w:r>
            </w:ins>
          </w:p>
        </w:tc>
        <w:tc>
          <w:tcPr>
            <w:tcW w:w="0" w:type="auto"/>
            <w:shd w:val="clear" w:color="auto" w:fill="auto"/>
            <w:tcPrChange w:id="144" w:author="John Moehrke" w:date="2019-04-30T14:24:00Z">
              <w:tcPr>
                <w:tcW w:w="3129" w:type="dxa"/>
                <w:shd w:val="clear" w:color="auto" w:fill="auto"/>
              </w:tcPr>
            </w:tcPrChange>
          </w:tcPr>
          <w:p w14:paraId="3D4B75B2" w14:textId="62629E3B" w:rsidR="0021661D" w:rsidRPr="00557E70" w:rsidRDefault="0021661D" w:rsidP="0021661D">
            <w:pPr>
              <w:pStyle w:val="TableEntry"/>
            </w:pPr>
            <w:proofErr w:type="spellStart"/>
            <w:r w:rsidRPr="00557E70">
              <w:t>docid</w:t>
            </w:r>
            <w:proofErr w:type="spellEnd"/>
          </w:p>
        </w:tc>
      </w:tr>
      <w:tr w:rsidR="0021661D" w:rsidRPr="00557E70" w14:paraId="57986A74" w14:textId="77777777" w:rsidTr="0021661D">
        <w:trPr>
          <w:trHeight w:val="56"/>
          <w:trPrChange w:id="145" w:author="John Moehrke" w:date="2019-04-30T14:24:00Z">
            <w:trPr>
              <w:trHeight w:val="56"/>
            </w:trPr>
          </w:trPrChange>
        </w:trPr>
        <w:tc>
          <w:tcPr>
            <w:tcW w:w="0" w:type="auto"/>
            <w:shd w:val="clear" w:color="auto" w:fill="auto"/>
            <w:tcPrChange w:id="146" w:author="John Moehrke" w:date="2019-04-30T14:24:00Z">
              <w:tcPr>
                <w:tcW w:w="3129" w:type="dxa"/>
                <w:shd w:val="clear" w:color="auto" w:fill="auto"/>
              </w:tcPr>
            </w:tcPrChange>
          </w:tcPr>
          <w:p w14:paraId="7758CD86" w14:textId="77777777" w:rsidR="0021661D" w:rsidRPr="00557E70" w:rsidRDefault="0021661D" w:rsidP="0021661D">
            <w:pPr>
              <w:pStyle w:val="TableEntry"/>
              <w:ind w:left="0"/>
            </w:pPr>
            <w:r w:rsidRPr="00557E70">
              <w:t>acp</w:t>
            </w:r>
          </w:p>
        </w:tc>
        <w:tc>
          <w:tcPr>
            <w:tcW w:w="0" w:type="auto"/>
            <w:shd w:val="clear" w:color="auto" w:fill="auto"/>
            <w:tcPrChange w:id="147" w:author="John Moehrke" w:date="2019-04-30T14:24:00Z">
              <w:tcPr>
                <w:tcW w:w="3092" w:type="dxa"/>
                <w:shd w:val="clear" w:color="auto" w:fill="auto"/>
              </w:tcPr>
            </w:tcPrChange>
          </w:tcPr>
          <w:p w14:paraId="24D180C6" w14:textId="77777777" w:rsidR="0021661D" w:rsidRPr="00557E70" w:rsidRDefault="0021661D" w:rsidP="0021661D">
            <w:pPr>
              <w:pStyle w:val="TableEntry"/>
            </w:pPr>
            <w:r w:rsidRPr="00557E70">
              <w:t>Patient Privacy Policy Identifier</w:t>
            </w:r>
          </w:p>
        </w:tc>
        <w:tc>
          <w:tcPr>
            <w:tcW w:w="0" w:type="auto"/>
            <w:tcPrChange w:id="148" w:author="John Moehrke" w:date="2019-04-30T14:24:00Z">
              <w:tcPr>
                <w:tcW w:w="3129" w:type="dxa"/>
              </w:tcPr>
            </w:tcPrChange>
          </w:tcPr>
          <w:p w14:paraId="0BEDE2BD" w14:textId="237BA46E" w:rsidR="0021661D" w:rsidRPr="0021661D" w:rsidRDefault="0021661D" w:rsidP="0021661D">
            <w:pPr>
              <w:pStyle w:val="TableEntry"/>
              <w:rPr>
                <w:ins w:id="149" w:author="John Moehrke" w:date="2019-04-30T14:22:00Z"/>
              </w:rPr>
            </w:pPr>
            <w:ins w:id="150" w:author="John Moehrke" w:date="2019-04-30T14:22:00Z">
              <w:r w:rsidRPr="0021661D">
                <w:rPr>
                  <w:rPrChange w:id="151" w:author="John Moehrke" w:date="2019-04-30T14:22:00Z">
                    <w:rPr>
                      <w:b/>
                      <w:u w:val="single"/>
                    </w:rPr>
                  </w:rPrChange>
                </w:rPr>
                <w:t>string</w:t>
              </w:r>
            </w:ins>
          </w:p>
        </w:tc>
        <w:tc>
          <w:tcPr>
            <w:tcW w:w="0" w:type="auto"/>
            <w:shd w:val="clear" w:color="auto" w:fill="auto"/>
            <w:tcPrChange w:id="152" w:author="John Moehrke" w:date="2019-04-30T14:24:00Z">
              <w:tcPr>
                <w:tcW w:w="3129" w:type="dxa"/>
                <w:shd w:val="clear" w:color="auto" w:fill="auto"/>
              </w:tcPr>
            </w:tcPrChange>
          </w:tcPr>
          <w:p w14:paraId="1445DF69" w14:textId="1A24AC2C" w:rsidR="0021661D" w:rsidRPr="00557E70" w:rsidRDefault="0021661D" w:rsidP="0021661D">
            <w:pPr>
              <w:pStyle w:val="TableEntry"/>
            </w:pPr>
            <w:proofErr w:type="spellStart"/>
            <w:r w:rsidRPr="00557E70">
              <w:t>acp</w:t>
            </w:r>
            <w:proofErr w:type="spellEnd"/>
            <w:r w:rsidRPr="00557E70">
              <w:t xml:space="preserve"> </w:t>
            </w:r>
          </w:p>
        </w:tc>
      </w:tr>
      <w:tr w:rsidR="0021661D" w:rsidRPr="00557E70" w14:paraId="32CC2849" w14:textId="77777777" w:rsidTr="0021661D">
        <w:tc>
          <w:tcPr>
            <w:tcW w:w="0" w:type="auto"/>
            <w:shd w:val="clear" w:color="auto" w:fill="auto"/>
            <w:tcPrChange w:id="153" w:author="John Moehrke" w:date="2019-04-30T14:24:00Z">
              <w:tcPr>
                <w:tcW w:w="3129" w:type="dxa"/>
                <w:shd w:val="clear" w:color="auto" w:fill="auto"/>
              </w:tcPr>
            </w:tcPrChange>
          </w:tcPr>
          <w:p w14:paraId="0D38BD89" w14:textId="77777777" w:rsidR="0021661D" w:rsidRPr="00557E70" w:rsidRDefault="0021661D" w:rsidP="0021661D">
            <w:pPr>
              <w:pStyle w:val="TableEntry"/>
              <w:ind w:left="0"/>
            </w:pPr>
            <w:r w:rsidRPr="00557E70">
              <w:t>PurposeOfUse</w:t>
            </w:r>
          </w:p>
        </w:tc>
        <w:tc>
          <w:tcPr>
            <w:tcW w:w="0" w:type="auto"/>
            <w:shd w:val="clear" w:color="auto" w:fill="auto"/>
            <w:tcPrChange w:id="154" w:author="John Moehrke" w:date="2019-04-30T14:24:00Z">
              <w:tcPr>
                <w:tcW w:w="3092" w:type="dxa"/>
                <w:shd w:val="clear" w:color="auto" w:fill="auto"/>
              </w:tcPr>
            </w:tcPrChange>
          </w:tcPr>
          <w:p w14:paraId="54CBD8A1" w14:textId="77777777" w:rsidR="0021661D" w:rsidRPr="00557E70" w:rsidRDefault="0021661D" w:rsidP="0021661D">
            <w:pPr>
              <w:pStyle w:val="TableEntry"/>
            </w:pPr>
            <w:r w:rsidRPr="00557E70">
              <w:t>Purpose of Use for the request</w:t>
            </w:r>
          </w:p>
        </w:tc>
        <w:tc>
          <w:tcPr>
            <w:tcW w:w="0" w:type="auto"/>
            <w:tcPrChange w:id="155" w:author="John Moehrke" w:date="2019-04-30T14:24:00Z">
              <w:tcPr>
                <w:tcW w:w="3129" w:type="dxa"/>
              </w:tcPr>
            </w:tcPrChange>
          </w:tcPr>
          <w:p w14:paraId="2AF0D6BA" w14:textId="595FD318" w:rsidR="0021661D" w:rsidRPr="0021661D" w:rsidRDefault="0021661D" w:rsidP="0021661D">
            <w:pPr>
              <w:pStyle w:val="TableEntry"/>
              <w:rPr>
                <w:ins w:id="156" w:author="John Moehrke" w:date="2019-04-30T14:22:00Z"/>
              </w:rPr>
            </w:pPr>
            <w:ins w:id="157" w:author="John Moehrke" w:date="2019-04-30T14:22:00Z">
              <w:r w:rsidRPr="0021661D">
                <w:rPr>
                  <w:rPrChange w:id="158" w:author="John Moehrke" w:date="2019-04-30T14:22:00Z">
                    <w:rPr>
                      <w:b/>
                      <w:u w:val="single"/>
                    </w:rPr>
                  </w:rPrChange>
                </w:rPr>
                <w:t>Code object</w:t>
              </w:r>
            </w:ins>
          </w:p>
        </w:tc>
        <w:tc>
          <w:tcPr>
            <w:tcW w:w="0" w:type="auto"/>
            <w:shd w:val="clear" w:color="auto" w:fill="auto"/>
            <w:tcPrChange w:id="159" w:author="John Moehrke" w:date="2019-04-30T14:24:00Z">
              <w:tcPr>
                <w:tcW w:w="3129" w:type="dxa"/>
                <w:shd w:val="clear" w:color="auto" w:fill="auto"/>
              </w:tcPr>
            </w:tcPrChange>
          </w:tcPr>
          <w:p w14:paraId="2B428A9B" w14:textId="40201C77" w:rsidR="0021661D" w:rsidRPr="00557E70" w:rsidRDefault="0021661D" w:rsidP="0021661D">
            <w:pPr>
              <w:pStyle w:val="TableEntry"/>
            </w:pPr>
            <w:proofErr w:type="spellStart"/>
            <w:r w:rsidRPr="00557E70">
              <w:t>PurposeOfUse</w:t>
            </w:r>
            <w:proofErr w:type="spellEnd"/>
          </w:p>
        </w:tc>
      </w:tr>
      <w:tr w:rsidR="0021661D" w:rsidRPr="00557E70" w14:paraId="605A2A88" w14:textId="77777777" w:rsidTr="0021661D">
        <w:tc>
          <w:tcPr>
            <w:tcW w:w="0" w:type="auto"/>
            <w:shd w:val="clear" w:color="auto" w:fill="auto"/>
            <w:tcPrChange w:id="160" w:author="John Moehrke" w:date="2019-04-30T14:24:00Z">
              <w:tcPr>
                <w:tcW w:w="3129" w:type="dxa"/>
                <w:shd w:val="clear" w:color="auto" w:fill="auto"/>
              </w:tcPr>
            </w:tcPrChange>
          </w:tcPr>
          <w:p w14:paraId="5D325966" w14:textId="77777777" w:rsidR="0021661D" w:rsidRPr="00557E70" w:rsidRDefault="0021661D" w:rsidP="0021661D">
            <w:pPr>
              <w:pStyle w:val="TableEntry"/>
              <w:ind w:left="0"/>
            </w:pPr>
            <w:r w:rsidRPr="00557E70">
              <w:t>Resource-ID</w:t>
            </w:r>
          </w:p>
        </w:tc>
        <w:tc>
          <w:tcPr>
            <w:tcW w:w="0" w:type="auto"/>
            <w:shd w:val="clear" w:color="auto" w:fill="auto"/>
            <w:tcPrChange w:id="161" w:author="John Moehrke" w:date="2019-04-30T14:24:00Z">
              <w:tcPr>
                <w:tcW w:w="3092" w:type="dxa"/>
                <w:shd w:val="clear" w:color="auto" w:fill="auto"/>
              </w:tcPr>
            </w:tcPrChange>
          </w:tcPr>
          <w:p w14:paraId="6F9C98EF" w14:textId="77777777" w:rsidR="0021661D" w:rsidRPr="00557E70" w:rsidRDefault="0021661D" w:rsidP="0021661D">
            <w:pPr>
              <w:pStyle w:val="TableEntry"/>
            </w:pPr>
            <w:r w:rsidRPr="00557E70">
              <w:t>Patient ID related to the Patient Privacy Policy Identifier</w:t>
            </w:r>
          </w:p>
        </w:tc>
        <w:tc>
          <w:tcPr>
            <w:tcW w:w="0" w:type="auto"/>
            <w:tcPrChange w:id="162" w:author="John Moehrke" w:date="2019-04-30T14:24:00Z">
              <w:tcPr>
                <w:tcW w:w="3129" w:type="dxa"/>
              </w:tcPr>
            </w:tcPrChange>
          </w:tcPr>
          <w:p w14:paraId="2F26DA59" w14:textId="4C323654" w:rsidR="0021661D" w:rsidRPr="0021661D" w:rsidRDefault="0021661D" w:rsidP="0021661D">
            <w:pPr>
              <w:pStyle w:val="TableEntry"/>
              <w:rPr>
                <w:ins w:id="163" w:author="John Moehrke" w:date="2019-04-30T14:22:00Z"/>
              </w:rPr>
            </w:pPr>
            <w:ins w:id="164" w:author="John Moehrke" w:date="2019-04-30T14:22:00Z">
              <w:r w:rsidRPr="0021661D">
                <w:rPr>
                  <w:rPrChange w:id="165" w:author="John Moehrke" w:date="2019-04-30T14:22:00Z">
                    <w:rPr>
                      <w:b/>
                      <w:u w:val="single"/>
                    </w:rPr>
                  </w:rPrChange>
                </w:rPr>
                <w:t>string</w:t>
              </w:r>
            </w:ins>
          </w:p>
        </w:tc>
        <w:tc>
          <w:tcPr>
            <w:tcW w:w="0" w:type="auto"/>
            <w:shd w:val="clear" w:color="auto" w:fill="auto"/>
            <w:tcPrChange w:id="166" w:author="John Moehrke" w:date="2019-04-30T14:24:00Z">
              <w:tcPr>
                <w:tcW w:w="3129" w:type="dxa"/>
                <w:shd w:val="clear" w:color="auto" w:fill="auto"/>
              </w:tcPr>
            </w:tcPrChange>
          </w:tcPr>
          <w:p w14:paraId="65A404D4" w14:textId="746A5AB5" w:rsidR="0021661D" w:rsidRPr="00557E70" w:rsidRDefault="0021661D" w:rsidP="0021661D">
            <w:pPr>
              <w:pStyle w:val="TableEntry"/>
            </w:pPr>
            <w:proofErr w:type="spellStart"/>
            <w:r w:rsidRPr="00557E70">
              <w:t>resourceID</w:t>
            </w:r>
            <w:proofErr w:type="spellEnd"/>
          </w:p>
        </w:tc>
      </w:tr>
      <w:tr w:rsidR="0021661D" w:rsidRPr="00557E70" w14:paraId="06E0890B" w14:textId="77777777" w:rsidTr="0021661D">
        <w:tc>
          <w:tcPr>
            <w:tcW w:w="0" w:type="auto"/>
            <w:shd w:val="clear" w:color="auto" w:fill="auto"/>
            <w:tcPrChange w:id="167" w:author="John Moehrke" w:date="2019-04-30T14:24:00Z">
              <w:tcPr>
                <w:tcW w:w="3129" w:type="dxa"/>
                <w:shd w:val="clear" w:color="auto" w:fill="auto"/>
              </w:tcPr>
            </w:tcPrChange>
          </w:tcPr>
          <w:p w14:paraId="7E1E845C" w14:textId="77777777" w:rsidR="0021661D" w:rsidRPr="00557E70" w:rsidRDefault="0021661D" w:rsidP="0021661D">
            <w:pPr>
              <w:pStyle w:val="TableEntry"/>
              <w:ind w:left="0"/>
            </w:pPr>
          </w:p>
        </w:tc>
        <w:tc>
          <w:tcPr>
            <w:tcW w:w="0" w:type="auto"/>
            <w:shd w:val="clear" w:color="auto" w:fill="auto"/>
            <w:tcPrChange w:id="168" w:author="John Moehrke" w:date="2019-04-30T14:24:00Z">
              <w:tcPr>
                <w:tcW w:w="3092" w:type="dxa"/>
                <w:shd w:val="clear" w:color="auto" w:fill="auto"/>
              </w:tcPr>
            </w:tcPrChange>
          </w:tcPr>
          <w:p w14:paraId="73C8BF45" w14:textId="77777777" w:rsidR="0021661D" w:rsidRPr="00557E70" w:rsidRDefault="0021661D" w:rsidP="0021661D">
            <w:pPr>
              <w:pStyle w:val="TableEntry"/>
            </w:pPr>
            <w:r w:rsidRPr="00557E70">
              <w:t>Patient ID, Citizen ID, or other similar public ID used for health identification purposes.</w:t>
            </w:r>
          </w:p>
        </w:tc>
        <w:tc>
          <w:tcPr>
            <w:tcW w:w="0" w:type="auto"/>
            <w:tcPrChange w:id="169" w:author="John Moehrke" w:date="2019-04-30T14:24:00Z">
              <w:tcPr>
                <w:tcW w:w="3129" w:type="dxa"/>
              </w:tcPr>
            </w:tcPrChange>
          </w:tcPr>
          <w:p w14:paraId="31ED7ADD" w14:textId="3D5B22F6" w:rsidR="0021661D" w:rsidRPr="0021661D" w:rsidRDefault="0021661D" w:rsidP="0021661D">
            <w:pPr>
              <w:pStyle w:val="TableEntry"/>
              <w:rPr>
                <w:ins w:id="170" w:author="John Moehrke" w:date="2019-04-30T14:22:00Z"/>
              </w:rPr>
            </w:pPr>
            <w:ins w:id="171" w:author="John Moehrke" w:date="2019-04-30T14:22:00Z">
              <w:r w:rsidRPr="0021661D">
                <w:rPr>
                  <w:rPrChange w:id="172" w:author="John Moehrke" w:date="2019-04-30T14:22:00Z">
                    <w:rPr>
                      <w:b/>
                      <w:u w:val="single"/>
                    </w:rPr>
                  </w:rPrChange>
                </w:rPr>
                <w:t>string</w:t>
              </w:r>
            </w:ins>
          </w:p>
        </w:tc>
        <w:tc>
          <w:tcPr>
            <w:tcW w:w="0" w:type="auto"/>
            <w:shd w:val="clear" w:color="auto" w:fill="auto"/>
            <w:tcPrChange w:id="173" w:author="John Moehrke" w:date="2019-04-30T14:24:00Z">
              <w:tcPr>
                <w:tcW w:w="3129" w:type="dxa"/>
                <w:shd w:val="clear" w:color="auto" w:fill="auto"/>
              </w:tcPr>
            </w:tcPrChange>
          </w:tcPr>
          <w:p w14:paraId="775EB206" w14:textId="00936745" w:rsidR="0021661D" w:rsidRPr="00557E70" w:rsidRDefault="0021661D" w:rsidP="0021661D">
            <w:pPr>
              <w:pStyle w:val="TableEntry"/>
            </w:pPr>
            <w:proofErr w:type="spellStart"/>
            <w:r w:rsidRPr="00557E70">
              <w:t>personID</w:t>
            </w:r>
            <w:proofErr w:type="spellEnd"/>
          </w:p>
        </w:tc>
      </w:tr>
    </w:tbl>
    <w:p w14:paraId="6EF61E05" w14:textId="2442F7A3" w:rsidR="00365E38" w:rsidRPr="0021661D" w:rsidRDefault="00365E38" w:rsidP="00607494">
      <w:pPr>
        <w:pStyle w:val="BodyText"/>
        <w:rPr>
          <w:ins w:id="174" w:author="John Moehrke" w:date="2019-04-30T14:25:00Z"/>
          <w:rPrChange w:id="175" w:author="John Moehrke" w:date="2019-04-30T14:26:00Z">
            <w:rPr>
              <w:ins w:id="176" w:author="John Moehrke" w:date="2019-04-30T14:25:00Z"/>
            </w:rPr>
          </w:rPrChange>
        </w:rPr>
      </w:pPr>
    </w:p>
    <w:p w14:paraId="488310BA" w14:textId="77777777" w:rsidR="0021661D" w:rsidRPr="0021661D" w:rsidRDefault="0021661D" w:rsidP="0021661D">
      <w:pPr>
        <w:pStyle w:val="BodyText"/>
        <w:rPr>
          <w:ins w:id="177" w:author="John Moehrke" w:date="2019-04-30T14:25:00Z"/>
          <w:rPrChange w:id="178" w:author="John Moehrke" w:date="2019-04-30T14:26:00Z">
            <w:rPr>
              <w:ins w:id="179" w:author="John Moehrke" w:date="2019-04-30T14:25:00Z"/>
              <w:b/>
              <w:u w:val="single"/>
            </w:rPr>
          </w:rPrChange>
        </w:rPr>
      </w:pPr>
      <w:ins w:id="180" w:author="John Moehrke" w:date="2019-04-30T14:25:00Z">
        <w:r w:rsidRPr="0021661D">
          <w:rPr>
            <w:rPrChange w:id="181" w:author="John Moehrke" w:date="2019-04-30T14:26:00Z">
              <w:rPr>
                <w:b/>
                <w:u w:val="single"/>
              </w:rPr>
            </w:rPrChange>
          </w:rPr>
          <w:t xml:space="preserve">The format of attributes which contain a complex structure (e.g. HL7 CE for </w:t>
        </w:r>
        <w:proofErr w:type="spellStart"/>
        <w:proofErr w:type="gramStart"/>
        <w:r w:rsidRPr="0021661D">
          <w:rPr>
            <w:rPrChange w:id="182" w:author="John Moehrke" w:date="2019-04-30T14:26:00Z">
              <w:rPr>
                <w:b/>
                <w:u w:val="single"/>
              </w:rPr>
            </w:rPrChange>
          </w:rPr>
          <w:t>Subject:Role</w:t>
        </w:r>
        <w:proofErr w:type="spellEnd"/>
        <w:proofErr w:type="gramEnd"/>
        <w:r w:rsidRPr="0021661D">
          <w:rPr>
            <w:rPrChange w:id="183" w:author="John Moehrke" w:date="2019-04-30T14:26:00Z">
              <w:rPr>
                <w:b/>
                <w:u w:val="single"/>
              </w:rPr>
            </w:rPrChange>
          </w:rPr>
          <w:t xml:space="preserve">) are mapped to JSON objects by mapping the XML attributes to JSON key/value pairs, omitting XML namespaces and XML element naming. </w:t>
        </w:r>
      </w:ins>
    </w:p>
    <w:p w14:paraId="67258762" w14:textId="77777777" w:rsidR="0021661D" w:rsidRPr="0021661D" w:rsidRDefault="0021661D" w:rsidP="0021661D">
      <w:pPr>
        <w:pStyle w:val="BodyText"/>
        <w:rPr>
          <w:ins w:id="184" w:author="John Moehrke" w:date="2019-04-30T14:25:00Z"/>
          <w:rPrChange w:id="185" w:author="John Moehrke" w:date="2019-04-30T14:26:00Z">
            <w:rPr>
              <w:ins w:id="186" w:author="John Moehrke" w:date="2019-04-30T14:25:00Z"/>
              <w:b/>
              <w:u w:val="single"/>
            </w:rPr>
          </w:rPrChange>
        </w:rPr>
      </w:pPr>
    </w:p>
    <w:p w14:paraId="25C7B64F" w14:textId="77777777" w:rsidR="0021661D" w:rsidRPr="0021661D" w:rsidRDefault="0021661D" w:rsidP="0021661D">
      <w:pPr>
        <w:pStyle w:val="TableTitle"/>
        <w:rPr>
          <w:ins w:id="187" w:author="John Moehrke" w:date="2019-04-30T14:25:00Z"/>
          <w:rPrChange w:id="188" w:author="John Moehrke" w:date="2019-04-30T14:26:00Z">
            <w:rPr>
              <w:ins w:id="189" w:author="John Moehrke" w:date="2019-04-30T14:25:00Z"/>
              <w:rFonts w:ascii="Arial" w:hAnsi="Arial" w:cs="Arial"/>
              <w:b/>
              <w:sz w:val="20"/>
              <w:u w:val="single"/>
            </w:rPr>
          </w:rPrChange>
        </w:rPr>
        <w:pPrChange w:id="190" w:author="John Moehrke" w:date="2019-04-30T14:26:00Z">
          <w:pPr>
            <w:pStyle w:val="BodyText"/>
            <w:jc w:val="center"/>
          </w:pPr>
        </w:pPrChange>
      </w:pPr>
      <w:ins w:id="191" w:author="John Moehrke" w:date="2019-04-30T14:25:00Z">
        <w:r w:rsidRPr="0021661D">
          <w:rPr>
            <w:rPrChange w:id="192" w:author="John Moehrke" w:date="2019-04-30T14:26:00Z">
              <w:rPr>
                <w:rFonts w:ascii="Arial" w:hAnsi="Arial" w:cs="Arial"/>
                <w:b/>
                <w:sz w:val="20"/>
                <w:u w:val="single"/>
              </w:rPr>
            </w:rPrChange>
          </w:rPr>
          <w:lastRenderedPageBreak/>
          <w:t>Table 3.71.4.1.2.1-3: JSON “Code” object definition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1715"/>
        <w:gridCol w:w="4523"/>
      </w:tblGrid>
      <w:tr w:rsidR="0021661D" w:rsidRPr="0021661D" w14:paraId="579D189C" w14:textId="77777777" w:rsidTr="00677CBB">
        <w:trPr>
          <w:ins w:id="193" w:author="John Moehrke" w:date="2019-04-30T14:25:00Z"/>
        </w:trPr>
        <w:tc>
          <w:tcPr>
            <w:tcW w:w="3192" w:type="dxa"/>
            <w:shd w:val="clear" w:color="auto" w:fill="D0CECE"/>
          </w:tcPr>
          <w:p w14:paraId="79A9CA44" w14:textId="77777777" w:rsidR="0021661D" w:rsidRPr="0021661D" w:rsidRDefault="0021661D" w:rsidP="00677CBB">
            <w:pPr>
              <w:pStyle w:val="TableEntryHeader"/>
              <w:rPr>
                <w:ins w:id="194" w:author="John Moehrke" w:date="2019-04-30T14:25:00Z"/>
                <w:rPrChange w:id="195" w:author="John Moehrke" w:date="2019-04-30T14:26:00Z">
                  <w:rPr>
                    <w:ins w:id="196" w:author="John Moehrke" w:date="2019-04-30T14:25:00Z"/>
                  </w:rPr>
                </w:rPrChange>
              </w:rPr>
            </w:pPr>
            <w:ins w:id="197" w:author="John Moehrke" w:date="2019-04-30T14:25:00Z">
              <w:r w:rsidRPr="0021661D">
                <w:rPr>
                  <w:rPrChange w:id="198" w:author="John Moehrke" w:date="2019-04-30T14:26:00Z">
                    <w:rPr/>
                  </w:rPrChange>
                </w:rPr>
                <w:t>JSON attribute</w:t>
              </w:r>
            </w:ins>
          </w:p>
        </w:tc>
        <w:tc>
          <w:tcPr>
            <w:tcW w:w="1736" w:type="dxa"/>
            <w:shd w:val="clear" w:color="auto" w:fill="D0CECE"/>
          </w:tcPr>
          <w:p w14:paraId="01C17D2E" w14:textId="77777777" w:rsidR="0021661D" w:rsidRPr="0021661D" w:rsidRDefault="0021661D" w:rsidP="00677CBB">
            <w:pPr>
              <w:pStyle w:val="TableEntryHeader"/>
              <w:rPr>
                <w:ins w:id="199" w:author="John Moehrke" w:date="2019-04-30T14:25:00Z"/>
                <w:rPrChange w:id="200" w:author="John Moehrke" w:date="2019-04-30T14:26:00Z">
                  <w:rPr>
                    <w:ins w:id="201" w:author="John Moehrke" w:date="2019-04-30T14:25:00Z"/>
                  </w:rPr>
                </w:rPrChange>
              </w:rPr>
            </w:pPr>
            <w:ins w:id="202" w:author="John Moehrke" w:date="2019-04-30T14:25:00Z">
              <w:r w:rsidRPr="0021661D">
                <w:rPr>
                  <w:rPrChange w:id="203" w:author="John Moehrke" w:date="2019-04-30T14:26:00Z">
                    <w:rPr/>
                  </w:rPrChange>
                </w:rPr>
                <w:t>Attribute type</w:t>
              </w:r>
            </w:ins>
          </w:p>
        </w:tc>
        <w:tc>
          <w:tcPr>
            <w:tcW w:w="4648" w:type="dxa"/>
            <w:shd w:val="clear" w:color="auto" w:fill="D0CECE"/>
          </w:tcPr>
          <w:p w14:paraId="76EC0588" w14:textId="77777777" w:rsidR="0021661D" w:rsidRPr="0021661D" w:rsidRDefault="0021661D" w:rsidP="00677CBB">
            <w:pPr>
              <w:pStyle w:val="TableEntryHeader"/>
              <w:rPr>
                <w:ins w:id="204" w:author="John Moehrke" w:date="2019-04-30T14:25:00Z"/>
                <w:rPrChange w:id="205" w:author="John Moehrke" w:date="2019-04-30T14:26:00Z">
                  <w:rPr>
                    <w:ins w:id="206" w:author="John Moehrke" w:date="2019-04-30T14:25:00Z"/>
                  </w:rPr>
                </w:rPrChange>
              </w:rPr>
            </w:pPr>
            <w:ins w:id="207" w:author="John Moehrke" w:date="2019-04-30T14:25:00Z">
              <w:r w:rsidRPr="0021661D">
                <w:rPr>
                  <w:rPrChange w:id="208" w:author="John Moehrke" w:date="2019-04-30T14:26:00Z">
                    <w:rPr/>
                  </w:rPrChange>
                </w:rPr>
                <w:t>Description</w:t>
              </w:r>
            </w:ins>
          </w:p>
        </w:tc>
      </w:tr>
      <w:tr w:rsidR="0021661D" w:rsidRPr="0021661D" w14:paraId="2453F578" w14:textId="77777777" w:rsidTr="00677CBB">
        <w:trPr>
          <w:trHeight w:val="508"/>
          <w:ins w:id="209" w:author="John Moehrke" w:date="2019-04-30T14:25:00Z"/>
        </w:trPr>
        <w:tc>
          <w:tcPr>
            <w:tcW w:w="3192" w:type="dxa"/>
            <w:shd w:val="clear" w:color="auto" w:fill="auto"/>
          </w:tcPr>
          <w:p w14:paraId="40C6004C" w14:textId="77777777" w:rsidR="0021661D" w:rsidRPr="0021661D" w:rsidRDefault="0021661D" w:rsidP="00677CBB">
            <w:pPr>
              <w:pStyle w:val="TableEntry"/>
              <w:ind w:left="0"/>
              <w:rPr>
                <w:ins w:id="210" w:author="John Moehrke" w:date="2019-04-30T14:25:00Z"/>
                <w:rPrChange w:id="211" w:author="John Moehrke" w:date="2019-04-30T14:26:00Z">
                  <w:rPr>
                    <w:ins w:id="212" w:author="John Moehrke" w:date="2019-04-30T14:25:00Z"/>
                    <w:b/>
                    <w:u w:val="single"/>
                  </w:rPr>
                </w:rPrChange>
              </w:rPr>
            </w:pPr>
            <w:ins w:id="213" w:author="John Moehrke" w:date="2019-04-30T14:25:00Z">
              <w:r w:rsidRPr="0021661D">
                <w:rPr>
                  <w:rPrChange w:id="214" w:author="John Moehrke" w:date="2019-04-30T14:26:00Z">
                    <w:rPr>
                      <w:b/>
                      <w:u w:val="single"/>
                    </w:rPr>
                  </w:rPrChange>
                </w:rPr>
                <w:t>code</w:t>
              </w:r>
            </w:ins>
          </w:p>
        </w:tc>
        <w:tc>
          <w:tcPr>
            <w:tcW w:w="1736" w:type="dxa"/>
            <w:shd w:val="clear" w:color="auto" w:fill="auto"/>
          </w:tcPr>
          <w:p w14:paraId="07064578" w14:textId="77777777" w:rsidR="0021661D" w:rsidRPr="0021661D" w:rsidRDefault="0021661D" w:rsidP="00677CBB">
            <w:pPr>
              <w:pStyle w:val="TableEntry"/>
              <w:ind w:left="0"/>
              <w:rPr>
                <w:ins w:id="215" w:author="John Moehrke" w:date="2019-04-30T14:25:00Z"/>
                <w:rPrChange w:id="216" w:author="John Moehrke" w:date="2019-04-30T14:26:00Z">
                  <w:rPr>
                    <w:ins w:id="217" w:author="John Moehrke" w:date="2019-04-30T14:25:00Z"/>
                    <w:b/>
                    <w:u w:val="single"/>
                  </w:rPr>
                </w:rPrChange>
              </w:rPr>
            </w:pPr>
            <w:ins w:id="218" w:author="John Moehrke" w:date="2019-04-30T14:25:00Z">
              <w:r w:rsidRPr="0021661D">
                <w:rPr>
                  <w:rPrChange w:id="219" w:author="John Moehrke" w:date="2019-04-30T14:26:00Z">
                    <w:rPr>
                      <w:b/>
                      <w:u w:val="single"/>
                    </w:rPr>
                  </w:rPrChange>
                </w:rPr>
                <w:t>string</w:t>
              </w:r>
            </w:ins>
          </w:p>
        </w:tc>
        <w:tc>
          <w:tcPr>
            <w:tcW w:w="4648" w:type="dxa"/>
            <w:shd w:val="clear" w:color="auto" w:fill="auto"/>
          </w:tcPr>
          <w:p w14:paraId="16A3C89D" w14:textId="77777777" w:rsidR="0021661D" w:rsidRPr="0021661D" w:rsidRDefault="0021661D" w:rsidP="00677CBB">
            <w:pPr>
              <w:pStyle w:val="TableEntry"/>
              <w:ind w:left="0"/>
              <w:rPr>
                <w:ins w:id="220" w:author="John Moehrke" w:date="2019-04-30T14:25:00Z"/>
                <w:rPrChange w:id="221" w:author="John Moehrke" w:date="2019-04-30T14:26:00Z">
                  <w:rPr>
                    <w:ins w:id="222" w:author="John Moehrke" w:date="2019-04-30T14:25:00Z"/>
                    <w:b/>
                    <w:u w:val="single"/>
                  </w:rPr>
                </w:rPrChange>
              </w:rPr>
            </w:pPr>
            <w:ins w:id="223" w:author="John Moehrke" w:date="2019-04-30T14:25:00Z">
              <w:r w:rsidRPr="0021661D">
                <w:rPr>
                  <w:rPrChange w:id="224" w:author="John Moehrke" w:date="2019-04-30T14:26:00Z">
                    <w:rPr>
                      <w:b/>
                      <w:u w:val="single"/>
                    </w:rPr>
                  </w:rPrChange>
                </w:rPr>
                <w:t>Mandatory. Code attribute shall contain the role code from the identified Value-Set that represents the role that the user is playing when making the request.</w:t>
              </w:r>
            </w:ins>
          </w:p>
        </w:tc>
      </w:tr>
      <w:tr w:rsidR="0021661D" w:rsidRPr="0021661D" w14:paraId="6FC7C900" w14:textId="77777777" w:rsidTr="00677CBB">
        <w:trPr>
          <w:ins w:id="225" w:author="John Moehrke" w:date="2019-04-30T14:25:00Z"/>
        </w:trPr>
        <w:tc>
          <w:tcPr>
            <w:tcW w:w="3192" w:type="dxa"/>
            <w:shd w:val="clear" w:color="auto" w:fill="auto"/>
          </w:tcPr>
          <w:p w14:paraId="43FCCC8B" w14:textId="77777777" w:rsidR="0021661D" w:rsidRPr="0021661D" w:rsidRDefault="0021661D" w:rsidP="00677CBB">
            <w:pPr>
              <w:pStyle w:val="TableEntry"/>
              <w:ind w:left="0"/>
              <w:rPr>
                <w:ins w:id="226" w:author="John Moehrke" w:date="2019-04-30T14:25:00Z"/>
                <w:rPrChange w:id="227" w:author="John Moehrke" w:date="2019-04-30T14:26:00Z">
                  <w:rPr>
                    <w:ins w:id="228" w:author="John Moehrke" w:date="2019-04-30T14:25:00Z"/>
                    <w:b/>
                    <w:u w:val="single"/>
                  </w:rPr>
                </w:rPrChange>
              </w:rPr>
            </w:pPr>
            <w:proofErr w:type="spellStart"/>
            <w:ins w:id="229" w:author="John Moehrke" w:date="2019-04-30T14:25:00Z">
              <w:r w:rsidRPr="0021661D">
                <w:rPr>
                  <w:rPrChange w:id="230" w:author="John Moehrke" w:date="2019-04-30T14:26:00Z">
                    <w:rPr>
                      <w:b/>
                      <w:u w:val="single"/>
                    </w:rPr>
                  </w:rPrChange>
                </w:rPr>
                <w:t>codeSystem</w:t>
              </w:r>
              <w:proofErr w:type="spellEnd"/>
            </w:ins>
          </w:p>
        </w:tc>
        <w:tc>
          <w:tcPr>
            <w:tcW w:w="1736" w:type="dxa"/>
            <w:shd w:val="clear" w:color="auto" w:fill="auto"/>
          </w:tcPr>
          <w:p w14:paraId="543FC311" w14:textId="77777777" w:rsidR="0021661D" w:rsidRPr="0021661D" w:rsidRDefault="0021661D" w:rsidP="00677CBB">
            <w:pPr>
              <w:pStyle w:val="TableEntry"/>
              <w:ind w:left="0"/>
              <w:rPr>
                <w:ins w:id="231" w:author="John Moehrke" w:date="2019-04-30T14:25:00Z"/>
                <w:rPrChange w:id="232" w:author="John Moehrke" w:date="2019-04-30T14:26:00Z">
                  <w:rPr>
                    <w:ins w:id="233" w:author="John Moehrke" w:date="2019-04-30T14:25:00Z"/>
                    <w:b/>
                    <w:u w:val="single"/>
                  </w:rPr>
                </w:rPrChange>
              </w:rPr>
            </w:pPr>
            <w:ins w:id="234" w:author="John Moehrke" w:date="2019-04-30T14:25:00Z">
              <w:r w:rsidRPr="0021661D">
                <w:rPr>
                  <w:rPrChange w:id="235" w:author="John Moehrke" w:date="2019-04-30T14:26:00Z">
                    <w:rPr>
                      <w:b/>
                      <w:u w:val="single"/>
                    </w:rPr>
                  </w:rPrChange>
                </w:rPr>
                <w:t>string</w:t>
              </w:r>
            </w:ins>
          </w:p>
        </w:tc>
        <w:tc>
          <w:tcPr>
            <w:tcW w:w="4648" w:type="dxa"/>
            <w:shd w:val="clear" w:color="auto" w:fill="auto"/>
          </w:tcPr>
          <w:p w14:paraId="2D2B4376" w14:textId="77777777" w:rsidR="0021661D" w:rsidRPr="0021661D" w:rsidRDefault="0021661D" w:rsidP="00677CBB">
            <w:pPr>
              <w:pStyle w:val="TableEntry"/>
              <w:ind w:left="0"/>
              <w:rPr>
                <w:ins w:id="236" w:author="John Moehrke" w:date="2019-04-30T14:25:00Z"/>
                <w:rPrChange w:id="237" w:author="John Moehrke" w:date="2019-04-30T14:26:00Z">
                  <w:rPr>
                    <w:ins w:id="238" w:author="John Moehrke" w:date="2019-04-30T14:25:00Z"/>
                    <w:b/>
                    <w:u w:val="single"/>
                  </w:rPr>
                </w:rPrChange>
              </w:rPr>
            </w:pPr>
            <w:ins w:id="239" w:author="John Moehrke" w:date="2019-04-30T14:25:00Z">
              <w:r w:rsidRPr="0021661D">
                <w:rPr>
                  <w:rPrChange w:id="240" w:author="John Moehrke" w:date="2019-04-30T14:26:00Z">
                    <w:rPr>
                      <w:b/>
                      <w:u w:val="single"/>
                    </w:rPr>
                  </w:rPrChange>
                </w:rPr>
                <w:t>Mandatory. Specifies the code system (OID format) that defines the code.</w:t>
              </w:r>
            </w:ins>
          </w:p>
        </w:tc>
      </w:tr>
    </w:tbl>
    <w:p w14:paraId="5E76FB9C" w14:textId="77777777" w:rsidR="0021661D" w:rsidRPr="0021661D" w:rsidRDefault="0021661D" w:rsidP="0021661D">
      <w:pPr>
        <w:pStyle w:val="TableTitle"/>
        <w:rPr>
          <w:ins w:id="241" w:author="John Moehrke" w:date="2019-04-30T14:25:00Z"/>
          <w:rPrChange w:id="242" w:author="John Moehrke" w:date="2019-04-30T14:27:00Z">
            <w:rPr>
              <w:ins w:id="243" w:author="John Moehrke" w:date="2019-04-30T14:25:00Z"/>
              <w:rFonts w:ascii="Arial" w:hAnsi="Arial" w:cs="Arial"/>
              <w:b/>
              <w:sz w:val="20"/>
              <w:u w:val="single"/>
            </w:rPr>
          </w:rPrChange>
        </w:rPr>
        <w:pPrChange w:id="244" w:author="John Moehrke" w:date="2019-04-30T14:27:00Z">
          <w:pPr>
            <w:pStyle w:val="BodyText"/>
            <w:jc w:val="center"/>
          </w:pPr>
        </w:pPrChange>
      </w:pPr>
      <w:ins w:id="245" w:author="John Moehrke" w:date="2019-04-30T14:25:00Z">
        <w:r w:rsidRPr="0021661D">
          <w:rPr>
            <w:rPrChange w:id="246" w:author="John Moehrke" w:date="2019-04-30T14:27:00Z">
              <w:rPr>
                <w:rFonts w:ascii="Arial" w:hAnsi="Arial" w:cs="Arial"/>
                <w:b/>
                <w:sz w:val="20"/>
                <w:u w:val="single"/>
              </w:rPr>
            </w:rPrChange>
          </w:rPr>
          <w:t>Table 3.71.4.1.2.1-4: JSON “Instance Identifier” object definition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1715"/>
        <w:gridCol w:w="4523"/>
      </w:tblGrid>
      <w:tr w:rsidR="0021661D" w:rsidRPr="0021661D" w14:paraId="75F81B1F" w14:textId="77777777" w:rsidTr="00677CBB">
        <w:trPr>
          <w:ins w:id="247" w:author="John Moehrke" w:date="2019-04-30T14:25:00Z"/>
        </w:trPr>
        <w:tc>
          <w:tcPr>
            <w:tcW w:w="3192" w:type="dxa"/>
            <w:tcBorders>
              <w:bottom w:val="single" w:sz="4" w:space="0" w:color="auto"/>
            </w:tcBorders>
            <w:shd w:val="clear" w:color="auto" w:fill="D0CECE"/>
          </w:tcPr>
          <w:p w14:paraId="159F7E32" w14:textId="77777777" w:rsidR="0021661D" w:rsidRPr="0021661D" w:rsidRDefault="0021661D" w:rsidP="00677CBB">
            <w:pPr>
              <w:pStyle w:val="TableEntryHeader"/>
              <w:rPr>
                <w:ins w:id="248" w:author="John Moehrke" w:date="2019-04-30T14:25:00Z"/>
                <w:rPrChange w:id="249" w:author="John Moehrke" w:date="2019-04-30T14:26:00Z">
                  <w:rPr>
                    <w:ins w:id="250" w:author="John Moehrke" w:date="2019-04-30T14:25:00Z"/>
                    <w:u w:val="single"/>
                  </w:rPr>
                </w:rPrChange>
              </w:rPr>
            </w:pPr>
            <w:ins w:id="251" w:author="John Moehrke" w:date="2019-04-30T14:25:00Z">
              <w:r w:rsidRPr="0021661D">
                <w:rPr>
                  <w:rPrChange w:id="252" w:author="John Moehrke" w:date="2019-04-30T14:26:00Z">
                    <w:rPr>
                      <w:u w:val="single"/>
                    </w:rPr>
                  </w:rPrChange>
                </w:rPr>
                <w:t>JSON attribute</w:t>
              </w:r>
            </w:ins>
          </w:p>
        </w:tc>
        <w:tc>
          <w:tcPr>
            <w:tcW w:w="1736" w:type="dxa"/>
            <w:tcBorders>
              <w:bottom w:val="single" w:sz="4" w:space="0" w:color="auto"/>
            </w:tcBorders>
            <w:shd w:val="clear" w:color="auto" w:fill="D0CECE"/>
          </w:tcPr>
          <w:p w14:paraId="22B8F492" w14:textId="77777777" w:rsidR="0021661D" w:rsidRPr="0021661D" w:rsidRDefault="0021661D" w:rsidP="00677CBB">
            <w:pPr>
              <w:pStyle w:val="TableEntryHeader"/>
              <w:rPr>
                <w:ins w:id="253" w:author="John Moehrke" w:date="2019-04-30T14:25:00Z"/>
                <w:rPrChange w:id="254" w:author="John Moehrke" w:date="2019-04-30T14:26:00Z">
                  <w:rPr>
                    <w:ins w:id="255" w:author="John Moehrke" w:date="2019-04-30T14:25:00Z"/>
                    <w:u w:val="single"/>
                  </w:rPr>
                </w:rPrChange>
              </w:rPr>
            </w:pPr>
            <w:ins w:id="256" w:author="John Moehrke" w:date="2019-04-30T14:25:00Z">
              <w:r w:rsidRPr="0021661D">
                <w:rPr>
                  <w:rPrChange w:id="257" w:author="John Moehrke" w:date="2019-04-30T14:26:00Z">
                    <w:rPr>
                      <w:u w:val="single"/>
                    </w:rPr>
                  </w:rPrChange>
                </w:rPr>
                <w:t>Attribute type</w:t>
              </w:r>
            </w:ins>
          </w:p>
        </w:tc>
        <w:tc>
          <w:tcPr>
            <w:tcW w:w="4648" w:type="dxa"/>
            <w:tcBorders>
              <w:bottom w:val="single" w:sz="4" w:space="0" w:color="auto"/>
            </w:tcBorders>
            <w:shd w:val="clear" w:color="auto" w:fill="D0CECE"/>
          </w:tcPr>
          <w:p w14:paraId="2C8B458E" w14:textId="77777777" w:rsidR="0021661D" w:rsidRPr="0021661D" w:rsidRDefault="0021661D" w:rsidP="00677CBB">
            <w:pPr>
              <w:pStyle w:val="TableEntryHeader"/>
              <w:rPr>
                <w:ins w:id="258" w:author="John Moehrke" w:date="2019-04-30T14:25:00Z"/>
                <w:rPrChange w:id="259" w:author="John Moehrke" w:date="2019-04-30T14:26:00Z">
                  <w:rPr>
                    <w:ins w:id="260" w:author="John Moehrke" w:date="2019-04-30T14:25:00Z"/>
                    <w:u w:val="single"/>
                  </w:rPr>
                </w:rPrChange>
              </w:rPr>
            </w:pPr>
            <w:ins w:id="261" w:author="John Moehrke" w:date="2019-04-30T14:25:00Z">
              <w:r w:rsidRPr="0021661D">
                <w:rPr>
                  <w:rPrChange w:id="262" w:author="John Moehrke" w:date="2019-04-30T14:26:00Z">
                    <w:rPr>
                      <w:u w:val="single"/>
                    </w:rPr>
                  </w:rPrChange>
                </w:rPr>
                <w:t>Description</w:t>
              </w:r>
            </w:ins>
          </w:p>
        </w:tc>
      </w:tr>
      <w:tr w:rsidR="0021661D" w:rsidRPr="0021661D" w14:paraId="69401AF7" w14:textId="77777777" w:rsidTr="00677CBB">
        <w:trPr>
          <w:trHeight w:val="508"/>
          <w:ins w:id="263" w:author="John Moehrke" w:date="2019-04-30T14:25:00Z"/>
        </w:trPr>
        <w:tc>
          <w:tcPr>
            <w:tcW w:w="3192" w:type="dxa"/>
            <w:tcBorders>
              <w:top w:val="single" w:sz="4" w:space="0" w:color="auto"/>
            </w:tcBorders>
            <w:shd w:val="clear" w:color="auto" w:fill="auto"/>
          </w:tcPr>
          <w:p w14:paraId="4A35597D" w14:textId="77777777" w:rsidR="0021661D" w:rsidRPr="0021661D" w:rsidRDefault="0021661D" w:rsidP="00677CBB">
            <w:pPr>
              <w:pStyle w:val="TableEntry"/>
              <w:ind w:left="0"/>
              <w:rPr>
                <w:ins w:id="264" w:author="John Moehrke" w:date="2019-04-30T14:25:00Z"/>
                <w:rPrChange w:id="265" w:author="John Moehrke" w:date="2019-04-30T14:26:00Z">
                  <w:rPr>
                    <w:ins w:id="266" w:author="John Moehrke" w:date="2019-04-30T14:25:00Z"/>
                    <w:b/>
                    <w:u w:val="single"/>
                  </w:rPr>
                </w:rPrChange>
              </w:rPr>
            </w:pPr>
            <w:ins w:id="267" w:author="John Moehrke" w:date="2019-04-30T14:25:00Z">
              <w:r w:rsidRPr="0021661D">
                <w:rPr>
                  <w:rPrChange w:id="268" w:author="John Moehrke" w:date="2019-04-30T14:26:00Z">
                    <w:rPr>
                      <w:b/>
                      <w:u w:val="single"/>
                    </w:rPr>
                  </w:rPrChange>
                </w:rPr>
                <w:t>root</w:t>
              </w:r>
            </w:ins>
          </w:p>
        </w:tc>
        <w:tc>
          <w:tcPr>
            <w:tcW w:w="1736" w:type="dxa"/>
            <w:tcBorders>
              <w:top w:val="single" w:sz="4" w:space="0" w:color="auto"/>
            </w:tcBorders>
            <w:shd w:val="clear" w:color="auto" w:fill="auto"/>
          </w:tcPr>
          <w:p w14:paraId="7BB6F988" w14:textId="77777777" w:rsidR="0021661D" w:rsidRPr="0021661D" w:rsidRDefault="0021661D" w:rsidP="00677CBB">
            <w:pPr>
              <w:pStyle w:val="TableEntry"/>
              <w:ind w:left="0"/>
              <w:rPr>
                <w:ins w:id="269" w:author="John Moehrke" w:date="2019-04-30T14:25:00Z"/>
                <w:rPrChange w:id="270" w:author="John Moehrke" w:date="2019-04-30T14:26:00Z">
                  <w:rPr>
                    <w:ins w:id="271" w:author="John Moehrke" w:date="2019-04-30T14:25:00Z"/>
                    <w:b/>
                    <w:u w:val="single"/>
                  </w:rPr>
                </w:rPrChange>
              </w:rPr>
            </w:pPr>
            <w:ins w:id="272" w:author="John Moehrke" w:date="2019-04-30T14:25:00Z">
              <w:r w:rsidRPr="0021661D">
                <w:rPr>
                  <w:rPrChange w:id="273" w:author="John Moehrke" w:date="2019-04-30T14:26:00Z">
                    <w:rPr>
                      <w:b/>
                      <w:u w:val="single"/>
                    </w:rPr>
                  </w:rPrChange>
                </w:rPr>
                <w:t>string</w:t>
              </w:r>
            </w:ins>
          </w:p>
        </w:tc>
        <w:tc>
          <w:tcPr>
            <w:tcW w:w="4648" w:type="dxa"/>
            <w:tcBorders>
              <w:top w:val="single" w:sz="4" w:space="0" w:color="auto"/>
            </w:tcBorders>
            <w:shd w:val="clear" w:color="auto" w:fill="auto"/>
          </w:tcPr>
          <w:p w14:paraId="358FD08A" w14:textId="77777777" w:rsidR="0021661D" w:rsidRPr="0021661D" w:rsidRDefault="0021661D" w:rsidP="00677CBB">
            <w:pPr>
              <w:pStyle w:val="TableEntry"/>
              <w:rPr>
                <w:ins w:id="274" w:author="John Moehrke" w:date="2019-04-30T14:25:00Z"/>
                <w:rPrChange w:id="275" w:author="John Moehrke" w:date="2019-04-30T14:26:00Z">
                  <w:rPr>
                    <w:ins w:id="276" w:author="John Moehrke" w:date="2019-04-30T14:25:00Z"/>
                    <w:b/>
                    <w:u w:val="single"/>
                  </w:rPr>
                </w:rPrChange>
              </w:rPr>
            </w:pPr>
            <w:ins w:id="277" w:author="John Moehrke" w:date="2019-04-30T14:25:00Z">
              <w:r w:rsidRPr="0021661D">
                <w:rPr>
                  <w:rPrChange w:id="278" w:author="John Moehrke" w:date="2019-04-30T14:26:00Z">
                    <w:rPr>
                      <w:b/>
                      <w:u w:val="single"/>
                    </w:rPr>
                  </w:rPrChange>
                </w:rPr>
                <w:t>Mandatory. The “root” attribute shall contain an OID identifying the authority issuing the provider identifier.</w:t>
              </w:r>
            </w:ins>
          </w:p>
        </w:tc>
      </w:tr>
      <w:tr w:rsidR="0021661D" w:rsidRPr="0021661D" w14:paraId="340EB6BE" w14:textId="77777777" w:rsidTr="00677CBB">
        <w:trPr>
          <w:ins w:id="279" w:author="John Moehrke" w:date="2019-04-30T14:25:00Z"/>
        </w:trPr>
        <w:tc>
          <w:tcPr>
            <w:tcW w:w="3192" w:type="dxa"/>
            <w:shd w:val="clear" w:color="auto" w:fill="auto"/>
          </w:tcPr>
          <w:p w14:paraId="5B5777F4" w14:textId="77777777" w:rsidR="0021661D" w:rsidRPr="0021661D" w:rsidRDefault="0021661D" w:rsidP="00677CBB">
            <w:pPr>
              <w:pStyle w:val="TableEntry"/>
              <w:ind w:left="0"/>
              <w:rPr>
                <w:ins w:id="280" w:author="John Moehrke" w:date="2019-04-30T14:25:00Z"/>
                <w:rPrChange w:id="281" w:author="John Moehrke" w:date="2019-04-30T14:26:00Z">
                  <w:rPr>
                    <w:ins w:id="282" w:author="John Moehrke" w:date="2019-04-30T14:25:00Z"/>
                    <w:b/>
                    <w:u w:val="single"/>
                  </w:rPr>
                </w:rPrChange>
              </w:rPr>
            </w:pPr>
            <w:ins w:id="283" w:author="John Moehrke" w:date="2019-04-30T14:25:00Z">
              <w:r w:rsidRPr="0021661D">
                <w:rPr>
                  <w:rPrChange w:id="284" w:author="John Moehrke" w:date="2019-04-30T14:26:00Z">
                    <w:rPr>
                      <w:b/>
                      <w:u w:val="single"/>
                    </w:rPr>
                  </w:rPrChange>
                </w:rPr>
                <w:t>extension</w:t>
              </w:r>
            </w:ins>
          </w:p>
        </w:tc>
        <w:tc>
          <w:tcPr>
            <w:tcW w:w="1736" w:type="dxa"/>
            <w:shd w:val="clear" w:color="auto" w:fill="auto"/>
          </w:tcPr>
          <w:p w14:paraId="45A1C001" w14:textId="77777777" w:rsidR="0021661D" w:rsidRPr="0021661D" w:rsidRDefault="0021661D" w:rsidP="00677CBB">
            <w:pPr>
              <w:pStyle w:val="TableEntry"/>
              <w:ind w:left="0"/>
              <w:rPr>
                <w:ins w:id="285" w:author="John Moehrke" w:date="2019-04-30T14:25:00Z"/>
                <w:rPrChange w:id="286" w:author="John Moehrke" w:date="2019-04-30T14:26:00Z">
                  <w:rPr>
                    <w:ins w:id="287" w:author="John Moehrke" w:date="2019-04-30T14:25:00Z"/>
                    <w:b/>
                    <w:u w:val="single"/>
                  </w:rPr>
                </w:rPrChange>
              </w:rPr>
            </w:pPr>
            <w:ins w:id="288" w:author="John Moehrke" w:date="2019-04-30T14:25:00Z">
              <w:r w:rsidRPr="0021661D">
                <w:rPr>
                  <w:rPrChange w:id="289" w:author="John Moehrke" w:date="2019-04-30T14:26:00Z">
                    <w:rPr>
                      <w:b/>
                      <w:u w:val="single"/>
                    </w:rPr>
                  </w:rPrChange>
                </w:rPr>
                <w:t>string</w:t>
              </w:r>
            </w:ins>
          </w:p>
        </w:tc>
        <w:tc>
          <w:tcPr>
            <w:tcW w:w="4648" w:type="dxa"/>
            <w:shd w:val="clear" w:color="auto" w:fill="auto"/>
          </w:tcPr>
          <w:p w14:paraId="694FC392" w14:textId="77777777" w:rsidR="0021661D" w:rsidRPr="0021661D" w:rsidRDefault="0021661D" w:rsidP="00677CBB">
            <w:pPr>
              <w:pStyle w:val="TableEntry"/>
              <w:rPr>
                <w:ins w:id="290" w:author="John Moehrke" w:date="2019-04-30T14:25:00Z"/>
                <w:rPrChange w:id="291" w:author="John Moehrke" w:date="2019-04-30T14:26:00Z">
                  <w:rPr>
                    <w:ins w:id="292" w:author="John Moehrke" w:date="2019-04-30T14:25:00Z"/>
                    <w:b/>
                    <w:u w:val="single"/>
                  </w:rPr>
                </w:rPrChange>
              </w:rPr>
            </w:pPr>
            <w:ins w:id="293" w:author="John Moehrke" w:date="2019-04-30T14:25:00Z">
              <w:r w:rsidRPr="0021661D">
                <w:rPr>
                  <w:rPrChange w:id="294" w:author="John Moehrke" w:date="2019-04-30T14:26:00Z">
                    <w:rPr>
                      <w:b/>
                      <w:u w:val="single"/>
                    </w:rPr>
                  </w:rPrChange>
                </w:rPr>
                <w:t>Mandatory. The “extension” attribute shall contain the provider identifier itself.</w:t>
              </w:r>
            </w:ins>
          </w:p>
        </w:tc>
      </w:tr>
    </w:tbl>
    <w:p w14:paraId="338576C8" w14:textId="77777777" w:rsidR="0021661D" w:rsidRPr="0021661D" w:rsidRDefault="0021661D" w:rsidP="0021661D">
      <w:pPr>
        <w:pStyle w:val="BodyText"/>
        <w:rPr>
          <w:ins w:id="295" w:author="John Moehrke" w:date="2019-04-30T14:25:00Z"/>
          <w:rPrChange w:id="296" w:author="John Moehrke" w:date="2019-04-30T14:26:00Z">
            <w:rPr>
              <w:ins w:id="297" w:author="John Moehrke" w:date="2019-04-30T14:25:00Z"/>
              <w:b/>
              <w:u w:val="single"/>
            </w:rPr>
          </w:rPrChange>
        </w:rPr>
      </w:pPr>
    </w:p>
    <w:p w14:paraId="222AB5BE" w14:textId="77777777" w:rsidR="0021661D" w:rsidRPr="0021661D" w:rsidRDefault="0021661D" w:rsidP="0021661D">
      <w:pPr>
        <w:pStyle w:val="BodyText"/>
        <w:rPr>
          <w:ins w:id="298" w:author="John Moehrke" w:date="2019-04-30T14:25:00Z"/>
          <w:rPrChange w:id="299" w:author="John Moehrke" w:date="2019-04-30T14:26:00Z">
            <w:rPr>
              <w:ins w:id="300" w:author="John Moehrke" w:date="2019-04-30T14:25:00Z"/>
              <w:b/>
              <w:u w:val="single"/>
            </w:rPr>
          </w:rPrChange>
        </w:rPr>
      </w:pPr>
      <w:ins w:id="301" w:author="John Moehrke" w:date="2019-04-30T14:25:00Z">
        <w:r w:rsidRPr="0021661D">
          <w:rPr>
            <w:rPrChange w:id="302" w:author="John Moehrke" w:date="2019-04-30T14:26:00Z">
              <w:rPr>
                <w:b/>
                <w:u w:val="single"/>
              </w:rPr>
            </w:rPrChange>
          </w:rPr>
          <w:t xml:space="preserve">The following XUA subject role </w:t>
        </w:r>
      </w:ins>
    </w:p>
    <w:p w14:paraId="5B8B00C1" w14:textId="77777777" w:rsidR="0021661D" w:rsidRPr="0021661D" w:rsidRDefault="0021661D" w:rsidP="0021661D">
      <w:pPr>
        <w:pStyle w:val="EditorInstructions"/>
        <w:rPr>
          <w:ins w:id="303" w:author="John Moehrke" w:date="2019-04-30T14:25:00Z"/>
          <w:rStyle w:val="XMLname"/>
          <w:rPrChange w:id="304" w:author="John Moehrke" w:date="2019-04-30T14:27:00Z">
            <w:rPr>
              <w:ins w:id="305" w:author="John Moehrke" w:date="2019-04-30T14:25:00Z"/>
              <w:b/>
              <w:u w:val="single"/>
            </w:rPr>
          </w:rPrChange>
        </w:rPr>
      </w:pPr>
      <w:ins w:id="306" w:author="John Moehrke" w:date="2019-04-30T14:25:00Z">
        <w:r w:rsidRPr="0021661D">
          <w:rPr>
            <w:rStyle w:val="XMLname"/>
            <w:rPrChange w:id="307" w:author="John Moehrke" w:date="2019-04-30T14:27:00Z">
              <w:rPr>
                <w:b/>
                <w:u w:val="single"/>
              </w:rPr>
            </w:rPrChange>
          </w:rPr>
          <w:t>&lt;</w:t>
        </w:r>
        <w:proofErr w:type="spellStart"/>
        <w:proofErr w:type="gramStart"/>
        <w:r w:rsidRPr="0021661D">
          <w:rPr>
            <w:rStyle w:val="XMLname"/>
            <w:rPrChange w:id="308" w:author="John Moehrke" w:date="2019-04-30T14:27:00Z">
              <w:rPr>
                <w:b/>
                <w:u w:val="single"/>
              </w:rPr>
            </w:rPrChange>
          </w:rPr>
          <w:t>saml:Attribute</w:t>
        </w:r>
        <w:proofErr w:type="spellEnd"/>
        <w:proofErr w:type="gramEnd"/>
        <w:r w:rsidRPr="0021661D">
          <w:rPr>
            <w:rStyle w:val="XMLname"/>
            <w:rPrChange w:id="309" w:author="John Moehrke" w:date="2019-04-30T14:27:00Z">
              <w:rPr>
                <w:b/>
                <w:u w:val="single"/>
              </w:rPr>
            </w:rPrChange>
          </w:rPr>
          <w:t xml:space="preserve"> Name="urn:oasis:names:tc:xacml:2.0:subject:role"&gt; </w:t>
        </w:r>
      </w:ins>
    </w:p>
    <w:p w14:paraId="7EA8D7EE" w14:textId="77777777" w:rsidR="0021661D" w:rsidRPr="0021661D" w:rsidRDefault="0021661D" w:rsidP="0021661D">
      <w:pPr>
        <w:pStyle w:val="EditorInstructions"/>
        <w:rPr>
          <w:ins w:id="310" w:author="John Moehrke" w:date="2019-04-30T14:25:00Z"/>
          <w:rStyle w:val="XMLname"/>
          <w:rPrChange w:id="311" w:author="John Moehrke" w:date="2019-04-30T14:27:00Z">
            <w:rPr>
              <w:ins w:id="312" w:author="John Moehrke" w:date="2019-04-30T14:25:00Z"/>
              <w:b/>
              <w:u w:val="single"/>
            </w:rPr>
          </w:rPrChange>
        </w:rPr>
      </w:pPr>
      <w:ins w:id="313" w:author="John Moehrke" w:date="2019-04-30T14:25:00Z">
        <w:r w:rsidRPr="0021661D">
          <w:rPr>
            <w:rStyle w:val="XMLname"/>
            <w:rPrChange w:id="314" w:author="John Moehrke" w:date="2019-04-30T14:27:00Z">
              <w:rPr>
                <w:b/>
                <w:u w:val="single"/>
              </w:rPr>
            </w:rPrChange>
          </w:rPr>
          <w:t xml:space="preserve"> &lt;</w:t>
        </w:r>
        <w:proofErr w:type="spellStart"/>
        <w:proofErr w:type="gramStart"/>
        <w:r w:rsidRPr="0021661D">
          <w:rPr>
            <w:rStyle w:val="XMLname"/>
            <w:rPrChange w:id="315" w:author="John Moehrke" w:date="2019-04-30T14:27:00Z">
              <w:rPr>
                <w:b/>
                <w:u w:val="single"/>
              </w:rPr>
            </w:rPrChange>
          </w:rPr>
          <w:t>saml:AttributeValue</w:t>
        </w:r>
        <w:proofErr w:type="spellEnd"/>
        <w:proofErr w:type="gramEnd"/>
        <w:r w:rsidRPr="0021661D">
          <w:rPr>
            <w:rStyle w:val="XMLname"/>
            <w:rPrChange w:id="316" w:author="John Moehrke" w:date="2019-04-30T14:27:00Z">
              <w:rPr>
                <w:b/>
                <w:u w:val="single"/>
              </w:rPr>
            </w:rPrChange>
          </w:rPr>
          <w:t xml:space="preserve">&gt; </w:t>
        </w:r>
      </w:ins>
    </w:p>
    <w:p w14:paraId="2E70D447" w14:textId="77777777" w:rsidR="0021661D" w:rsidRPr="0021661D" w:rsidRDefault="0021661D" w:rsidP="0021661D">
      <w:pPr>
        <w:pStyle w:val="EditorInstructions"/>
        <w:rPr>
          <w:ins w:id="317" w:author="John Moehrke" w:date="2019-04-30T14:25:00Z"/>
          <w:rStyle w:val="XMLname"/>
          <w:rPrChange w:id="318" w:author="John Moehrke" w:date="2019-04-30T14:27:00Z">
            <w:rPr>
              <w:ins w:id="319" w:author="John Moehrke" w:date="2019-04-30T14:25:00Z"/>
              <w:b/>
              <w:u w:val="single"/>
            </w:rPr>
          </w:rPrChange>
        </w:rPr>
      </w:pPr>
      <w:ins w:id="320" w:author="John Moehrke" w:date="2019-04-30T14:25:00Z">
        <w:r w:rsidRPr="0021661D">
          <w:rPr>
            <w:rStyle w:val="XMLname"/>
            <w:rPrChange w:id="321" w:author="John Moehrke" w:date="2019-04-30T14:27:00Z">
              <w:rPr>
                <w:b/>
                <w:u w:val="single"/>
              </w:rPr>
            </w:rPrChange>
          </w:rPr>
          <w:t xml:space="preserve">  &lt;Role </w:t>
        </w:r>
        <w:proofErr w:type="spellStart"/>
        <w:r w:rsidRPr="0021661D">
          <w:rPr>
            <w:rStyle w:val="XMLname"/>
            <w:rPrChange w:id="322" w:author="John Moehrke" w:date="2019-04-30T14:27:00Z">
              <w:rPr>
                <w:b/>
                <w:u w:val="single"/>
              </w:rPr>
            </w:rPrChange>
          </w:rPr>
          <w:t>xmlns</w:t>
        </w:r>
        <w:proofErr w:type="spellEnd"/>
        <w:r w:rsidRPr="0021661D">
          <w:rPr>
            <w:rStyle w:val="XMLname"/>
            <w:rPrChange w:id="323" w:author="John Moehrke" w:date="2019-04-30T14:27:00Z">
              <w:rPr>
                <w:b/>
                <w:u w:val="single"/>
              </w:rPr>
            </w:rPrChange>
          </w:rPr>
          <w:t>="</w:t>
        </w:r>
        <w:proofErr w:type="gramStart"/>
        <w:r w:rsidRPr="0021661D">
          <w:rPr>
            <w:rStyle w:val="XMLname"/>
            <w:rPrChange w:id="324" w:author="John Moehrke" w:date="2019-04-30T14:27:00Z">
              <w:rPr>
                <w:b/>
                <w:u w:val="single"/>
              </w:rPr>
            </w:rPrChange>
          </w:rPr>
          <w:t>urn:hl</w:t>
        </w:r>
        <w:proofErr w:type="gramEnd"/>
        <w:r w:rsidRPr="0021661D">
          <w:rPr>
            <w:rStyle w:val="XMLname"/>
            <w:rPrChange w:id="325" w:author="John Moehrke" w:date="2019-04-30T14:27:00Z">
              <w:rPr>
                <w:b/>
                <w:u w:val="single"/>
              </w:rPr>
            </w:rPrChange>
          </w:rPr>
          <w:t xml:space="preserve">7-org:v3" </w:t>
        </w:r>
        <w:proofErr w:type="spellStart"/>
        <w:r w:rsidRPr="0021661D">
          <w:rPr>
            <w:rStyle w:val="XMLname"/>
            <w:rPrChange w:id="326" w:author="John Moehrke" w:date="2019-04-30T14:27:00Z">
              <w:rPr>
                <w:b/>
                <w:u w:val="single"/>
              </w:rPr>
            </w:rPrChange>
          </w:rPr>
          <w:t>xsi:type</w:t>
        </w:r>
        <w:proofErr w:type="spellEnd"/>
        <w:r w:rsidRPr="0021661D">
          <w:rPr>
            <w:rStyle w:val="XMLname"/>
            <w:rPrChange w:id="327" w:author="John Moehrke" w:date="2019-04-30T14:27:00Z">
              <w:rPr>
                <w:b/>
                <w:u w:val="single"/>
              </w:rPr>
            </w:rPrChange>
          </w:rPr>
          <w:t xml:space="preserve">="CE" code="46255001" </w:t>
        </w:r>
      </w:ins>
    </w:p>
    <w:p w14:paraId="398C635D" w14:textId="77777777" w:rsidR="0021661D" w:rsidRPr="0021661D" w:rsidRDefault="0021661D" w:rsidP="0021661D">
      <w:pPr>
        <w:pStyle w:val="EditorInstructions"/>
        <w:rPr>
          <w:ins w:id="328" w:author="John Moehrke" w:date="2019-04-30T14:25:00Z"/>
          <w:rStyle w:val="XMLname"/>
          <w:rPrChange w:id="329" w:author="John Moehrke" w:date="2019-04-30T14:27:00Z">
            <w:rPr>
              <w:ins w:id="330" w:author="John Moehrke" w:date="2019-04-30T14:25:00Z"/>
              <w:b/>
              <w:u w:val="single"/>
            </w:rPr>
          </w:rPrChange>
        </w:rPr>
      </w:pPr>
      <w:ins w:id="331" w:author="John Moehrke" w:date="2019-04-30T14:25:00Z">
        <w:r w:rsidRPr="0021661D">
          <w:rPr>
            <w:rStyle w:val="XMLname"/>
            <w:rPrChange w:id="332" w:author="John Moehrke" w:date="2019-04-30T14:27:00Z">
              <w:rPr>
                <w:b/>
                <w:u w:val="single"/>
              </w:rPr>
            </w:rPrChange>
          </w:rPr>
          <w:t xml:space="preserve">   </w:t>
        </w:r>
        <w:proofErr w:type="spellStart"/>
        <w:r w:rsidRPr="0021661D">
          <w:rPr>
            <w:rStyle w:val="XMLname"/>
            <w:rPrChange w:id="333" w:author="John Moehrke" w:date="2019-04-30T14:27:00Z">
              <w:rPr>
                <w:b/>
                <w:u w:val="single"/>
              </w:rPr>
            </w:rPrChange>
          </w:rPr>
          <w:t>codeSystem</w:t>
        </w:r>
        <w:proofErr w:type="spellEnd"/>
        <w:r w:rsidRPr="0021661D">
          <w:rPr>
            <w:rStyle w:val="XMLname"/>
            <w:rPrChange w:id="334" w:author="John Moehrke" w:date="2019-04-30T14:27:00Z">
              <w:rPr>
                <w:b/>
                <w:u w:val="single"/>
              </w:rPr>
            </w:rPrChange>
          </w:rPr>
          <w:t xml:space="preserve">="2.16.840.1.113883.6.96" </w:t>
        </w:r>
        <w:proofErr w:type="spellStart"/>
        <w:r w:rsidRPr="0021661D">
          <w:rPr>
            <w:rStyle w:val="XMLname"/>
            <w:rPrChange w:id="335" w:author="John Moehrke" w:date="2019-04-30T14:27:00Z">
              <w:rPr>
                <w:b/>
                <w:u w:val="single"/>
              </w:rPr>
            </w:rPrChange>
          </w:rPr>
          <w:t>codeSystemName</w:t>
        </w:r>
        <w:proofErr w:type="spellEnd"/>
        <w:r w:rsidRPr="0021661D">
          <w:rPr>
            <w:rStyle w:val="XMLname"/>
            <w:rPrChange w:id="336" w:author="John Moehrke" w:date="2019-04-30T14:27:00Z">
              <w:rPr>
                <w:b/>
                <w:u w:val="single"/>
              </w:rPr>
            </w:rPrChange>
          </w:rPr>
          <w:t xml:space="preserve">="SNOMED_CT" </w:t>
        </w:r>
      </w:ins>
    </w:p>
    <w:p w14:paraId="59CCA9C5" w14:textId="77777777" w:rsidR="0021661D" w:rsidRPr="0021661D" w:rsidRDefault="0021661D" w:rsidP="0021661D">
      <w:pPr>
        <w:pStyle w:val="EditorInstructions"/>
        <w:rPr>
          <w:ins w:id="337" w:author="John Moehrke" w:date="2019-04-30T14:25:00Z"/>
          <w:rStyle w:val="XMLname"/>
          <w:rPrChange w:id="338" w:author="John Moehrke" w:date="2019-04-30T14:27:00Z">
            <w:rPr>
              <w:ins w:id="339" w:author="John Moehrke" w:date="2019-04-30T14:25:00Z"/>
              <w:b/>
              <w:u w:val="single"/>
            </w:rPr>
          </w:rPrChange>
        </w:rPr>
      </w:pPr>
      <w:ins w:id="340" w:author="John Moehrke" w:date="2019-04-30T14:25:00Z">
        <w:r w:rsidRPr="0021661D">
          <w:rPr>
            <w:rStyle w:val="XMLname"/>
            <w:rPrChange w:id="341" w:author="John Moehrke" w:date="2019-04-30T14:27:00Z">
              <w:rPr>
                <w:b/>
                <w:u w:val="single"/>
              </w:rPr>
            </w:rPrChange>
          </w:rPr>
          <w:t xml:space="preserve">   </w:t>
        </w:r>
        <w:proofErr w:type="spellStart"/>
        <w:r w:rsidRPr="0021661D">
          <w:rPr>
            <w:rStyle w:val="XMLname"/>
            <w:rPrChange w:id="342" w:author="John Moehrke" w:date="2019-04-30T14:27:00Z">
              <w:rPr>
                <w:b/>
                <w:u w:val="single"/>
              </w:rPr>
            </w:rPrChange>
          </w:rPr>
          <w:t>displayName</w:t>
        </w:r>
        <w:proofErr w:type="spellEnd"/>
        <w:r w:rsidRPr="0021661D">
          <w:rPr>
            <w:rStyle w:val="XMLname"/>
            <w:rPrChange w:id="343" w:author="John Moehrke" w:date="2019-04-30T14:27:00Z">
              <w:rPr>
                <w:b/>
                <w:u w:val="single"/>
              </w:rPr>
            </w:rPrChange>
          </w:rPr>
          <w:t xml:space="preserve">="Pharmacist"/&gt; </w:t>
        </w:r>
      </w:ins>
    </w:p>
    <w:p w14:paraId="1B99D33E" w14:textId="77777777" w:rsidR="0021661D" w:rsidRPr="0021661D" w:rsidRDefault="0021661D" w:rsidP="0021661D">
      <w:pPr>
        <w:pStyle w:val="EditorInstructions"/>
        <w:rPr>
          <w:ins w:id="344" w:author="John Moehrke" w:date="2019-04-30T14:25:00Z"/>
          <w:rStyle w:val="XMLname"/>
          <w:rPrChange w:id="345" w:author="John Moehrke" w:date="2019-04-30T14:27:00Z">
            <w:rPr>
              <w:ins w:id="346" w:author="John Moehrke" w:date="2019-04-30T14:25:00Z"/>
              <w:b/>
              <w:u w:val="single"/>
            </w:rPr>
          </w:rPrChange>
        </w:rPr>
      </w:pPr>
      <w:ins w:id="347" w:author="John Moehrke" w:date="2019-04-30T14:25:00Z">
        <w:r w:rsidRPr="0021661D">
          <w:rPr>
            <w:rStyle w:val="XMLname"/>
            <w:rPrChange w:id="348" w:author="John Moehrke" w:date="2019-04-30T14:27:00Z">
              <w:rPr>
                <w:b/>
                <w:u w:val="single"/>
              </w:rPr>
            </w:rPrChange>
          </w:rPr>
          <w:t xml:space="preserve"> &lt;/</w:t>
        </w:r>
        <w:proofErr w:type="spellStart"/>
        <w:proofErr w:type="gramStart"/>
        <w:r w:rsidRPr="0021661D">
          <w:rPr>
            <w:rStyle w:val="XMLname"/>
            <w:rPrChange w:id="349" w:author="John Moehrke" w:date="2019-04-30T14:27:00Z">
              <w:rPr>
                <w:b/>
                <w:u w:val="single"/>
              </w:rPr>
            </w:rPrChange>
          </w:rPr>
          <w:t>saml:AttributeValue</w:t>
        </w:r>
        <w:proofErr w:type="spellEnd"/>
        <w:proofErr w:type="gramEnd"/>
        <w:r w:rsidRPr="0021661D">
          <w:rPr>
            <w:rStyle w:val="XMLname"/>
            <w:rPrChange w:id="350" w:author="John Moehrke" w:date="2019-04-30T14:27:00Z">
              <w:rPr>
                <w:b/>
                <w:u w:val="single"/>
              </w:rPr>
            </w:rPrChange>
          </w:rPr>
          <w:t>&gt;</w:t>
        </w:r>
      </w:ins>
    </w:p>
    <w:p w14:paraId="7749C1D8" w14:textId="77777777" w:rsidR="0021661D" w:rsidRPr="0021661D" w:rsidRDefault="0021661D" w:rsidP="0021661D">
      <w:pPr>
        <w:pStyle w:val="EditorInstructions"/>
        <w:rPr>
          <w:ins w:id="351" w:author="John Moehrke" w:date="2019-04-30T14:25:00Z"/>
          <w:rStyle w:val="XMLname"/>
          <w:rPrChange w:id="352" w:author="John Moehrke" w:date="2019-04-30T14:27:00Z">
            <w:rPr>
              <w:ins w:id="353" w:author="John Moehrke" w:date="2019-04-30T14:25:00Z"/>
              <w:b/>
              <w:u w:val="single"/>
            </w:rPr>
          </w:rPrChange>
        </w:rPr>
      </w:pPr>
      <w:ins w:id="354" w:author="John Moehrke" w:date="2019-04-30T14:25:00Z">
        <w:r w:rsidRPr="0021661D">
          <w:rPr>
            <w:rStyle w:val="XMLname"/>
            <w:rPrChange w:id="355" w:author="John Moehrke" w:date="2019-04-30T14:27:00Z">
              <w:rPr>
                <w:b/>
                <w:u w:val="single"/>
              </w:rPr>
            </w:rPrChange>
          </w:rPr>
          <w:t>&lt;/</w:t>
        </w:r>
        <w:proofErr w:type="spellStart"/>
        <w:proofErr w:type="gramStart"/>
        <w:r w:rsidRPr="0021661D">
          <w:rPr>
            <w:rStyle w:val="XMLname"/>
            <w:rPrChange w:id="356" w:author="John Moehrke" w:date="2019-04-30T14:27:00Z">
              <w:rPr>
                <w:b/>
                <w:u w:val="single"/>
              </w:rPr>
            </w:rPrChange>
          </w:rPr>
          <w:t>saml:Attribute</w:t>
        </w:r>
        <w:proofErr w:type="spellEnd"/>
        <w:proofErr w:type="gramEnd"/>
        <w:r w:rsidRPr="0021661D">
          <w:rPr>
            <w:rStyle w:val="XMLname"/>
            <w:rPrChange w:id="357" w:author="John Moehrke" w:date="2019-04-30T14:27:00Z">
              <w:rPr>
                <w:b/>
                <w:u w:val="single"/>
              </w:rPr>
            </w:rPrChange>
          </w:rPr>
          <w:t>&gt;</w:t>
        </w:r>
      </w:ins>
    </w:p>
    <w:p w14:paraId="639E70E1" w14:textId="1E0CA038" w:rsidR="0021661D" w:rsidRPr="0021661D" w:rsidRDefault="0021661D" w:rsidP="0021661D">
      <w:pPr>
        <w:pStyle w:val="BodyText"/>
        <w:rPr>
          <w:ins w:id="358" w:author="John Moehrke" w:date="2019-04-30T14:25:00Z"/>
          <w:rPrChange w:id="359" w:author="John Moehrke" w:date="2019-04-30T14:26:00Z">
            <w:rPr>
              <w:ins w:id="360" w:author="John Moehrke" w:date="2019-04-30T14:25:00Z"/>
              <w:b/>
              <w:u w:val="single"/>
            </w:rPr>
          </w:rPrChange>
        </w:rPr>
      </w:pPr>
      <w:ins w:id="361" w:author="John Moehrke" w:date="2019-04-30T14:25:00Z">
        <w:r w:rsidRPr="0021661D">
          <w:rPr>
            <w:rPrChange w:id="362" w:author="John Moehrke" w:date="2019-04-30T14:26:00Z">
              <w:rPr>
                <w:b/>
                <w:u w:val="single"/>
              </w:rPr>
            </w:rPrChange>
          </w:rPr>
          <w:t xml:space="preserve">is </w:t>
        </w:r>
      </w:ins>
      <w:ins w:id="363" w:author="John Moehrke" w:date="2019-04-30T14:27:00Z">
        <w:r w:rsidRPr="0021661D">
          <w:rPr>
            <w:rPrChange w:id="364" w:author="John Moehrke" w:date="2019-04-30T14:26:00Z">
              <w:rPr/>
            </w:rPrChange>
          </w:rPr>
          <w:t>expressed</w:t>
        </w:r>
      </w:ins>
      <w:ins w:id="365" w:author="John Moehrke" w:date="2019-04-30T14:25:00Z">
        <w:r w:rsidRPr="0021661D">
          <w:rPr>
            <w:rPrChange w:id="366" w:author="John Moehrke" w:date="2019-04-30T14:26:00Z">
              <w:rPr>
                <w:b/>
                <w:u w:val="single"/>
              </w:rPr>
            </w:rPrChange>
          </w:rPr>
          <w:t xml:space="preserve"> in a JWT token as an JSON array of Code objects:</w:t>
        </w:r>
      </w:ins>
    </w:p>
    <w:p w14:paraId="505D59DA" w14:textId="77777777" w:rsidR="0021661D" w:rsidRPr="0021661D" w:rsidRDefault="0021661D" w:rsidP="0021661D">
      <w:pPr>
        <w:pStyle w:val="EditorInstructions"/>
        <w:rPr>
          <w:ins w:id="367" w:author="John Moehrke" w:date="2019-04-30T14:25:00Z"/>
          <w:rStyle w:val="XMLname"/>
          <w:rPrChange w:id="368" w:author="John Moehrke" w:date="2019-04-30T14:27:00Z">
            <w:rPr>
              <w:ins w:id="369" w:author="John Moehrke" w:date="2019-04-30T14:25:00Z"/>
              <w:b/>
              <w:u w:val="single"/>
            </w:rPr>
          </w:rPrChange>
        </w:rPr>
      </w:pPr>
      <w:ins w:id="370" w:author="John Moehrke" w:date="2019-04-30T14:25:00Z">
        <w:r w:rsidRPr="0021661D">
          <w:rPr>
            <w:rStyle w:val="XMLname"/>
            <w:rPrChange w:id="371" w:author="John Moehrke" w:date="2019-04-30T14:27:00Z">
              <w:rPr>
                <w:b/>
                <w:u w:val="single"/>
              </w:rPr>
            </w:rPrChange>
          </w:rPr>
          <w:t>"</w:t>
        </w:r>
        <w:proofErr w:type="spellStart"/>
        <w:proofErr w:type="gramStart"/>
        <w:r w:rsidRPr="0021661D">
          <w:rPr>
            <w:rStyle w:val="XMLname"/>
            <w:rPrChange w:id="372" w:author="John Moehrke" w:date="2019-04-30T14:27:00Z">
              <w:rPr>
                <w:b/>
                <w:u w:val="single"/>
              </w:rPr>
            </w:rPrChange>
          </w:rPr>
          <w:t>Subject:Role</w:t>
        </w:r>
        <w:proofErr w:type="spellEnd"/>
        <w:proofErr w:type="gramEnd"/>
        <w:r w:rsidRPr="0021661D">
          <w:rPr>
            <w:rStyle w:val="XMLname"/>
            <w:rPrChange w:id="373" w:author="John Moehrke" w:date="2019-04-30T14:27:00Z">
              <w:rPr>
                <w:b/>
                <w:u w:val="single"/>
              </w:rPr>
            </w:rPrChange>
          </w:rPr>
          <w:t>": [</w:t>
        </w:r>
      </w:ins>
    </w:p>
    <w:p w14:paraId="284CF28A" w14:textId="77777777" w:rsidR="0021661D" w:rsidRPr="0021661D" w:rsidRDefault="0021661D" w:rsidP="0021661D">
      <w:pPr>
        <w:pStyle w:val="EditorInstructions"/>
        <w:rPr>
          <w:ins w:id="374" w:author="John Moehrke" w:date="2019-04-30T14:25:00Z"/>
          <w:rStyle w:val="XMLname"/>
          <w:rPrChange w:id="375" w:author="John Moehrke" w:date="2019-04-30T14:27:00Z">
            <w:rPr>
              <w:ins w:id="376" w:author="John Moehrke" w:date="2019-04-30T14:25:00Z"/>
              <w:b/>
              <w:u w:val="single"/>
            </w:rPr>
          </w:rPrChange>
        </w:rPr>
      </w:pPr>
      <w:ins w:id="377" w:author="John Moehrke" w:date="2019-04-30T14:25:00Z">
        <w:r w:rsidRPr="0021661D">
          <w:rPr>
            <w:rStyle w:val="XMLname"/>
            <w:rPrChange w:id="378" w:author="John Moehrke" w:date="2019-04-30T14:27:00Z">
              <w:rPr>
                <w:b/>
                <w:u w:val="single"/>
              </w:rPr>
            </w:rPrChange>
          </w:rPr>
          <w:t xml:space="preserve">      {</w:t>
        </w:r>
      </w:ins>
    </w:p>
    <w:p w14:paraId="2B0152A7" w14:textId="77777777" w:rsidR="0021661D" w:rsidRPr="0021661D" w:rsidRDefault="0021661D" w:rsidP="0021661D">
      <w:pPr>
        <w:pStyle w:val="EditorInstructions"/>
        <w:rPr>
          <w:ins w:id="379" w:author="John Moehrke" w:date="2019-04-30T14:25:00Z"/>
          <w:rStyle w:val="XMLname"/>
          <w:rPrChange w:id="380" w:author="John Moehrke" w:date="2019-04-30T14:27:00Z">
            <w:rPr>
              <w:ins w:id="381" w:author="John Moehrke" w:date="2019-04-30T14:25:00Z"/>
              <w:b/>
              <w:u w:val="single"/>
            </w:rPr>
          </w:rPrChange>
        </w:rPr>
      </w:pPr>
      <w:ins w:id="382" w:author="John Moehrke" w:date="2019-04-30T14:25:00Z">
        <w:r w:rsidRPr="0021661D">
          <w:rPr>
            <w:rStyle w:val="XMLname"/>
            <w:rPrChange w:id="383" w:author="John Moehrke" w:date="2019-04-30T14:27:00Z">
              <w:rPr>
                <w:b/>
                <w:u w:val="single"/>
              </w:rPr>
            </w:rPrChange>
          </w:rPr>
          <w:t xml:space="preserve">        "code": "46255001",</w:t>
        </w:r>
      </w:ins>
    </w:p>
    <w:p w14:paraId="6CCCA52F" w14:textId="77777777" w:rsidR="0021661D" w:rsidRPr="0021661D" w:rsidRDefault="0021661D" w:rsidP="0021661D">
      <w:pPr>
        <w:pStyle w:val="EditorInstructions"/>
        <w:rPr>
          <w:ins w:id="384" w:author="John Moehrke" w:date="2019-04-30T14:25:00Z"/>
          <w:rStyle w:val="XMLname"/>
          <w:rPrChange w:id="385" w:author="John Moehrke" w:date="2019-04-30T14:27:00Z">
            <w:rPr>
              <w:ins w:id="386" w:author="John Moehrke" w:date="2019-04-30T14:25:00Z"/>
              <w:b/>
              <w:u w:val="single"/>
            </w:rPr>
          </w:rPrChange>
        </w:rPr>
      </w:pPr>
      <w:ins w:id="387" w:author="John Moehrke" w:date="2019-04-30T14:25:00Z">
        <w:r w:rsidRPr="0021661D">
          <w:rPr>
            <w:rStyle w:val="XMLname"/>
            <w:rPrChange w:id="388" w:author="John Moehrke" w:date="2019-04-30T14:27:00Z">
              <w:rPr>
                <w:b/>
                <w:u w:val="single"/>
              </w:rPr>
            </w:rPrChange>
          </w:rPr>
          <w:t xml:space="preserve">        "</w:t>
        </w:r>
        <w:proofErr w:type="spellStart"/>
        <w:r w:rsidRPr="0021661D">
          <w:rPr>
            <w:rStyle w:val="XMLname"/>
            <w:rPrChange w:id="389" w:author="John Moehrke" w:date="2019-04-30T14:27:00Z">
              <w:rPr>
                <w:b/>
                <w:u w:val="single"/>
              </w:rPr>
            </w:rPrChange>
          </w:rPr>
          <w:t>codeSystem</w:t>
        </w:r>
        <w:proofErr w:type="spellEnd"/>
        <w:r w:rsidRPr="0021661D">
          <w:rPr>
            <w:rStyle w:val="XMLname"/>
            <w:rPrChange w:id="390" w:author="John Moehrke" w:date="2019-04-30T14:27:00Z">
              <w:rPr>
                <w:b/>
                <w:u w:val="single"/>
              </w:rPr>
            </w:rPrChange>
          </w:rPr>
          <w:t>": "2.16.840.1.113883.6.96"</w:t>
        </w:r>
      </w:ins>
    </w:p>
    <w:p w14:paraId="01E9F816" w14:textId="77777777" w:rsidR="0021661D" w:rsidRPr="0021661D" w:rsidRDefault="0021661D" w:rsidP="0021661D">
      <w:pPr>
        <w:pStyle w:val="EditorInstructions"/>
        <w:rPr>
          <w:ins w:id="391" w:author="John Moehrke" w:date="2019-04-30T14:25:00Z"/>
          <w:rStyle w:val="XMLname"/>
          <w:rPrChange w:id="392" w:author="John Moehrke" w:date="2019-04-30T14:27:00Z">
            <w:rPr>
              <w:ins w:id="393" w:author="John Moehrke" w:date="2019-04-30T14:25:00Z"/>
              <w:b/>
              <w:u w:val="single"/>
            </w:rPr>
          </w:rPrChange>
        </w:rPr>
      </w:pPr>
      <w:ins w:id="394" w:author="John Moehrke" w:date="2019-04-30T14:25:00Z">
        <w:r w:rsidRPr="0021661D">
          <w:rPr>
            <w:rStyle w:val="XMLname"/>
            <w:rPrChange w:id="395" w:author="John Moehrke" w:date="2019-04-30T14:27:00Z">
              <w:rPr>
                <w:b/>
                <w:u w:val="single"/>
              </w:rPr>
            </w:rPrChange>
          </w:rPr>
          <w:t xml:space="preserve">      }</w:t>
        </w:r>
      </w:ins>
    </w:p>
    <w:p w14:paraId="07DF08C9" w14:textId="77777777" w:rsidR="0021661D" w:rsidRPr="0021661D" w:rsidRDefault="0021661D" w:rsidP="0021661D">
      <w:pPr>
        <w:pStyle w:val="EditorInstructions"/>
        <w:rPr>
          <w:ins w:id="396" w:author="John Moehrke" w:date="2019-04-30T14:25:00Z"/>
          <w:rStyle w:val="XMLname"/>
          <w:rPrChange w:id="397" w:author="John Moehrke" w:date="2019-04-30T14:27:00Z">
            <w:rPr>
              <w:ins w:id="398" w:author="John Moehrke" w:date="2019-04-30T14:25:00Z"/>
              <w:b/>
              <w:u w:val="single"/>
            </w:rPr>
          </w:rPrChange>
        </w:rPr>
      </w:pPr>
      <w:ins w:id="399" w:author="John Moehrke" w:date="2019-04-30T14:25:00Z">
        <w:r w:rsidRPr="0021661D">
          <w:rPr>
            <w:rStyle w:val="XMLname"/>
            <w:rPrChange w:id="400" w:author="John Moehrke" w:date="2019-04-30T14:27:00Z">
              <w:rPr>
                <w:b/>
                <w:u w:val="single"/>
              </w:rPr>
            </w:rPrChange>
          </w:rPr>
          <w:t xml:space="preserve">  ]</w:t>
        </w:r>
      </w:ins>
    </w:p>
    <w:p w14:paraId="1260C19E" w14:textId="77777777" w:rsidR="0021661D" w:rsidRPr="0021661D" w:rsidRDefault="0021661D" w:rsidP="0021661D">
      <w:pPr>
        <w:pStyle w:val="BodyText"/>
        <w:rPr>
          <w:ins w:id="401" w:author="John Moehrke" w:date="2019-04-30T14:25:00Z"/>
          <w:rPrChange w:id="402" w:author="John Moehrke" w:date="2019-04-30T14:26:00Z">
            <w:rPr>
              <w:ins w:id="403" w:author="John Moehrke" w:date="2019-04-30T14:25:00Z"/>
              <w:b/>
              <w:u w:val="single"/>
            </w:rPr>
          </w:rPrChange>
        </w:rPr>
      </w:pPr>
      <w:ins w:id="404" w:author="John Moehrke" w:date="2019-04-30T14:25:00Z">
        <w:r w:rsidRPr="0021661D">
          <w:rPr>
            <w:rPrChange w:id="405" w:author="John Moehrke" w:date="2019-04-30T14:26:00Z">
              <w:rPr>
                <w:b/>
                <w:u w:val="single"/>
              </w:rPr>
            </w:rPrChange>
          </w:rPr>
          <w:t xml:space="preserve">The same mapping rule is applied to HL7 II (e.g. used for </w:t>
        </w:r>
        <w:proofErr w:type="spellStart"/>
        <w:r w:rsidRPr="0021661D">
          <w:rPr>
            <w:rPrChange w:id="406" w:author="John Moehrke" w:date="2019-04-30T14:26:00Z">
              <w:rPr>
                <w:b/>
                <w:u w:val="single"/>
              </w:rPr>
            </w:rPrChange>
          </w:rPr>
          <w:t>ProviderID</w:t>
        </w:r>
        <w:proofErr w:type="spellEnd"/>
        <w:r w:rsidRPr="0021661D">
          <w:rPr>
            <w:rPrChange w:id="407" w:author="John Moehrke" w:date="2019-04-30T14:26:00Z">
              <w:rPr>
                <w:b/>
                <w:u w:val="single"/>
              </w:rPr>
            </w:rPrChange>
          </w:rPr>
          <w:t>)</w:t>
        </w:r>
      </w:ins>
    </w:p>
    <w:p w14:paraId="24F09685" w14:textId="77777777" w:rsidR="0021661D" w:rsidRPr="0021661D" w:rsidRDefault="0021661D" w:rsidP="0021661D">
      <w:pPr>
        <w:pStyle w:val="BodyText"/>
        <w:rPr>
          <w:ins w:id="408" w:author="John Moehrke" w:date="2019-04-30T14:25:00Z"/>
          <w:rPrChange w:id="409" w:author="John Moehrke" w:date="2019-04-30T14:26:00Z">
            <w:rPr>
              <w:ins w:id="410" w:author="John Moehrke" w:date="2019-04-30T14:25:00Z"/>
              <w:b/>
              <w:u w:val="single"/>
            </w:rPr>
          </w:rPrChange>
        </w:rPr>
      </w:pPr>
      <w:ins w:id="411" w:author="John Moehrke" w:date="2019-04-30T14:25:00Z">
        <w:r w:rsidRPr="0021661D">
          <w:rPr>
            <w:rPrChange w:id="412" w:author="John Moehrke" w:date="2019-04-30T14:26:00Z">
              <w:rPr>
                <w:b/>
                <w:u w:val="single"/>
              </w:rPr>
            </w:rPrChange>
          </w:rPr>
          <w:t xml:space="preserve">To following XUA </w:t>
        </w:r>
        <w:proofErr w:type="spellStart"/>
        <w:r w:rsidRPr="0021661D">
          <w:rPr>
            <w:rPrChange w:id="413" w:author="John Moehrke" w:date="2019-04-30T14:26:00Z">
              <w:rPr>
                <w:b/>
                <w:u w:val="single"/>
              </w:rPr>
            </w:rPrChange>
          </w:rPr>
          <w:t>ProviderID</w:t>
        </w:r>
        <w:proofErr w:type="spellEnd"/>
        <w:r w:rsidRPr="0021661D">
          <w:rPr>
            <w:rPrChange w:id="414" w:author="John Moehrke" w:date="2019-04-30T14:26:00Z">
              <w:rPr>
                <w:b/>
                <w:u w:val="single"/>
              </w:rPr>
            </w:rPrChange>
          </w:rPr>
          <w:t xml:space="preserve"> </w:t>
        </w:r>
      </w:ins>
    </w:p>
    <w:p w14:paraId="3CCB2586" w14:textId="77777777" w:rsidR="0021661D" w:rsidRPr="0021661D" w:rsidRDefault="0021661D" w:rsidP="0021661D">
      <w:pPr>
        <w:pStyle w:val="EditorInstructions"/>
        <w:rPr>
          <w:ins w:id="415" w:author="John Moehrke" w:date="2019-04-30T14:25:00Z"/>
          <w:rStyle w:val="XMLname"/>
          <w:rPrChange w:id="416" w:author="John Moehrke" w:date="2019-04-30T14:27:00Z">
            <w:rPr>
              <w:ins w:id="417" w:author="John Moehrke" w:date="2019-04-30T14:25:00Z"/>
              <w:b/>
              <w:u w:val="single"/>
            </w:rPr>
          </w:rPrChange>
        </w:rPr>
      </w:pPr>
      <w:ins w:id="418" w:author="John Moehrke" w:date="2019-04-30T14:25:00Z">
        <w:r w:rsidRPr="0021661D">
          <w:rPr>
            <w:rStyle w:val="XMLname"/>
            <w:rPrChange w:id="419" w:author="John Moehrke" w:date="2019-04-30T14:27:00Z">
              <w:rPr>
                <w:b/>
                <w:u w:val="single"/>
              </w:rPr>
            </w:rPrChange>
          </w:rPr>
          <w:t>&lt;</w:t>
        </w:r>
        <w:proofErr w:type="spellStart"/>
        <w:proofErr w:type="gramStart"/>
        <w:r w:rsidRPr="0021661D">
          <w:rPr>
            <w:rStyle w:val="XMLname"/>
            <w:rPrChange w:id="420" w:author="John Moehrke" w:date="2019-04-30T14:27:00Z">
              <w:rPr>
                <w:b/>
                <w:u w:val="single"/>
              </w:rPr>
            </w:rPrChange>
          </w:rPr>
          <w:t>saml:Attribute</w:t>
        </w:r>
        <w:proofErr w:type="spellEnd"/>
        <w:proofErr w:type="gramEnd"/>
        <w:r w:rsidRPr="0021661D">
          <w:rPr>
            <w:rStyle w:val="XMLname"/>
            <w:rPrChange w:id="421" w:author="John Moehrke" w:date="2019-04-30T14:27:00Z">
              <w:rPr>
                <w:b/>
                <w:u w:val="single"/>
              </w:rPr>
            </w:rPrChange>
          </w:rPr>
          <w:t xml:space="preserve"> Name="urn:ihe:iti:xua:2017:subject:provider-identifier"&gt; </w:t>
        </w:r>
      </w:ins>
    </w:p>
    <w:p w14:paraId="586B6686" w14:textId="77777777" w:rsidR="0021661D" w:rsidRPr="0021661D" w:rsidRDefault="0021661D" w:rsidP="0021661D">
      <w:pPr>
        <w:pStyle w:val="EditorInstructions"/>
        <w:rPr>
          <w:ins w:id="422" w:author="John Moehrke" w:date="2019-04-30T14:25:00Z"/>
          <w:rStyle w:val="XMLname"/>
          <w:rPrChange w:id="423" w:author="John Moehrke" w:date="2019-04-30T14:27:00Z">
            <w:rPr>
              <w:ins w:id="424" w:author="John Moehrke" w:date="2019-04-30T14:25:00Z"/>
              <w:b/>
              <w:u w:val="single"/>
            </w:rPr>
          </w:rPrChange>
        </w:rPr>
      </w:pPr>
      <w:ins w:id="425" w:author="John Moehrke" w:date="2019-04-30T14:25:00Z">
        <w:r w:rsidRPr="0021661D">
          <w:rPr>
            <w:rStyle w:val="XMLname"/>
            <w:rPrChange w:id="426" w:author="John Moehrke" w:date="2019-04-30T14:27:00Z">
              <w:rPr>
                <w:b/>
                <w:u w:val="single"/>
              </w:rPr>
            </w:rPrChange>
          </w:rPr>
          <w:t xml:space="preserve">  &lt;</w:t>
        </w:r>
        <w:proofErr w:type="spellStart"/>
        <w:proofErr w:type="gramStart"/>
        <w:r w:rsidRPr="0021661D">
          <w:rPr>
            <w:rStyle w:val="XMLname"/>
            <w:rPrChange w:id="427" w:author="John Moehrke" w:date="2019-04-30T14:27:00Z">
              <w:rPr>
                <w:b/>
                <w:u w:val="single"/>
              </w:rPr>
            </w:rPrChange>
          </w:rPr>
          <w:t>saml:AttributeValue</w:t>
        </w:r>
        <w:proofErr w:type="spellEnd"/>
        <w:proofErr w:type="gramEnd"/>
        <w:r w:rsidRPr="0021661D">
          <w:rPr>
            <w:rStyle w:val="XMLname"/>
            <w:rPrChange w:id="428" w:author="John Moehrke" w:date="2019-04-30T14:27:00Z">
              <w:rPr>
                <w:b/>
                <w:u w:val="single"/>
              </w:rPr>
            </w:rPrChange>
          </w:rPr>
          <w:t xml:space="preserve">&gt; </w:t>
        </w:r>
      </w:ins>
    </w:p>
    <w:p w14:paraId="2B4906EF" w14:textId="77777777" w:rsidR="0021661D" w:rsidRPr="0021661D" w:rsidRDefault="0021661D" w:rsidP="0021661D">
      <w:pPr>
        <w:pStyle w:val="EditorInstructions"/>
        <w:rPr>
          <w:ins w:id="429" w:author="John Moehrke" w:date="2019-04-30T14:25:00Z"/>
          <w:rStyle w:val="XMLname"/>
          <w:rPrChange w:id="430" w:author="John Moehrke" w:date="2019-04-30T14:27:00Z">
            <w:rPr>
              <w:ins w:id="431" w:author="John Moehrke" w:date="2019-04-30T14:25:00Z"/>
              <w:b/>
              <w:u w:val="single"/>
            </w:rPr>
          </w:rPrChange>
        </w:rPr>
      </w:pPr>
      <w:ins w:id="432" w:author="John Moehrke" w:date="2019-04-30T14:25:00Z">
        <w:r w:rsidRPr="0021661D">
          <w:rPr>
            <w:rStyle w:val="XMLname"/>
            <w:rPrChange w:id="433" w:author="John Moehrke" w:date="2019-04-30T14:27:00Z">
              <w:rPr>
                <w:b/>
                <w:u w:val="single"/>
              </w:rPr>
            </w:rPrChange>
          </w:rPr>
          <w:t xml:space="preserve">    &lt;id </w:t>
        </w:r>
        <w:proofErr w:type="spellStart"/>
        <w:r w:rsidRPr="0021661D">
          <w:rPr>
            <w:rStyle w:val="XMLname"/>
            <w:rPrChange w:id="434" w:author="John Moehrke" w:date="2019-04-30T14:27:00Z">
              <w:rPr>
                <w:b/>
                <w:u w:val="single"/>
              </w:rPr>
            </w:rPrChange>
          </w:rPr>
          <w:t>xmlns</w:t>
        </w:r>
        <w:proofErr w:type="spellEnd"/>
        <w:r w:rsidRPr="0021661D">
          <w:rPr>
            <w:rStyle w:val="XMLname"/>
            <w:rPrChange w:id="435" w:author="John Moehrke" w:date="2019-04-30T14:27:00Z">
              <w:rPr>
                <w:b/>
                <w:u w:val="single"/>
              </w:rPr>
            </w:rPrChange>
          </w:rPr>
          <w:t>="</w:t>
        </w:r>
        <w:proofErr w:type="gramStart"/>
        <w:r w:rsidRPr="0021661D">
          <w:rPr>
            <w:rStyle w:val="XMLname"/>
            <w:rPrChange w:id="436" w:author="John Moehrke" w:date="2019-04-30T14:27:00Z">
              <w:rPr>
                <w:b/>
                <w:u w:val="single"/>
              </w:rPr>
            </w:rPrChange>
          </w:rPr>
          <w:t>urn:hl</w:t>
        </w:r>
        <w:proofErr w:type="gramEnd"/>
        <w:r w:rsidRPr="0021661D">
          <w:rPr>
            <w:rStyle w:val="XMLname"/>
            <w:rPrChange w:id="437" w:author="John Moehrke" w:date="2019-04-30T14:27:00Z">
              <w:rPr>
                <w:b/>
                <w:u w:val="single"/>
              </w:rPr>
            </w:rPrChange>
          </w:rPr>
          <w:t xml:space="preserve">7-org:v3" </w:t>
        </w:r>
        <w:proofErr w:type="spellStart"/>
        <w:r w:rsidRPr="0021661D">
          <w:rPr>
            <w:rStyle w:val="XMLname"/>
            <w:rPrChange w:id="438" w:author="John Moehrke" w:date="2019-04-30T14:27:00Z">
              <w:rPr>
                <w:b/>
                <w:u w:val="single"/>
              </w:rPr>
            </w:rPrChange>
          </w:rPr>
          <w:t>xsi:type</w:t>
        </w:r>
        <w:proofErr w:type="spellEnd"/>
        <w:r w:rsidRPr="0021661D">
          <w:rPr>
            <w:rStyle w:val="XMLname"/>
            <w:rPrChange w:id="439" w:author="John Moehrke" w:date="2019-04-30T14:27:00Z">
              <w:rPr>
                <w:b/>
                <w:u w:val="single"/>
              </w:rPr>
            </w:rPrChange>
          </w:rPr>
          <w:t xml:space="preserve">="II" extension="1234567890" </w:t>
        </w:r>
      </w:ins>
    </w:p>
    <w:p w14:paraId="2B9BDA03" w14:textId="77777777" w:rsidR="0021661D" w:rsidRPr="0021661D" w:rsidRDefault="0021661D" w:rsidP="0021661D">
      <w:pPr>
        <w:pStyle w:val="EditorInstructions"/>
        <w:rPr>
          <w:ins w:id="440" w:author="John Moehrke" w:date="2019-04-30T14:25:00Z"/>
          <w:rStyle w:val="XMLname"/>
          <w:rPrChange w:id="441" w:author="John Moehrke" w:date="2019-04-30T14:27:00Z">
            <w:rPr>
              <w:ins w:id="442" w:author="John Moehrke" w:date="2019-04-30T14:25:00Z"/>
              <w:b/>
              <w:u w:val="single"/>
            </w:rPr>
          </w:rPrChange>
        </w:rPr>
      </w:pPr>
      <w:ins w:id="443" w:author="John Moehrke" w:date="2019-04-30T14:25:00Z">
        <w:r w:rsidRPr="0021661D">
          <w:rPr>
            <w:rStyle w:val="XMLname"/>
            <w:rPrChange w:id="444" w:author="John Moehrke" w:date="2019-04-30T14:27:00Z">
              <w:rPr>
                <w:b/>
                <w:u w:val="single"/>
              </w:rPr>
            </w:rPrChange>
          </w:rPr>
          <w:t xml:space="preserve">       root="2.999.1.2.3.4.5" </w:t>
        </w:r>
        <w:proofErr w:type="spellStart"/>
        <w:r w:rsidRPr="0021661D">
          <w:rPr>
            <w:rStyle w:val="XMLname"/>
            <w:rPrChange w:id="445" w:author="John Moehrke" w:date="2019-04-30T14:27:00Z">
              <w:rPr>
                <w:b/>
                <w:u w:val="single"/>
              </w:rPr>
            </w:rPrChange>
          </w:rPr>
          <w:t>assigningAuthorityName</w:t>
        </w:r>
        <w:proofErr w:type="spellEnd"/>
        <w:r w:rsidRPr="0021661D">
          <w:rPr>
            <w:rStyle w:val="XMLname"/>
            <w:rPrChange w:id="446" w:author="John Moehrke" w:date="2019-04-30T14:27:00Z">
              <w:rPr>
                <w:b/>
                <w:u w:val="single"/>
              </w:rPr>
            </w:rPrChange>
          </w:rPr>
          <w:t xml:space="preserve">="Example Authority" </w:t>
        </w:r>
      </w:ins>
    </w:p>
    <w:p w14:paraId="1507811B" w14:textId="77777777" w:rsidR="0021661D" w:rsidRPr="0021661D" w:rsidRDefault="0021661D" w:rsidP="0021661D">
      <w:pPr>
        <w:pStyle w:val="EditorInstructions"/>
        <w:rPr>
          <w:ins w:id="447" w:author="John Moehrke" w:date="2019-04-30T14:25:00Z"/>
          <w:rStyle w:val="XMLname"/>
          <w:rPrChange w:id="448" w:author="John Moehrke" w:date="2019-04-30T14:27:00Z">
            <w:rPr>
              <w:ins w:id="449" w:author="John Moehrke" w:date="2019-04-30T14:25:00Z"/>
              <w:b/>
              <w:u w:val="single"/>
            </w:rPr>
          </w:rPrChange>
        </w:rPr>
      </w:pPr>
      <w:ins w:id="450" w:author="John Moehrke" w:date="2019-04-30T14:25:00Z">
        <w:r w:rsidRPr="0021661D">
          <w:rPr>
            <w:rStyle w:val="XMLname"/>
            <w:rPrChange w:id="451" w:author="John Moehrke" w:date="2019-04-30T14:27:00Z">
              <w:rPr>
                <w:b/>
                <w:u w:val="single"/>
              </w:rPr>
            </w:rPrChange>
          </w:rPr>
          <w:t xml:space="preserve">       displayable="true"/&gt; </w:t>
        </w:r>
      </w:ins>
    </w:p>
    <w:p w14:paraId="5BF09E62" w14:textId="77777777" w:rsidR="0021661D" w:rsidRPr="0021661D" w:rsidRDefault="0021661D" w:rsidP="0021661D">
      <w:pPr>
        <w:pStyle w:val="EditorInstructions"/>
        <w:rPr>
          <w:ins w:id="452" w:author="John Moehrke" w:date="2019-04-30T14:25:00Z"/>
          <w:rStyle w:val="XMLname"/>
          <w:rPrChange w:id="453" w:author="John Moehrke" w:date="2019-04-30T14:27:00Z">
            <w:rPr>
              <w:ins w:id="454" w:author="John Moehrke" w:date="2019-04-30T14:25:00Z"/>
              <w:b/>
              <w:u w:val="single"/>
            </w:rPr>
          </w:rPrChange>
        </w:rPr>
      </w:pPr>
      <w:ins w:id="455" w:author="John Moehrke" w:date="2019-04-30T14:25:00Z">
        <w:r w:rsidRPr="0021661D">
          <w:rPr>
            <w:rStyle w:val="XMLname"/>
            <w:rPrChange w:id="456" w:author="John Moehrke" w:date="2019-04-30T14:27:00Z">
              <w:rPr>
                <w:b/>
                <w:u w:val="single"/>
              </w:rPr>
            </w:rPrChange>
          </w:rPr>
          <w:lastRenderedPageBreak/>
          <w:t xml:space="preserve">  &lt;/</w:t>
        </w:r>
        <w:proofErr w:type="spellStart"/>
        <w:proofErr w:type="gramStart"/>
        <w:r w:rsidRPr="0021661D">
          <w:rPr>
            <w:rStyle w:val="XMLname"/>
            <w:rPrChange w:id="457" w:author="John Moehrke" w:date="2019-04-30T14:27:00Z">
              <w:rPr>
                <w:b/>
                <w:u w:val="single"/>
              </w:rPr>
            </w:rPrChange>
          </w:rPr>
          <w:t>saml:AttributeValue</w:t>
        </w:r>
        <w:proofErr w:type="spellEnd"/>
        <w:proofErr w:type="gramEnd"/>
        <w:r w:rsidRPr="0021661D">
          <w:rPr>
            <w:rStyle w:val="XMLname"/>
            <w:rPrChange w:id="458" w:author="John Moehrke" w:date="2019-04-30T14:27:00Z">
              <w:rPr>
                <w:b/>
                <w:u w:val="single"/>
              </w:rPr>
            </w:rPrChange>
          </w:rPr>
          <w:t xml:space="preserve">&gt; </w:t>
        </w:r>
      </w:ins>
    </w:p>
    <w:p w14:paraId="38F8EA92" w14:textId="77777777" w:rsidR="0021661D" w:rsidRPr="0021661D" w:rsidRDefault="0021661D" w:rsidP="0021661D">
      <w:pPr>
        <w:pStyle w:val="EditorInstructions"/>
        <w:rPr>
          <w:ins w:id="459" w:author="John Moehrke" w:date="2019-04-30T14:25:00Z"/>
          <w:rStyle w:val="XMLname"/>
          <w:rPrChange w:id="460" w:author="John Moehrke" w:date="2019-04-30T14:27:00Z">
            <w:rPr>
              <w:ins w:id="461" w:author="John Moehrke" w:date="2019-04-30T14:25:00Z"/>
              <w:b/>
              <w:u w:val="single"/>
            </w:rPr>
          </w:rPrChange>
        </w:rPr>
      </w:pPr>
      <w:ins w:id="462" w:author="John Moehrke" w:date="2019-04-30T14:25:00Z">
        <w:r w:rsidRPr="0021661D">
          <w:rPr>
            <w:rStyle w:val="XMLname"/>
            <w:rPrChange w:id="463" w:author="John Moehrke" w:date="2019-04-30T14:27:00Z">
              <w:rPr>
                <w:b/>
                <w:u w:val="single"/>
              </w:rPr>
            </w:rPrChange>
          </w:rPr>
          <w:t>&lt;/</w:t>
        </w:r>
        <w:proofErr w:type="spellStart"/>
        <w:proofErr w:type="gramStart"/>
        <w:r w:rsidRPr="0021661D">
          <w:rPr>
            <w:rStyle w:val="XMLname"/>
            <w:rPrChange w:id="464" w:author="John Moehrke" w:date="2019-04-30T14:27:00Z">
              <w:rPr>
                <w:b/>
                <w:u w:val="single"/>
              </w:rPr>
            </w:rPrChange>
          </w:rPr>
          <w:t>saml:Attribute</w:t>
        </w:r>
        <w:proofErr w:type="spellEnd"/>
        <w:proofErr w:type="gramEnd"/>
        <w:r w:rsidRPr="0021661D">
          <w:rPr>
            <w:rStyle w:val="XMLname"/>
            <w:rPrChange w:id="465" w:author="John Moehrke" w:date="2019-04-30T14:27:00Z">
              <w:rPr>
                <w:b/>
                <w:u w:val="single"/>
              </w:rPr>
            </w:rPrChange>
          </w:rPr>
          <w:t>&gt;</w:t>
        </w:r>
      </w:ins>
    </w:p>
    <w:p w14:paraId="404BBC21" w14:textId="1063E837" w:rsidR="0021661D" w:rsidRPr="0021661D" w:rsidRDefault="0021661D" w:rsidP="0021661D">
      <w:pPr>
        <w:pStyle w:val="BodyText"/>
        <w:rPr>
          <w:ins w:id="466" w:author="John Moehrke" w:date="2019-04-30T14:25:00Z"/>
          <w:rPrChange w:id="467" w:author="John Moehrke" w:date="2019-04-30T14:26:00Z">
            <w:rPr>
              <w:ins w:id="468" w:author="John Moehrke" w:date="2019-04-30T14:25:00Z"/>
              <w:b/>
              <w:u w:val="single"/>
            </w:rPr>
          </w:rPrChange>
        </w:rPr>
      </w:pPr>
      <w:ins w:id="469" w:author="John Moehrke" w:date="2019-04-30T14:25:00Z">
        <w:r w:rsidRPr="0021661D">
          <w:rPr>
            <w:rPrChange w:id="470" w:author="John Moehrke" w:date="2019-04-30T14:26:00Z">
              <w:rPr>
                <w:b/>
                <w:u w:val="single"/>
              </w:rPr>
            </w:rPrChange>
          </w:rPr>
          <w:t xml:space="preserve">is </w:t>
        </w:r>
      </w:ins>
      <w:ins w:id="471" w:author="John Moehrke" w:date="2019-04-30T14:28:00Z">
        <w:r w:rsidRPr="0021661D">
          <w:rPr>
            <w:rPrChange w:id="472" w:author="John Moehrke" w:date="2019-04-30T14:26:00Z">
              <w:rPr/>
            </w:rPrChange>
          </w:rPr>
          <w:t>expressed</w:t>
        </w:r>
      </w:ins>
      <w:ins w:id="473" w:author="John Moehrke" w:date="2019-04-30T14:25:00Z">
        <w:r w:rsidRPr="0021661D">
          <w:rPr>
            <w:rPrChange w:id="474" w:author="John Moehrke" w:date="2019-04-30T14:26:00Z">
              <w:rPr>
                <w:b/>
                <w:u w:val="single"/>
              </w:rPr>
            </w:rPrChange>
          </w:rPr>
          <w:t xml:space="preserve"> in a JWT token as an JSON object of type Instance Identifier:</w:t>
        </w:r>
      </w:ins>
    </w:p>
    <w:p w14:paraId="347D16B4" w14:textId="77777777" w:rsidR="0021661D" w:rsidRPr="0021661D" w:rsidRDefault="0021661D" w:rsidP="0021661D">
      <w:pPr>
        <w:pStyle w:val="EditorInstructions"/>
        <w:rPr>
          <w:ins w:id="475" w:author="John Moehrke" w:date="2019-04-30T14:25:00Z"/>
          <w:rStyle w:val="XMLname"/>
          <w:rPrChange w:id="476" w:author="John Moehrke" w:date="2019-04-30T14:28:00Z">
            <w:rPr>
              <w:ins w:id="477" w:author="John Moehrke" w:date="2019-04-30T14:25:00Z"/>
              <w:b/>
              <w:u w:val="single"/>
            </w:rPr>
          </w:rPrChange>
        </w:rPr>
      </w:pPr>
      <w:ins w:id="478" w:author="John Moehrke" w:date="2019-04-30T14:25:00Z">
        <w:r w:rsidRPr="0021661D">
          <w:rPr>
            <w:rStyle w:val="XMLname"/>
            <w:rPrChange w:id="479" w:author="John Moehrke" w:date="2019-04-30T14:28:00Z">
              <w:rPr>
                <w:b/>
                <w:u w:val="single"/>
              </w:rPr>
            </w:rPrChange>
          </w:rPr>
          <w:t>"</w:t>
        </w:r>
        <w:proofErr w:type="spellStart"/>
        <w:r w:rsidRPr="0021661D">
          <w:rPr>
            <w:rStyle w:val="XMLname"/>
            <w:rPrChange w:id="480" w:author="John Moehrke" w:date="2019-04-30T14:28:00Z">
              <w:rPr>
                <w:b/>
                <w:u w:val="single"/>
              </w:rPr>
            </w:rPrChange>
          </w:rPr>
          <w:t>ProviderID</w:t>
        </w:r>
        <w:proofErr w:type="spellEnd"/>
        <w:r w:rsidRPr="0021661D">
          <w:rPr>
            <w:rStyle w:val="XMLname"/>
            <w:rPrChange w:id="481" w:author="John Moehrke" w:date="2019-04-30T14:28:00Z">
              <w:rPr>
                <w:b/>
                <w:u w:val="single"/>
              </w:rPr>
            </w:rPrChange>
          </w:rPr>
          <w:t>": [</w:t>
        </w:r>
      </w:ins>
    </w:p>
    <w:p w14:paraId="3DDCD3A1" w14:textId="77777777" w:rsidR="0021661D" w:rsidRPr="0021661D" w:rsidRDefault="0021661D" w:rsidP="0021661D">
      <w:pPr>
        <w:pStyle w:val="EditorInstructions"/>
        <w:rPr>
          <w:ins w:id="482" w:author="John Moehrke" w:date="2019-04-30T14:25:00Z"/>
          <w:rStyle w:val="XMLname"/>
          <w:rPrChange w:id="483" w:author="John Moehrke" w:date="2019-04-30T14:28:00Z">
            <w:rPr>
              <w:ins w:id="484" w:author="John Moehrke" w:date="2019-04-30T14:25:00Z"/>
              <w:b/>
              <w:u w:val="single"/>
            </w:rPr>
          </w:rPrChange>
        </w:rPr>
      </w:pPr>
      <w:ins w:id="485" w:author="John Moehrke" w:date="2019-04-30T14:25:00Z">
        <w:r w:rsidRPr="0021661D">
          <w:rPr>
            <w:rStyle w:val="XMLname"/>
            <w:rPrChange w:id="486" w:author="John Moehrke" w:date="2019-04-30T14:28:00Z">
              <w:rPr>
                <w:b/>
                <w:u w:val="single"/>
              </w:rPr>
            </w:rPrChange>
          </w:rPr>
          <w:t xml:space="preserve">      {</w:t>
        </w:r>
      </w:ins>
    </w:p>
    <w:p w14:paraId="5BAF91F7" w14:textId="77777777" w:rsidR="0021661D" w:rsidRPr="0021661D" w:rsidRDefault="0021661D" w:rsidP="0021661D">
      <w:pPr>
        <w:pStyle w:val="EditorInstructions"/>
        <w:rPr>
          <w:ins w:id="487" w:author="John Moehrke" w:date="2019-04-30T14:25:00Z"/>
          <w:rStyle w:val="XMLname"/>
          <w:rPrChange w:id="488" w:author="John Moehrke" w:date="2019-04-30T14:28:00Z">
            <w:rPr>
              <w:ins w:id="489" w:author="John Moehrke" w:date="2019-04-30T14:25:00Z"/>
              <w:b/>
              <w:u w:val="single"/>
            </w:rPr>
          </w:rPrChange>
        </w:rPr>
      </w:pPr>
      <w:ins w:id="490" w:author="John Moehrke" w:date="2019-04-30T14:25:00Z">
        <w:r w:rsidRPr="0021661D">
          <w:rPr>
            <w:rStyle w:val="XMLname"/>
            <w:rPrChange w:id="491" w:author="John Moehrke" w:date="2019-04-30T14:28:00Z">
              <w:rPr>
                <w:b/>
                <w:u w:val="single"/>
              </w:rPr>
            </w:rPrChange>
          </w:rPr>
          <w:t xml:space="preserve">        " extension": "1234567890",</w:t>
        </w:r>
      </w:ins>
    </w:p>
    <w:p w14:paraId="797F9FB2" w14:textId="77777777" w:rsidR="0021661D" w:rsidRPr="0021661D" w:rsidRDefault="0021661D" w:rsidP="0021661D">
      <w:pPr>
        <w:pStyle w:val="EditorInstructions"/>
        <w:rPr>
          <w:ins w:id="492" w:author="John Moehrke" w:date="2019-04-30T14:25:00Z"/>
          <w:rStyle w:val="XMLname"/>
          <w:rPrChange w:id="493" w:author="John Moehrke" w:date="2019-04-30T14:28:00Z">
            <w:rPr>
              <w:ins w:id="494" w:author="John Moehrke" w:date="2019-04-30T14:25:00Z"/>
              <w:b/>
              <w:u w:val="single"/>
            </w:rPr>
          </w:rPrChange>
        </w:rPr>
      </w:pPr>
      <w:ins w:id="495" w:author="John Moehrke" w:date="2019-04-30T14:25:00Z">
        <w:r w:rsidRPr="0021661D">
          <w:rPr>
            <w:rStyle w:val="XMLname"/>
            <w:rPrChange w:id="496" w:author="John Moehrke" w:date="2019-04-30T14:28:00Z">
              <w:rPr>
                <w:b/>
                <w:u w:val="single"/>
              </w:rPr>
            </w:rPrChange>
          </w:rPr>
          <w:t xml:space="preserve">        " root": "2.999.1.2.3.4.5"</w:t>
        </w:r>
      </w:ins>
    </w:p>
    <w:p w14:paraId="301E703E" w14:textId="77777777" w:rsidR="0021661D" w:rsidRPr="0021661D" w:rsidRDefault="0021661D" w:rsidP="0021661D">
      <w:pPr>
        <w:pStyle w:val="EditorInstructions"/>
        <w:rPr>
          <w:ins w:id="497" w:author="John Moehrke" w:date="2019-04-30T14:25:00Z"/>
          <w:rStyle w:val="XMLname"/>
          <w:rPrChange w:id="498" w:author="John Moehrke" w:date="2019-04-30T14:28:00Z">
            <w:rPr>
              <w:ins w:id="499" w:author="John Moehrke" w:date="2019-04-30T14:25:00Z"/>
              <w:b/>
              <w:u w:val="single"/>
            </w:rPr>
          </w:rPrChange>
        </w:rPr>
      </w:pPr>
      <w:ins w:id="500" w:author="John Moehrke" w:date="2019-04-30T14:25:00Z">
        <w:r w:rsidRPr="0021661D">
          <w:rPr>
            <w:rStyle w:val="XMLname"/>
            <w:rPrChange w:id="501" w:author="John Moehrke" w:date="2019-04-30T14:28:00Z">
              <w:rPr>
                <w:b/>
                <w:u w:val="single"/>
              </w:rPr>
            </w:rPrChange>
          </w:rPr>
          <w:t xml:space="preserve">      }</w:t>
        </w:r>
      </w:ins>
    </w:p>
    <w:p w14:paraId="1AC4C8AD" w14:textId="77777777" w:rsidR="0021661D" w:rsidRPr="0021661D" w:rsidRDefault="0021661D" w:rsidP="0021661D">
      <w:pPr>
        <w:pStyle w:val="EditorInstructions"/>
        <w:rPr>
          <w:ins w:id="502" w:author="John Moehrke" w:date="2019-04-30T14:25:00Z"/>
          <w:rStyle w:val="XMLname"/>
          <w:rPrChange w:id="503" w:author="John Moehrke" w:date="2019-04-30T14:28:00Z">
            <w:rPr>
              <w:ins w:id="504" w:author="John Moehrke" w:date="2019-04-30T14:25:00Z"/>
              <w:b/>
              <w:u w:val="single"/>
            </w:rPr>
          </w:rPrChange>
        </w:rPr>
      </w:pPr>
      <w:ins w:id="505" w:author="John Moehrke" w:date="2019-04-30T14:25:00Z">
        <w:r w:rsidRPr="0021661D">
          <w:rPr>
            <w:rStyle w:val="XMLname"/>
            <w:rPrChange w:id="506" w:author="John Moehrke" w:date="2019-04-30T14:28:00Z">
              <w:rPr>
                <w:b/>
                <w:u w:val="single"/>
              </w:rPr>
            </w:rPrChange>
          </w:rPr>
          <w:t xml:space="preserve">  ]</w:t>
        </w:r>
      </w:ins>
    </w:p>
    <w:p w14:paraId="3822E249" w14:textId="0A5359A3" w:rsidR="0021661D" w:rsidRPr="0021661D" w:rsidRDefault="0021661D" w:rsidP="0021661D">
      <w:pPr>
        <w:pStyle w:val="BodyText"/>
        <w:rPr>
          <w:rPrChange w:id="507" w:author="John Moehrke" w:date="2019-04-30T14:26:00Z">
            <w:rPr/>
          </w:rPrChange>
        </w:rPr>
      </w:pPr>
      <w:ins w:id="508" w:author="John Moehrke" w:date="2019-04-30T14:25:00Z">
        <w:r w:rsidRPr="0021661D">
          <w:rPr>
            <w:color w:val="FF0000"/>
            <w:rPrChange w:id="509" w:author="John Moehrke" w:date="2019-04-30T14:26:00Z">
              <w:rPr>
                <w:color w:val="FF0000"/>
              </w:rPr>
            </w:rPrChange>
          </w:rPr>
          <w:br w:type="page"/>
        </w:r>
      </w:ins>
    </w:p>
    <w:p w14:paraId="72EA9A67" w14:textId="77777777" w:rsidR="00922416" w:rsidRPr="00557E70" w:rsidRDefault="00292E60" w:rsidP="00356306">
      <w:pPr>
        <w:pStyle w:val="Heading6"/>
        <w:numPr>
          <w:ilvl w:val="0"/>
          <w:numId w:val="0"/>
        </w:numPr>
        <w:rPr>
          <w:noProof w:val="0"/>
          <w:lang w:val="en-US"/>
        </w:rPr>
      </w:pPr>
      <w:bookmarkStart w:id="510" w:name="_Toc428776546"/>
      <w:r w:rsidRPr="00557E70">
        <w:rPr>
          <w:noProof w:val="0"/>
          <w:lang w:val="en-US"/>
        </w:rPr>
        <w:lastRenderedPageBreak/>
        <w:t>3.71</w:t>
      </w:r>
      <w:r w:rsidR="00007B73" w:rsidRPr="00557E70">
        <w:rPr>
          <w:noProof w:val="0"/>
          <w:lang w:val="en-US"/>
        </w:rPr>
        <w:t>.4.1.2.2 SAML Token Option</w:t>
      </w:r>
      <w:bookmarkEnd w:id="510"/>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4B37EF1B" w:rsidR="006C371A" w:rsidRPr="00557E70" w:rsidRDefault="0007292A" w:rsidP="00922416">
      <w:pPr>
        <w:pStyle w:val="BodyText"/>
      </w:pPr>
      <w:r w:rsidRPr="00557E70">
        <w:t xml:space="preserve">An Authorized Client, Authorization Server, and Resource Server </w:t>
      </w:r>
      <w:r w:rsidR="00A0309A">
        <w:t>A</w:t>
      </w:r>
      <w:r w:rsidRPr="00557E70">
        <w:t xml:space="preserve">ctor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draft-ietf-oauth-saml2-bearer</w:t>
      </w:r>
      <w:r w:rsidR="00AC3301" w:rsidRPr="00557E70">
        <w:t xml:space="preserve">) </w:t>
      </w:r>
      <w:r w:rsidR="002617DE" w:rsidRPr="00557E70">
        <w:t>rules for issuing and using SAML assertions and tokens</w:t>
      </w:r>
      <w:r w:rsidR="0000242C" w:rsidRPr="00557E70">
        <w:t xml:space="preserve">. </w:t>
      </w:r>
      <w:proofErr w:type="gramStart"/>
      <w:r w:rsidR="0014124F" w:rsidRPr="00557E70">
        <w:t>All of</w:t>
      </w:r>
      <w:proofErr w:type="gramEnd"/>
      <w:r w:rsidR="0014124F" w:rsidRPr="00557E70">
        <w:t xml:space="preserve"> the </w:t>
      </w:r>
      <w:del w:id="511" w:author="John Moehrke" w:date="2019-04-30T14:28:00Z">
        <w:r w:rsidR="005341F0" w:rsidRPr="00557E70" w:rsidDel="0021661D">
          <w:delText>SAML</w:delText>
        </w:r>
        <w:r w:rsidR="0014124F" w:rsidRPr="00557E70" w:rsidDel="0021661D">
          <w:delText xml:space="preserve"> </w:delText>
        </w:r>
        <w:r w:rsidR="005341F0" w:rsidRPr="00557E70" w:rsidDel="0021661D">
          <w:delText>attributes</w:delText>
        </w:r>
      </w:del>
      <w:ins w:id="512" w:author="John Moehrke" w:date="2019-04-30T14:28:00Z">
        <w:r w:rsidR="0021661D">
          <w:t>Paramet</w:t>
        </w:r>
      </w:ins>
      <w:ins w:id="513" w:author="John Moehrke" w:date="2019-04-30T14:29:00Z">
        <w:r w:rsidR="0021661D">
          <w:t>ers</w:t>
        </w:r>
      </w:ins>
      <w:r w:rsidR="005341F0" w:rsidRPr="00557E70">
        <w:t xml:space="preserve"> in Table </w:t>
      </w:r>
      <w:r w:rsidR="00292E60" w:rsidRPr="00557E70">
        <w:t>3.71</w:t>
      </w:r>
      <w:r w:rsidR="005341F0" w:rsidRPr="00557E70">
        <w:t xml:space="preserve">.4.1.2.1-1 </w:t>
      </w:r>
      <w:r w:rsidR="0014124F" w:rsidRPr="00557E70">
        <w:t>shall be supported</w:t>
      </w:r>
      <w:ins w:id="514" w:author="John Moehrke" w:date="2019-04-30T14:29:00Z">
        <w:r w:rsidR="0021661D">
          <w:t xml:space="preserve"> </w:t>
        </w:r>
        <w:r w:rsidR="0021661D" w:rsidRPr="0021661D">
          <w:rPr>
            <w:rPrChange w:id="515" w:author="John Moehrke" w:date="2019-04-30T14:29:00Z">
              <w:rPr>
                <w:b/>
                <w:u w:val="single"/>
              </w:rPr>
            </w:rPrChange>
          </w:rPr>
          <w:t>using equivalent SAML attributes, e.g. &lt;issuer&gt; for “</w:t>
        </w:r>
        <w:proofErr w:type="spellStart"/>
        <w:r w:rsidR="0021661D" w:rsidRPr="0021661D">
          <w:rPr>
            <w:rPrChange w:id="516" w:author="John Moehrke" w:date="2019-04-30T14:29:00Z">
              <w:rPr>
                <w:b/>
                <w:u w:val="single"/>
              </w:rPr>
            </w:rPrChange>
          </w:rPr>
          <w:t>iss</w:t>
        </w:r>
        <w:proofErr w:type="spellEnd"/>
        <w:r w:rsidR="0021661D" w:rsidRPr="0021661D">
          <w:rPr>
            <w:rPrChange w:id="517" w:author="John Moehrke" w:date="2019-04-30T14:29:00Z">
              <w:rPr>
                <w:b/>
                <w:u w:val="single"/>
              </w:rPr>
            </w:rPrChange>
          </w:rPr>
          <w:t>”</w:t>
        </w:r>
        <w:r w:rsidR="0021661D" w:rsidRPr="0021661D">
          <w:rPr>
            <w:rPrChange w:id="518" w:author="John Moehrke" w:date="2019-04-30T14:29:00Z">
              <w:rPr/>
            </w:rPrChange>
          </w:rPr>
          <w:t>.</w:t>
        </w:r>
      </w:ins>
      <w:bookmarkStart w:id="519" w:name="_GoBack"/>
      <w:bookmarkEnd w:id="519"/>
      <w:del w:id="520" w:author="John Moehrke" w:date="2019-04-30T14:29:00Z">
        <w:r w:rsidR="0014124F" w:rsidRPr="00557E70" w:rsidDel="0021661D">
          <w:delText>.</w:delText>
        </w:r>
      </w:del>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521"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521"/>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522" w:name="_Toc428776548"/>
      <w:r w:rsidRPr="00557E70">
        <w:rPr>
          <w:noProof w:val="0"/>
          <w:lang w:val="en-US"/>
        </w:rPr>
        <w:t>3.71.4.1.3 Expected Actions</w:t>
      </w:r>
      <w:bookmarkEnd w:id="522"/>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523"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523"/>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524" w:name="_Toc428776550"/>
      <w:r w:rsidRPr="00557E70">
        <w:rPr>
          <w:noProof w:val="0"/>
          <w:lang w:val="en-US"/>
        </w:rPr>
        <w:t>3.71</w:t>
      </w:r>
      <w:r w:rsidR="00680648" w:rsidRPr="00557E70">
        <w:rPr>
          <w:noProof w:val="0"/>
          <w:lang w:val="en-US"/>
        </w:rPr>
        <w:t>.5.1 Security Audit Considerations</w:t>
      </w:r>
      <w:bookmarkEnd w:id="524"/>
    </w:p>
    <w:p w14:paraId="39DA82E8" w14:textId="77777777" w:rsidR="00607494" w:rsidRPr="00557E70" w:rsidRDefault="00292E60" w:rsidP="002272A6">
      <w:pPr>
        <w:pStyle w:val="Heading5"/>
        <w:numPr>
          <w:ilvl w:val="0"/>
          <w:numId w:val="0"/>
        </w:numPr>
        <w:rPr>
          <w:noProof w:val="0"/>
          <w:lang w:val="en-US"/>
        </w:rPr>
      </w:pPr>
      <w:bookmarkStart w:id="525"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525"/>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526" w:name="_Toc428776552"/>
      <w:r w:rsidRPr="00557E70">
        <w:rPr>
          <w:noProof w:val="0"/>
          <w:lang w:val="en-US"/>
        </w:rPr>
        <w:lastRenderedPageBreak/>
        <w:t>3.71</w:t>
      </w:r>
      <w:r w:rsidR="001F5D3F" w:rsidRPr="00557E70">
        <w:rPr>
          <w:noProof w:val="0"/>
          <w:lang w:val="en-US"/>
        </w:rPr>
        <w:t>.5.1.2</w:t>
      </w:r>
      <w:r w:rsidR="002272A6" w:rsidRPr="00557E70">
        <w:rPr>
          <w:noProof w:val="0"/>
          <w:lang w:val="en-US"/>
        </w:rPr>
        <w:t xml:space="preserve"> Client Authorization Agent Specific Security Considerations</w:t>
      </w:r>
      <w:bookmarkEnd w:id="526"/>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r w:rsidRPr="00557E70">
              <w:t>Opt</w:t>
            </w:r>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r w:rsidRPr="00557E70">
              <w:t>AuditMessage/</w:t>
            </w:r>
            <w:r w:rsidRPr="00557E70">
              <w:br/>
              <w:t>EventIdentification</w:t>
            </w:r>
          </w:p>
        </w:tc>
        <w:tc>
          <w:tcPr>
            <w:tcW w:w="2790" w:type="dxa"/>
            <w:shd w:val="clear" w:color="auto" w:fill="auto"/>
          </w:tcPr>
          <w:p w14:paraId="21923951" w14:textId="77777777" w:rsidR="002272A6" w:rsidRPr="00557E70" w:rsidRDefault="002272A6" w:rsidP="000B3584">
            <w:pPr>
              <w:pStyle w:val="TableEntry"/>
            </w:pPr>
            <w:r w:rsidRPr="00557E70">
              <w:t>EventID</w:t>
            </w:r>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r w:rsidRPr="00557E70">
              <w:t>EV(</w:t>
            </w:r>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r w:rsidRPr="00557E70">
              <w:t>EventActionCode</w:t>
            </w:r>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r w:rsidRPr="00557E70">
              <w:rPr>
                <w:i/>
              </w:rPr>
              <w:t>EventDateTime</w:t>
            </w:r>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r w:rsidRPr="00557E70">
              <w:rPr>
                <w:i/>
              </w:rPr>
              <w:t>EventOutcomeIndicator</w:t>
            </w:r>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r w:rsidRPr="00557E70">
              <w:t>EventTypeCode</w:t>
            </w:r>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r w:rsidRPr="00557E70">
              <w:t>EV(</w:t>
            </w:r>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r w:rsidRPr="00557E70">
              <w:t>AuditMessage/</w:t>
            </w:r>
            <w:r w:rsidRPr="00557E70">
              <w:br/>
              <w:t>ActiveParticipant</w:t>
            </w:r>
          </w:p>
        </w:tc>
        <w:tc>
          <w:tcPr>
            <w:tcW w:w="2790" w:type="dxa"/>
            <w:tcBorders>
              <w:top w:val="single" w:sz="4" w:space="0" w:color="auto"/>
            </w:tcBorders>
            <w:vAlign w:val="center"/>
          </w:tcPr>
          <w:p w14:paraId="6E132488" w14:textId="77777777" w:rsidR="002272A6" w:rsidRPr="00557E70" w:rsidRDefault="002272A6" w:rsidP="000B3584">
            <w:pPr>
              <w:pStyle w:val="TableEntry"/>
            </w:pPr>
            <w:r w:rsidRPr="00557E70">
              <w:t>UserID</w:t>
            </w:r>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r w:rsidRPr="00B10105">
              <w:rPr>
                <w:i/>
              </w:rPr>
              <w:t>AlternativeUserID</w:t>
            </w:r>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r w:rsidRPr="001F2A35">
              <w:rPr>
                <w:i/>
              </w:rPr>
              <w:t>UserName</w:t>
            </w:r>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r w:rsidRPr="00B10105">
              <w:rPr>
                <w:i/>
              </w:rPr>
              <w:t>UserIsRequestor</w:t>
            </w:r>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r w:rsidRPr="00557E70">
              <w:t>RoleIDCode</w:t>
            </w:r>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r w:rsidRPr="00557E70">
              <w:t>EV(110150,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r w:rsidRPr="00557E70">
              <w:t>NetworkAccessPointTypeCode</w:t>
            </w:r>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r w:rsidRPr="00557E70">
              <w:t>NetworkAccessPointID</w:t>
            </w:r>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767"/>
        <w:gridCol w:w="706"/>
        <w:gridCol w:w="3637"/>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r w:rsidRPr="00557E70">
              <w:t>AuditMessage/</w:t>
            </w:r>
            <w:r w:rsidRPr="00557E70">
              <w:br/>
              <w:t>AuditSourceIdentification</w:t>
            </w:r>
          </w:p>
        </w:tc>
        <w:tc>
          <w:tcPr>
            <w:tcW w:w="2818" w:type="dxa"/>
            <w:shd w:val="clear" w:color="auto" w:fill="auto"/>
            <w:vAlign w:val="center"/>
          </w:tcPr>
          <w:p w14:paraId="52B7364B" w14:textId="77777777" w:rsidR="002272A6" w:rsidRPr="00557E70" w:rsidRDefault="002272A6" w:rsidP="000B3584">
            <w:pPr>
              <w:pStyle w:val="TableEntry"/>
              <w:rPr>
                <w:i/>
              </w:rPr>
            </w:pPr>
            <w:r w:rsidRPr="00557E70">
              <w:rPr>
                <w:i/>
              </w:rPr>
              <w:t>AuditSourceID</w:t>
            </w:r>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r w:rsidRPr="00557E70">
              <w:rPr>
                <w:i/>
              </w:rPr>
              <w:t>AuditEnterpriseSiteID</w:t>
            </w:r>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r w:rsidRPr="00557E70">
              <w:rPr>
                <w:i/>
              </w:rPr>
              <w:t>AuditSourceTypeCode</w:t>
            </w:r>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(AuditMessage/</w:t>
            </w:r>
            <w:r w:rsidRPr="00557E70">
              <w:br/>
              <w:t>ParticipantObjectIdentification)</w:t>
            </w:r>
          </w:p>
        </w:tc>
        <w:tc>
          <w:tcPr>
            <w:tcW w:w="2790" w:type="dxa"/>
            <w:shd w:val="clear" w:color="auto" w:fill="auto"/>
          </w:tcPr>
          <w:p w14:paraId="11F27001" w14:textId="77777777" w:rsidR="002272A6" w:rsidRPr="00557E70" w:rsidRDefault="002272A6" w:rsidP="000B3584">
            <w:pPr>
              <w:pStyle w:val="TableEntry"/>
            </w:pPr>
            <w:r w:rsidRPr="00557E70">
              <w:t>ParticipantObjectTypeCode</w:t>
            </w:r>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r w:rsidRPr="00557E70">
              <w:t>ParticipantObjectTypeCodeRole</w:t>
            </w:r>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r w:rsidRPr="001F2A35">
              <w:rPr>
                <w:i/>
              </w:rPr>
              <w:t>ParticipantObjectDataLifeCycle</w:t>
            </w:r>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r w:rsidRPr="00B10105">
              <w:rPr>
                <w:i/>
              </w:rPr>
              <w:t>ParticipantObjectIDTypeCode</w:t>
            </w:r>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r w:rsidRPr="001F2A35">
              <w:rPr>
                <w:i/>
              </w:rPr>
              <w:t>ParticipantObjectSensitivity</w:t>
            </w:r>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r w:rsidRPr="00B10105">
              <w:rPr>
                <w:i/>
              </w:rPr>
              <w:t>ParticipantObjectID</w:t>
            </w:r>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r w:rsidRPr="001F2A35">
              <w:rPr>
                <w:i/>
              </w:rPr>
              <w:t>ParticipantObjectName</w:t>
            </w:r>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r w:rsidRPr="00B10105">
              <w:t>ParticipantObjectQuery</w:t>
            </w:r>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r w:rsidRPr="00557E70">
              <w:rPr>
                <w:i/>
              </w:rPr>
              <w:t>ParticipantObjectDetail</w:t>
            </w:r>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527" w:name="_Toc428776553"/>
      <w:r w:rsidRPr="00557E70">
        <w:rPr>
          <w:noProof w:val="0"/>
          <w:lang w:val="en-US"/>
        </w:rPr>
        <w:t>3.72</w:t>
      </w:r>
      <w:r w:rsidR="00E07300" w:rsidRPr="00557E70">
        <w:rPr>
          <w:noProof w:val="0"/>
          <w:lang w:val="en-US"/>
        </w:rPr>
        <w:t xml:space="preserve"> </w:t>
      </w:r>
      <w:r w:rsidR="00996A03" w:rsidRPr="00557E70">
        <w:rPr>
          <w:noProof w:val="0"/>
          <w:lang w:val="en-US"/>
        </w:rPr>
        <w:t>Incorporate Authorization Token</w:t>
      </w:r>
      <w:bookmarkEnd w:id="527"/>
    </w:p>
    <w:p w14:paraId="16E922D6" w14:textId="77777777" w:rsidR="00E07300" w:rsidRPr="00557E70" w:rsidRDefault="00292E60" w:rsidP="00E07300">
      <w:pPr>
        <w:pStyle w:val="Heading3"/>
        <w:numPr>
          <w:ilvl w:val="0"/>
          <w:numId w:val="0"/>
        </w:numPr>
        <w:rPr>
          <w:noProof w:val="0"/>
          <w:lang w:val="en-US"/>
        </w:rPr>
      </w:pPr>
      <w:bookmarkStart w:id="528" w:name="_Toc428776554"/>
      <w:r w:rsidRPr="00557E70">
        <w:rPr>
          <w:noProof w:val="0"/>
          <w:lang w:val="en-US"/>
        </w:rPr>
        <w:t>3.72</w:t>
      </w:r>
      <w:r w:rsidR="00E07300" w:rsidRPr="00557E70">
        <w:rPr>
          <w:noProof w:val="0"/>
          <w:lang w:val="en-US"/>
        </w:rPr>
        <w:t>.1 Scope</w:t>
      </w:r>
      <w:bookmarkEnd w:id="528"/>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529" w:name="_Toc428776555"/>
      <w:r w:rsidRPr="00557E70">
        <w:rPr>
          <w:noProof w:val="0"/>
          <w:lang w:val="en-US"/>
        </w:rPr>
        <w:t>3.72</w:t>
      </w:r>
      <w:r w:rsidR="00E07300" w:rsidRPr="00557E70">
        <w:rPr>
          <w:noProof w:val="0"/>
          <w:lang w:val="en-US"/>
        </w:rPr>
        <w:t>.2 Actor Roles</w:t>
      </w:r>
      <w:bookmarkEnd w:id="529"/>
    </w:p>
    <w:p w14:paraId="63EA35C5" w14:textId="77777777" w:rsidR="00E07300" w:rsidRPr="00557E70" w:rsidRDefault="00DB4DD0" w:rsidP="00E07300">
      <w:pPr>
        <w:pStyle w:val="BodyText"/>
        <w:jc w:val="center"/>
      </w:pPr>
      <w:r w:rsidRPr="00557E70">
        <w:rPr>
          <w:noProof/>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&#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 id="Text Box 571" o:spid="_x0000_s1051" type="#_x0000_t202" style="position:absolute;left:29039;top:1846;width:10030;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r w:rsidRPr="00557E70">
              <w:t xml:space="preserve"> </w:t>
            </w:r>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530" w:name="_Toc428776556"/>
      <w:r w:rsidRPr="00557E70">
        <w:rPr>
          <w:noProof w:val="0"/>
          <w:lang w:val="en-US"/>
        </w:rPr>
        <w:lastRenderedPageBreak/>
        <w:t>3.72</w:t>
      </w:r>
      <w:r w:rsidR="00E07300" w:rsidRPr="00557E70">
        <w:rPr>
          <w:noProof w:val="0"/>
          <w:lang w:val="en-US"/>
        </w:rPr>
        <w:t>.3 Referenced Standards</w:t>
      </w:r>
      <w:bookmarkEnd w:id="530"/>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77777777" w:rsidR="00607494" w:rsidRPr="00557E70" w:rsidRDefault="00607494" w:rsidP="003368EF">
      <w:pPr>
        <w:pStyle w:val="ListBullet2"/>
        <w:rPr>
          <w:i/>
          <w:iCs/>
        </w:rPr>
      </w:pPr>
      <w:r w:rsidRPr="00557E70">
        <w:t>RFC-draft</w:t>
      </w:r>
      <w:r w:rsidRPr="00557E70">
        <w:tab/>
        <w:t xml:space="preserve">JSON Web Token (JWT)  </w:t>
      </w:r>
      <w:r w:rsidRPr="00557E70">
        <w:rPr>
          <w:i/>
          <w:iCs/>
        </w:rPr>
        <w:t>draft-ietf-oauth-json-web-token</w:t>
      </w:r>
      <w:r w:rsidR="00C37918" w:rsidRPr="00557E70">
        <w:rPr>
          <w:i/>
          <w:iCs/>
        </w:rPr>
        <w:t>-07 (or most recent)</w:t>
      </w:r>
    </w:p>
    <w:p w14:paraId="55F3DCCA" w14:textId="77777777" w:rsidR="00607494" w:rsidRPr="00557E70" w:rsidRDefault="00607494" w:rsidP="003368EF">
      <w:pPr>
        <w:pStyle w:val="ListBullet2"/>
        <w:rPr>
          <w:i/>
          <w:iCs/>
        </w:rPr>
      </w:pPr>
      <w:r w:rsidRPr="00557E70">
        <w:t>RFC-draft</w:t>
      </w:r>
      <w:r w:rsidRPr="00557E70">
        <w:tab/>
        <w:t xml:space="preserve">JSON Web Token (JWT) Bearer Token Profiles for OAuth 2.0 </w:t>
      </w:r>
      <w:r w:rsidRPr="00557E70">
        <w:rPr>
          <w:i/>
          <w:iCs/>
        </w:rPr>
        <w:t>draft-ietf-oauth-jwt-bearer</w:t>
      </w:r>
    </w:p>
    <w:p w14:paraId="076A09F4" w14:textId="77777777" w:rsidR="002617DE" w:rsidRPr="00557E70" w:rsidRDefault="002617DE" w:rsidP="003368EF">
      <w:pPr>
        <w:pStyle w:val="ListBullet2"/>
      </w:pPr>
      <w:r w:rsidRPr="00557E70">
        <w:t>RFC-draft</w:t>
      </w:r>
      <w:r w:rsidRPr="00557E70">
        <w:tab/>
        <w:t xml:space="preserve">SAML 2.0 Profile for OAuth 2.0 Client Authentication and Authorization Grants </w:t>
      </w:r>
      <w:r w:rsidRPr="00557E70">
        <w:rPr>
          <w:i/>
          <w:iCs/>
        </w:rPr>
        <w:t>draft-ietf-oauth-saml2-bearer</w:t>
      </w:r>
    </w:p>
    <w:p w14:paraId="0A0C7D95" w14:textId="77777777" w:rsidR="008E5F69" w:rsidRPr="00557E70" w:rsidRDefault="00292E60" w:rsidP="008E5F69">
      <w:pPr>
        <w:pStyle w:val="Heading4"/>
        <w:numPr>
          <w:ilvl w:val="0"/>
          <w:numId w:val="0"/>
        </w:numPr>
        <w:rPr>
          <w:noProof w:val="0"/>
          <w:lang w:val="en-US"/>
        </w:rPr>
      </w:pPr>
      <w:bookmarkStart w:id="531" w:name="_Toc428776557"/>
      <w:r w:rsidRPr="00557E70">
        <w:rPr>
          <w:noProof w:val="0"/>
          <w:lang w:val="en-US"/>
        </w:rPr>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531"/>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532" w:name="_Toc428776558"/>
      <w:r w:rsidRPr="00557E70">
        <w:rPr>
          <w:noProof w:val="0"/>
          <w:lang w:val="en-US"/>
        </w:rPr>
        <w:t>3.72</w:t>
      </w:r>
      <w:r w:rsidR="00E07300" w:rsidRPr="00557E70">
        <w:rPr>
          <w:noProof w:val="0"/>
          <w:lang w:val="en-US"/>
        </w:rPr>
        <w:t>.4 Interaction Diagram</w:t>
      </w:r>
      <w:bookmarkEnd w:id="532"/>
    </w:p>
    <w:p w14:paraId="435D19F6" w14:textId="77777777" w:rsidR="009A1E4F" w:rsidRPr="00557E70" w:rsidRDefault="00DB4DD0" w:rsidP="007D2C3E">
      <w:pPr>
        <w:pStyle w:val="BodyText"/>
      </w:pPr>
      <w:r w:rsidRPr="00557E70">
        <w:rPr>
          <w:noProof/>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@startuml</w:t>
      </w:r>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r w:rsidRPr="00557E70">
        <w:rPr>
          <w:noProof w:val="0"/>
        </w:rPr>
        <w:t xml:space="preserve">AuthorizationClient -&gt; </w:t>
      </w:r>
      <w:proofErr w:type="gramStart"/>
      <w:r w:rsidRPr="00557E70">
        <w:rPr>
          <w:noProof w:val="0"/>
        </w:rPr>
        <w:t>AuthorizationServer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r w:rsidRPr="00557E70">
        <w:rPr>
          <w:noProof w:val="0"/>
        </w:rPr>
        <w:t xml:space="preserve">AuthorizationClient &lt;- </w:t>
      </w:r>
      <w:proofErr w:type="gramStart"/>
      <w:r w:rsidRPr="00557E70">
        <w:rPr>
          <w:noProof w:val="0"/>
        </w:rPr>
        <w:t>AuthorizationServer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r w:rsidRPr="00557E70">
        <w:rPr>
          <w:noProof w:val="0"/>
        </w:rPr>
        <w:t xml:space="preserve">AuthorizationClient -&gt; </w:t>
      </w:r>
      <w:proofErr w:type="gramStart"/>
      <w:r w:rsidRPr="00557E70">
        <w:rPr>
          <w:noProof w:val="0"/>
        </w:rPr>
        <w:t>ResourceServer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r w:rsidRPr="00557E70">
        <w:rPr>
          <w:noProof w:val="0"/>
        </w:rPr>
        <w:t xml:space="preserve">AuthorizationClient &lt;- </w:t>
      </w:r>
      <w:proofErr w:type="gramStart"/>
      <w:r w:rsidRPr="00557E70">
        <w:rPr>
          <w:noProof w:val="0"/>
        </w:rPr>
        <w:t>ResourceServer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@enduml</w:t>
      </w:r>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lastRenderedPageBreak/>
        <w:t>Main Flow:</w:t>
      </w:r>
    </w:p>
    <w:p w14:paraId="0A5282CA" w14:textId="77777777" w:rsidR="009A1E4F" w:rsidRPr="00557E70" w:rsidRDefault="009A1E4F" w:rsidP="0004777A">
      <w:pPr>
        <w:pStyle w:val="ListNumber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or another token type that is mutually agreed between Client, Resource Service and the token source.</w:t>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533" w:name="_Toc428776559"/>
      <w:r>
        <w:t>Authorization Request message</w:t>
      </w:r>
      <w:bookmarkEnd w:id="533"/>
    </w:p>
    <w:p w14:paraId="30BF73FC" w14:textId="77777777" w:rsidR="00E07300" w:rsidRPr="00557E70" w:rsidRDefault="00292E60" w:rsidP="00E07300">
      <w:pPr>
        <w:pStyle w:val="Heading5"/>
        <w:numPr>
          <w:ilvl w:val="0"/>
          <w:numId w:val="0"/>
        </w:numPr>
        <w:rPr>
          <w:noProof w:val="0"/>
          <w:lang w:val="en-US"/>
        </w:rPr>
      </w:pPr>
      <w:bookmarkStart w:id="534" w:name="_Toc428776560"/>
      <w:r w:rsidRPr="00557E70">
        <w:rPr>
          <w:noProof w:val="0"/>
          <w:lang w:val="en-US"/>
        </w:rPr>
        <w:t>3.72</w:t>
      </w:r>
      <w:r w:rsidR="00E07300" w:rsidRPr="00557E70">
        <w:rPr>
          <w:noProof w:val="0"/>
          <w:lang w:val="en-US"/>
        </w:rPr>
        <w:t>.4.1.1 Trigger Events</w:t>
      </w:r>
      <w:bookmarkEnd w:id="534"/>
    </w:p>
    <w:p w14:paraId="3BD16104" w14:textId="77777777" w:rsidR="00E07300" w:rsidRPr="00557E70" w:rsidRDefault="00D34A9F" w:rsidP="003368EF">
      <w:pPr>
        <w:pStyle w:val="BodyText"/>
      </w:pPr>
      <w:r w:rsidRPr="00557E70">
        <w:t xml:space="preserve">The client system needs to make a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535" w:name="_Toc428776561"/>
      <w:r w:rsidRPr="00557E70">
        <w:rPr>
          <w:noProof w:val="0"/>
          <w:lang w:val="en-US"/>
        </w:rPr>
        <w:t>3.72</w:t>
      </w:r>
      <w:r w:rsidR="00E07300" w:rsidRPr="00557E70">
        <w:rPr>
          <w:noProof w:val="0"/>
          <w:lang w:val="en-US"/>
        </w:rPr>
        <w:t>.4.1.2 Message Semantics</w:t>
      </w:r>
      <w:bookmarkEnd w:id="535"/>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77777777"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r w:rsidR="00B44B4B" w:rsidRPr="00557E70">
        <w:rPr>
          <w:i/>
          <w:iCs/>
        </w:rPr>
        <w:t>draft-ietf-oauth-json-web-token</w:t>
      </w:r>
      <w:r w:rsidR="00B44B4B" w:rsidRPr="00557E70">
        <w:t xml:space="preserve">, </w:t>
      </w:r>
      <w:r w:rsidR="00B44B4B" w:rsidRPr="00557E70">
        <w:rPr>
          <w:i/>
          <w:iCs/>
        </w:rPr>
        <w:t>draft-ietf-oauth-jwt-bearer,</w:t>
      </w:r>
      <w:r w:rsidR="00B44B4B" w:rsidRPr="00557E70">
        <w:t xml:space="preserve"> and ITI TF-2b: </w:t>
      </w:r>
      <w:r w:rsidR="00292E60" w:rsidRPr="00557E70">
        <w:t>3.71</w:t>
      </w:r>
      <w:r w:rsidR="00B44B4B" w:rsidRPr="00557E70">
        <w:t>.4.1.2.1 JSON Web Token.</w:t>
      </w:r>
    </w:p>
    <w:p w14:paraId="0D9F7EF7" w14:textId="77777777" w:rsidR="00607494" w:rsidRPr="00557E70" w:rsidRDefault="00607494" w:rsidP="0004777A">
      <w:pPr>
        <w:pStyle w:val="ListBullet3"/>
      </w:pPr>
      <w:r w:rsidRPr="00557E70">
        <w:t xml:space="preserve">A SAML token encoded </w:t>
      </w:r>
      <w:r w:rsidR="0004777A" w:rsidRPr="00557E70">
        <w:t>defined in</w:t>
      </w:r>
      <w:r w:rsidR="00B44B4B" w:rsidRPr="00557E70">
        <w:t xml:space="preserve"> </w:t>
      </w:r>
      <w:r w:rsidR="00B44B4B" w:rsidRPr="00557E70">
        <w:rPr>
          <w:i/>
          <w:iCs/>
        </w:rPr>
        <w:t>draft-ietf-oauth-saml2-bearer</w:t>
      </w:r>
      <w:r w:rsidR="00B44B4B" w:rsidRPr="00557E70">
        <w:t xml:space="preserve"> and ITI TF-2b: 3.40.4.1.2 Message Semantics.</w:t>
      </w:r>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2390CB2B" w14:textId="77777777"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00253B7F" w:rsidRPr="00557E70">
        <w:t xml:space="preserve">JWT </w:t>
      </w:r>
      <w:r w:rsidR="00996894" w:rsidRPr="00557E70">
        <w:t>fFBGasru1</w:t>
      </w:r>
      <w:proofErr w:type="gramStart"/>
      <w:r w:rsidR="00996894" w:rsidRPr="00557E70">
        <w:t>FQd[</w:t>
      </w:r>
      <w:proofErr w:type="gramEnd"/>
      <w:r w:rsidR="00996894" w:rsidRPr="00557E70">
        <w:t>…omitted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RDefault="002B27C1" w:rsidP="003368EF">
      <w:pPr>
        <w:pStyle w:val="BodyText"/>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 xml:space="preserve">. </w:t>
      </w:r>
    </w:p>
    <w:p w14:paraId="125BCA60" w14:textId="77777777" w:rsidR="00365E38" w:rsidRPr="00557E70" w:rsidRDefault="00365E38" w:rsidP="00365E38">
      <w:pPr>
        <w:pStyle w:val="Note"/>
      </w:pPr>
      <w:r w:rsidRPr="00557E70">
        <w:lastRenderedPageBreak/>
        <w:t>Note:</w:t>
      </w:r>
      <w:r w:rsidRPr="00557E70">
        <w:tab/>
        <w:t>The draft RFCs have not specified the authorization code yet</w:t>
      </w:r>
      <w:r w:rsidR="0000242C" w:rsidRPr="00557E70">
        <w:t xml:space="preserve">. </w:t>
      </w:r>
      <w:r w:rsidRPr="00557E70">
        <w:t>Until there are official codes assigned, IHE will use IHE-JWT.</w:t>
      </w:r>
    </w:p>
    <w:p w14:paraId="666F7B32" w14:textId="6D9E7765" w:rsidR="00607494" w:rsidRPr="00557E70" w:rsidRDefault="00292E60" w:rsidP="00607494">
      <w:pPr>
        <w:pStyle w:val="Heading6"/>
        <w:numPr>
          <w:ilvl w:val="0"/>
          <w:numId w:val="0"/>
        </w:numPr>
        <w:rPr>
          <w:noProof w:val="0"/>
          <w:lang w:val="en-US"/>
        </w:rPr>
      </w:pPr>
      <w:bookmarkStart w:id="536"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536"/>
    </w:p>
    <w:p w14:paraId="5DD62174" w14:textId="762D94CD" w:rsidR="00607494" w:rsidRPr="00557E70" w:rsidRDefault="00607494" w:rsidP="003368EF">
      <w:pPr>
        <w:pStyle w:val="BodyTex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77777777" w:rsidR="00607494" w:rsidRPr="00557E70" w:rsidRDefault="00607494" w:rsidP="003368EF">
      <w:pPr>
        <w:pStyle w:val="BodyText"/>
      </w:pPr>
      <w:r w:rsidRPr="00557E70">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77777777" w:rsidR="00607494" w:rsidRPr="00557E70" w:rsidRDefault="00607494" w:rsidP="00607494"/>
    <w:p w14:paraId="3EE1BE59"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75502682"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SAML fFBGRNJru1</w:t>
      </w:r>
      <w:proofErr w:type="gramStart"/>
      <w:r w:rsidRPr="00557E70">
        <w:t>FQd[</w:t>
      </w:r>
      <w:proofErr w:type="gramEnd"/>
      <w:r w:rsidRPr="00557E70">
        <w:t>…omitted for brevity…]44AzqT3Zg</w:t>
      </w:r>
    </w:p>
    <w:p w14:paraId="1EE242B0" w14:textId="77777777"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4DB2812C" w:rsidR="00607494" w:rsidRPr="00557E70" w:rsidRDefault="00607494" w:rsidP="002A2390">
      <w:pPr>
        <w:pStyle w:val="Note"/>
      </w:pPr>
      <w:r w:rsidRPr="00557E70">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77777777" w:rsidR="00365E38" w:rsidRPr="00557E70" w:rsidRDefault="00365E38" w:rsidP="002A2390">
      <w:pPr>
        <w:pStyle w:val="Note"/>
      </w:pPr>
      <w:r w:rsidRPr="00557E70">
        <w:tab/>
        <w:t>2. The draft RFCs have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Heading6"/>
        <w:numPr>
          <w:ilvl w:val="0"/>
          <w:numId w:val="0"/>
        </w:numPr>
        <w:rPr>
          <w:noProof w:val="0"/>
          <w:lang w:val="en-US"/>
        </w:rPr>
      </w:pPr>
      <w:bookmarkStart w:id="537"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537"/>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538" w:name="_Toc428776564"/>
      <w:r w:rsidRPr="00557E70">
        <w:rPr>
          <w:noProof w:val="0"/>
          <w:lang w:val="en-US"/>
        </w:rPr>
        <w:t>3.72.4.1.3 Expected Actions</w:t>
      </w:r>
      <w:bookmarkEnd w:id="538"/>
    </w:p>
    <w:p w14:paraId="23BB1A82" w14:textId="0856F2E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(UnAuthorized)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539" w:name="_Toc428776565"/>
      <w:r w:rsidRPr="00557E70">
        <w:rPr>
          <w:noProof w:val="0"/>
          <w:lang w:val="en-US"/>
        </w:rPr>
        <w:t>3.72</w:t>
      </w:r>
      <w:r w:rsidR="00E07300" w:rsidRPr="00557E70">
        <w:rPr>
          <w:noProof w:val="0"/>
          <w:lang w:val="en-US"/>
        </w:rPr>
        <w:t>.5 Security Considerations</w:t>
      </w:r>
      <w:bookmarkEnd w:id="539"/>
    </w:p>
    <w:p w14:paraId="53868266" w14:textId="6C4F1223"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540" w:name="_Toc428776566"/>
      <w:r w:rsidRPr="00557E70">
        <w:rPr>
          <w:noProof w:val="0"/>
          <w:lang w:val="en-US"/>
        </w:rPr>
        <w:lastRenderedPageBreak/>
        <w:t>3.72</w:t>
      </w:r>
      <w:r w:rsidR="00E07300" w:rsidRPr="00557E70">
        <w:rPr>
          <w:noProof w:val="0"/>
          <w:lang w:val="en-US"/>
        </w:rPr>
        <w:t>.5.1 Security Audit Considerations</w:t>
      </w:r>
      <w:bookmarkEnd w:id="540"/>
    </w:p>
    <w:p w14:paraId="00D5FCB5" w14:textId="77777777" w:rsidR="00E07300" w:rsidRPr="00557E70" w:rsidRDefault="00292E60" w:rsidP="002272A6">
      <w:pPr>
        <w:pStyle w:val="Heading5"/>
        <w:numPr>
          <w:ilvl w:val="0"/>
          <w:numId w:val="0"/>
        </w:numPr>
        <w:rPr>
          <w:noProof w:val="0"/>
          <w:lang w:val="en-US"/>
        </w:rPr>
      </w:pPr>
      <w:bookmarkStart w:id="541"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541"/>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r w:rsidRPr="00557E70">
        <w:rPr>
          <w:b/>
          <w:bCs/>
        </w:rPr>
        <w:t>UserName</w:t>
      </w:r>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alias"&lt;"user"@"issuer"&gt;"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r w:rsidR="00D05627" w:rsidRPr="00557E70">
        <w:t>aud</w:t>
      </w:r>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stBullet2"/>
      </w:pPr>
      <w:r w:rsidRPr="00557E70">
        <w:rPr>
          <w:b/>
          <w:bCs/>
        </w:rPr>
        <w:t>issuer</w:t>
      </w:r>
      <w:r w:rsidRPr="00557E70">
        <w:t xml:space="preserve"> is the </w:t>
      </w:r>
      <w:r w:rsidR="00D05627" w:rsidRPr="00557E70">
        <w:t>JWT token’s</w:t>
      </w:r>
      <w:r w:rsidRPr="00557E70">
        <w:t xml:space="preserve"> </w:t>
      </w:r>
      <w:r w:rsidR="00A72A21" w:rsidRPr="00557E70">
        <w:t>“</w:t>
      </w:r>
      <w:r w:rsidR="00D05627" w:rsidRPr="00557E70">
        <w:t>iss</w:t>
      </w:r>
      <w:r w:rsidR="00A72A21" w:rsidRPr="00557E70">
        <w:t>”</w:t>
      </w:r>
      <w:r w:rsidRPr="00557E70">
        <w:t xml:space="preserve"> </w:t>
      </w:r>
      <w:r w:rsidR="00D05627" w:rsidRPr="00557E70">
        <w:t>parameter</w:t>
      </w:r>
      <w:r w:rsidRPr="00557E70">
        <w:t xml:space="preserve"> </w:t>
      </w:r>
    </w:p>
    <w:p w14:paraId="1B440F49" w14:textId="77777777" w:rsidR="00034221" w:rsidRPr="00557E70" w:rsidRDefault="00034221" w:rsidP="00D05627">
      <w:pPr>
        <w:pStyle w:val="BodyText"/>
      </w:pPr>
      <w:r w:rsidRPr="00557E70">
        <w:t xml:space="preserve">When an ATNA Audit message needs to be generated by the Resource Server and the user is authenticated by way of a SAML Token, the ATNA Audit message </w:t>
      </w:r>
      <w:r w:rsidRPr="00557E70">
        <w:rPr>
          <w:b/>
          <w:bCs/>
        </w:rPr>
        <w:t>UserName</w:t>
      </w:r>
      <w:r w:rsidRPr="00557E70">
        <w:t xml:space="preserve"> element shall record the </w:t>
      </w:r>
      <w:r w:rsidR="00D05627" w:rsidRPr="00557E70">
        <w:t>SAML token information</w:t>
      </w:r>
      <w:r w:rsidRPr="00557E70">
        <w:t xml:space="preserve"> using the following encoding: </w:t>
      </w:r>
    </w:p>
    <w:p w14:paraId="1D0B1AE5" w14:textId="77777777" w:rsidR="00034221" w:rsidRPr="00557E70" w:rsidRDefault="00034221" w:rsidP="00034221">
      <w:pPr>
        <w:pStyle w:val="NormalWeb"/>
      </w:pPr>
      <w:r w:rsidRPr="00557E70">
        <w:rPr>
          <w:b/>
          <w:bCs/>
        </w:rPr>
        <w:t>alias"&lt;"user"@"issuer"&gt;"</w:t>
      </w:r>
      <w:r w:rsidRPr="00557E70">
        <w:t xml:space="preserve"> </w:t>
      </w:r>
    </w:p>
    <w:p w14:paraId="4E137F95" w14:textId="77777777" w:rsidR="00034221" w:rsidRPr="00557E70" w:rsidRDefault="00034221" w:rsidP="00034221">
      <w:pPr>
        <w:pStyle w:val="NormalWeb"/>
      </w:pPr>
      <w:r w:rsidRPr="00557E70">
        <w:t xml:space="preserve">where: </w:t>
      </w:r>
    </w:p>
    <w:p w14:paraId="5D126067" w14:textId="77777777" w:rsidR="00034221" w:rsidRPr="00557E70" w:rsidRDefault="00034221" w:rsidP="00356306">
      <w:pPr>
        <w:pStyle w:val="ListBullet2"/>
      </w:pPr>
      <w:r w:rsidRPr="00557E70">
        <w:rPr>
          <w:b/>
          <w:bCs/>
        </w:rPr>
        <w:t>alias</w:t>
      </w:r>
      <w:r w:rsidRPr="00557E70">
        <w:t xml:space="preserve"> is the optional string within the SAML Assertion's Subject element SPProvidedID attribute </w:t>
      </w:r>
    </w:p>
    <w:p w14:paraId="25093120" w14:textId="77777777" w:rsidR="00034221" w:rsidRPr="00557E70" w:rsidRDefault="00034221" w:rsidP="00356306">
      <w:pPr>
        <w:pStyle w:val="ListBullet2"/>
      </w:pPr>
      <w:r w:rsidRPr="00557E70">
        <w:rPr>
          <w:b/>
          <w:bCs/>
        </w:rPr>
        <w:t>user</w:t>
      </w:r>
      <w:r w:rsidRPr="00557E70">
        <w:t xml:space="preserve"> is the required content of the SAML Assertion's Subject element </w:t>
      </w:r>
    </w:p>
    <w:p w14:paraId="6CAE6D11" w14:textId="77777777" w:rsidR="00034221" w:rsidRPr="00557E70" w:rsidRDefault="00034221" w:rsidP="00356306">
      <w:pPr>
        <w:pStyle w:val="ListBullet2"/>
      </w:pPr>
      <w:r w:rsidRPr="00557E70">
        <w:rPr>
          <w:b/>
          <w:bCs/>
        </w:rPr>
        <w:t>issuer</w:t>
      </w:r>
      <w:r w:rsidRPr="00557E70">
        <w:t xml:space="preserve"> is the X-Assertion Provider entity ID contained with the content of SAML Assertion's Issuer element </w:t>
      </w:r>
    </w:p>
    <w:p w14:paraId="7A9B1A36" w14:textId="77777777" w:rsidR="00034221" w:rsidRPr="00557E70" w:rsidRDefault="00034221" w:rsidP="00F36B24">
      <w:pPr>
        <w:pStyle w:val="BodyText"/>
      </w:pPr>
    </w:p>
    <w:p w14:paraId="2B497F55" w14:textId="77777777" w:rsidR="009612F6" w:rsidRPr="00557E70" w:rsidRDefault="009612F6" w:rsidP="00D05627">
      <w:pPr>
        <w:pStyle w:val="BodyText"/>
      </w:pPr>
      <w:bookmarkStart w:id="542" w:name="_IHEActCode_Vocabulary"/>
      <w:bookmarkStart w:id="543" w:name="_IHERoleCode_Vocabulary"/>
      <w:bookmarkStart w:id="544" w:name="_Toc335730763"/>
      <w:bookmarkStart w:id="545" w:name="_Toc336000666"/>
      <w:bookmarkStart w:id="546" w:name="_Toc336002388"/>
      <w:bookmarkStart w:id="547" w:name="_Toc336006583"/>
      <w:bookmarkStart w:id="548" w:name="_Toc335730764"/>
      <w:bookmarkStart w:id="549" w:name="_Toc336000667"/>
      <w:bookmarkStart w:id="550" w:name="_Toc336002389"/>
      <w:bookmarkStart w:id="551" w:name="_Toc336006584"/>
      <w:bookmarkEnd w:id="542"/>
      <w:bookmarkEnd w:id="543"/>
      <w:bookmarkEnd w:id="544"/>
      <w:bookmarkEnd w:id="545"/>
      <w:bookmarkEnd w:id="546"/>
      <w:bookmarkEnd w:id="547"/>
      <w:bookmarkEnd w:id="548"/>
      <w:bookmarkEnd w:id="549"/>
      <w:bookmarkEnd w:id="550"/>
      <w:bookmarkEnd w:id="551"/>
    </w:p>
    <w:sectPr w:rsidR="009612F6" w:rsidRPr="00557E70" w:rsidSect="000807AC">
      <w:headerReference w:type="default" r:id="rId18"/>
      <w:footerReference w:type="even" r:id="rId19"/>
      <w:footerReference w:type="default" r:id="rId20"/>
      <w:footerReference w:type="first" r:id="rId2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C57C6" w14:textId="77777777" w:rsidR="00171233" w:rsidRDefault="00171233">
      <w:r>
        <w:separator/>
      </w:r>
    </w:p>
  </w:endnote>
  <w:endnote w:type="continuationSeparator" w:id="0">
    <w:p w14:paraId="467E2F47" w14:textId="77777777" w:rsidR="00171233" w:rsidRDefault="00171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77777777" w:rsidR="00DA3285" w:rsidRDefault="00DA32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DA3285" w:rsidRDefault="00DA3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7777777" w:rsidR="00DA3285" w:rsidRDefault="00DA3285">
    <w:pPr>
      <w:pStyle w:val="Footer"/>
      <w:ind w:right="360"/>
    </w:pPr>
    <w:r>
      <w:t>__________________________________________________________________________</w:t>
    </w:r>
  </w:p>
  <w:p w14:paraId="495923E5" w14:textId="2CCD4DA4" w:rsidR="00DA3285" w:rsidRDefault="00DA3285" w:rsidP="00597DB2">
    <w:pPr>
      <w:pStyle w:val="Footer"/>
      <w:ind w:right="360"/>
      <w:rPr>
        <w:sz w:val="20"/>
      </w:rPr>
    </w:pPr>
    <w:bookmarkStart w:id="552" w:name="_Toc473170355"/>
    <w:r>
      <w:rPr>
        <w:sz w:val="20"/>
      </w:rPr>
      <w:t>Rev. 1.2 – 2015-08-</w:t>
    </w:r>
    <w:r w:rsidR="000F7C15">
      <w:rPr>
        <w:sz w:val="20"/>
      </w:rPr>
      <w:t>31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C01B1">
      <w:rPr>
        <w:rStyle w:val="PageNumber"/>
        <w:noProof/>
        <w:sz w:val="20"/>
      </w:rPr>
      <w:t>16</w:t>
    </w:r>
    <w:r w:rsidRPr="00597DB2">
      <w:rPr>
        <w:rStyle w:val="PageNumber"/>
        <w:sz w:val="20"/>
      </w:rPr>
      <w:fldChar w:fldCharType="end"/>
    </w:r>
    <w:r>
      <w:rPr>
        <w:sz w:val="20"/>
      </w:rPr>
      <w:tab/>
      <w:t xml:space="preserve">                       Copyright © 2015: IHE International, Inc.</w:t>
    </w:r>
    <w:bookmarkEnd w:id="552"/>
  </w:p>
  <w:p w14:paraId="7BC2E7B9" w14:textId="77777777" w:rsidR="00DA3285" w:rsidRDefault="00DA328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5B284765" w:rsidR="00DA3285" w:rsidRDefault="00DA3285">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8111A" w14:textId="77777777" w:rsidR="00171233" w:rsidRDefault="00171233">
      <w:r>
        <w:separator/>
      </w:r>
    </w:p>
  </w:footnote>
  <w:footnote w:type="continuationSeparator" w:id="0">
    <w:p w14:paraId="2BF75504" w14:textId="77777777" w:rsidR="00171233" w:rsidRDefault="00171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77777777" w:rsidR="00DA3285" w:rsidRDefault="00DA3285">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DA3285" w:rsidRDefault="00DA3285"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6"/>
  </w:num>
  <w:num w:numId="13">
    <w:abstractNumId w:val="15"/>
  </w:num>
  <w:num w:numId="14">
    <w:abstractNumId w:val="14"/>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5"/>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2"/>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0"/>
  </w:num>
  <w:num w:numId="49">
    <w:abstractNumId w:val="1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42C"/>
    <w:rsid w:val="000030DD"/>
    <w:rsid w:val="00007B73"/>
    <w:rsid w:val="000121FB"/>
    <w:rsid w:val="000125FF"/>
    <w:rsid w:val="0001575C"/>
    <w:rsid w:val="00016690"/>
    <w:rsid w:val="00017E09"/>
    <w:rsid w:val="00020EE6"/>
    <w:rsid w:val="00021F75"/>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233"/>
    <w:rsid w:val="00171FD5"/>
    <w:rsid w:val="001759F3"/>
    <w:rsid w:val="0017698E"/>
    <w:rsid w:val="00177178"/>
    <w:rsid w:val="00186ABB"/>
    <w:rsid w:val="00186DAB"/>
    <w:rsid w:val="00187E92"/>
    <w:rsid w:val="001946F4"/>
    <w:rsid w:val="001948D6"/>
    <w:rsid w:val="0019692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661D"/>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750A"/>
    <w:rsid w:val="003921A0"/>
    <w:rsid w:val="003A09FE"/>
    <w:rsid w:val="003B1068"/>
    <w:rsid w:val="003B2A2B"/>
    <w:rsid w:val="003B40CC"/>
    <w:rsid w:val="003B70A2"/>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3EFD"/>
    <w:rsid w:val="005E63F6"/>
    <w:rsid w:val="005E79B3"/>
    <w:rsid w:val="005F1AC1"/>
    <w:rsid w:val="005F2045"/>
    <w:rsid w:val="005F21E7"/>
    <w:rsid w:val="005F3FB5"/>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C60"/>
    <w:rsid w:val="00680648"/>
    <w:rsid w:val="00680A0D"/>
    <w:rsid w:val="00682040"/>
    <w:rsid w:val="006825E1"/>
    <w:rsid w:val="00683512"/>
    <w:rsid w:val="0068355D"/>
    <w:rsid w:val="00692B37"/>
    <w:rsid w:val="00694160"/>
    <w:rsid w:val="006953EF"/>
    <w:rsid w:val="006A2A74"/>
    <w:rsid w:val="006A3098"/>
    <w:rsid w:val="006A4160"/>
    <w:rsid w:val="006B2C64"/>
    <w:rsid w:val="006B7354"/>
    <w:rsid w:val="006B7ABF"/>
    <w:rsid w:val="006C242B"/>
    <w:rsid w:val="006C2827"/>
    <w:rsid w:val="006C2C14"/>
    <w:rsid w:val="006C371A"/>
    <w:rsid w:val="006C7E2C"/>
    <w:rsid w:val="006D0392"/>
    <w:rsid w:val="006D13B9"/>
    <w:rsid w:val="006D4881"/>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320A"/>
    <w:rsid w:val="00815E51"/>
    <w:rsid w:val="008249A2"/>
    <w:rsid w:val="00825642"/>
    <w:rsid w:val="00830E0E"/>
    <w:rsid w:val="00831FF5"/>
    <w:rsid w:val="00833045"/>
    <w:rsid w:val="008341AE"/>
    <w:rsid w:val="00834DF7"/>
    <w:rsid w:val="008358E5"/>
    <w:rsid w:val="00836F8A"/>
    <w:rsid w:val="008413B1"/>
    <w:rsid w:val="00841D55"/>
    <w:rsid w:val="00843B52"/>
    <w:rsid w:val="008452AF"/>
    <w:rsid w:val="00847068"/>
    <w:rsid w:val="00855EDF"/>
    <w:rsid w:val="0085763E"/>
    <w:rsid w:val="00857C56"/>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BB2"/>
    <w:rsid w:val="008A3FD2"/>
    <w:rsid w:val="008A50DB"/>
    <w:rsid w:val="008A65BE"/>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C051D"/>
    <w:rsid w:val="00BC3E9F"/>
    <w:rsid w:val="00BC6EDE"/>
    <w:rsid w:val="00BC7584"/>
    <w:rsid w:val="00BD3132"/>
    <w:rsid w:val="00BD50E5"/>
    <w:rsid w:val="00BD6767"/>
    <w:rsid w:val="00BD6DFA"/>
    <w:rsid w:val="00BD75F8"/>
    <w:rsid w:val="00BE1308"/>
    <w:rsid w:val="00BE39EE"/>
    <w:rsid w:val="00BE5916"/>
    <w:rsid w:val="00BE63A7"/>
    <w:rsid w:val="00BF2986"/>
    <w:rsid w:val="00C0135D"/>
    <w:rsid w:val="00C0356B"/>
    <w:rsid w:val="00C05CCE"/>
    <w:rsid w:val="00C06283"/>
    <w:rsid w:val="00C1037F"/>
    <w:rsid w:val="00C10561"/>
    <w:rsid w:val="00C15881"/>
    <w:rsid w:val="00C158E0"/>
    <w:rsid w:val="00C16F09"/>
    <w:rsid w:val="00C20EFF"/>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225B"/>
    <w:rsid w:val="00D05627"/>
    <w:rsid w:val="00D05B7C"/>
    <w:rsid w:val="00D07411"/>
    <w:rsid w:val="00D10B79"/>
    <w:rsid w:val="00D16478"/>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D0083"/>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47E4"/>
    <w:rsid w:val="00F8495F"/>
    <w:rsid w:val="00F859B2"/>
    <w:rsid w:val="00F8659B"/>
    <w:rsid w:val="00F87747"/>
    <w:rsid w:val="00F900F7"/>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BC59EF2F-31E7-104F-88D3-9A6E8ECA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uiPriority="99"/>
    <w:lsdException w:name="List Continue 3" w:uiPriority="99"/>
    <w:lsdException w:name="List Continue 4" w:uiPriority="99"/>
    <w:lsdException w:name="List Continue 5" w:uiPriority="99"/>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ordsarvain.deviantart.com/art/USS-Enterprise-F-WIP-019-193715928"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microsoft.com/office/2011/relationships/people" Target="people.xml"/><Relationship Id="rId10" Type="http://schemas.openxmlformats.org/officeDocument/2006/relationships/hyperlink" Target="http://www.ihe.net/ITI_Public_Commen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IHE_Template_2012</Template>
  <TotalTime>11</TotalTime>
  <Pages>30</Pages>
  <Words>8352</Words>
  <Characters>47610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IHE_ITI_Suppl_IUA_Rev1.2_TI_2015-08-xx</vt:lpstr>
    </vt:vector>
  </TitlesOfParts>
  <Company>IHE</Company>
  <LinksUpToDate>false</LinksUpToDate>
  <CharactersWithSpaces>55851</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John Moehrke</cp:lastModifiedBy>
  <cp:revision>3</cp:revision>
  <cp:lastPrinted>2013-07-21T12:12:00Z</cp:lastPrinted>
  <dcterms:created xsi:type="dcterms:W3CDTF">2019-04-30T14:56:00Z</dcterms:created>
  <dcterms:modified xsi:type="dcterms:W3CDTF">2019-04-30T19:29:00Z</dcterms:modified>
  <cp:category>IHE Supplement</cp:category>
</cp:coreProperties>
</file>