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w:t>
      </w:r>
      <w:proofErr w:type="gramStart"/>
      <w:r w:rsidRPr="00D26514">
        <w:t>.&gt;</w:t>
      </w:r>
      <w:proofErr w:type="gramEnd"/>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proofErr w:type="gramStart"/>
      <w:r w:rsidR="00887E40" w:rsidRPr="00EA3BCB">
        <w:rPr>
          <w:i/>
        </w:rPr>
        <w:t>.</w:t>
      </w:r>
      <w:r w:rsidR="00C80B71" w:rsidRPr="00EA3BCB">
        <w:rPr>
          <w:i/>
        </w:rPr>
        <w:t>&gt;</w:t>
      </w:r>
      <w:proofErr w:type="gramEnd"/>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9A45701" w14:textId="77777777" w:rsidR="00FD1B78"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FD1B78">
        <w:rPr>
          <w:noProof/>
        </w:rPr>
        <w:t>Introduction to this Supplement</w:t>
      </w:r>
      <w:r w:rsidR="00FD1B78">
        <w:rPr>
          <w:noProof/>
        </w:rPr>
        <w:tab/>
      </w:r>
      <w:r w:rsidR="00FD1B78">
        <w:rPr>
          <w:noProof/>
        </w:rPr>
        <w:fldChar w:fldCharType="begin"/>
      </w:r>
      <w:r w:rsidR="00FD1B78">
        <w:rPr>
          <w:noProof/>
        </w:rPr>
        <w:instrText xml:space="preserve"> PAGEREF _Toc408653221 \h </w:instrText>
      </w:r>
      <w:r w:rsidR="00FD1B78">
        <w:rPr>
          <w:noProof/>
        </w:rPr>
      </w:r>
      <w:r w:rsidR="00FD1B78">
        <w:rPr>
          <w:noProof/>
        </w:rPr>
        <w:fldChar w:fldCharType="separate"/>
      </w:r>
      <w:r w:rsidR="00FD1B78">
        <w:rPr>
          <w:noProof/>
        </w:rPr>
        <w:t>5</w:t>
      </w:r>
      <w:r w:rsidR="00FD1B78">
        <w:rPr>
          <w:noProof/>
        </w:rPr>
        <w:fldChar w:fldCharType="end"/>
      </w:r>
    </w:p>
    <w:p w14:paraId="10AAA16D" w14:textId="77777777" w:rsidR="00FD1B78" w:rsidRDefault="00FD1B78">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_Toc408653222 \h </w:instrText>
      </w:r>
      <w:r>
        <w:rPr>
          <w:noProof/>
        </w:rPr>
      </w:r>
      <w:r>
        <w:rPr>
          <w:noProof/>
        </w:rPr>
        <w:fldChar w:fldCharType="separate"/>
      </w:r>
      <w:r>
        <w:rPr>
          <w:noProof/>
        </w:rPr>
        <w:t>5</w:t>
      </w:r>
      <w:r>
        <w:rPr>
          <w:noProof/>
        </w:rPr>
        <w:fldChar w:fldCharType="end"/>
      </w:r>
    </w:p>
    <w:p w14:paraId="7CFF80D3" w14:textId="77777777" w:rsidR="00FD1B78" w:rsidRDefault="00FD1B78">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_Toc408653223 \h </w:instrText>
      </w:r>
      <w:r>
        <w:rPr>
          <w:noProof/>
        </w:rPr>
      </w:r>
      <w:r>
        <w:rPr>
          <w:noProof/>
        </w:rPr>
        <w:fldChar w:fldCharType="separate"/>
      </w:r>
      <w:r>
        <w:rPr>
          <w:noProof/>
        </w:rPr>
        <w:t>11</w:t>
      </w:r>
      <w:r>
        <w:rPr>
          <w:noProof/>
        </w:rPr>
        <w:fldChar w:fldCharType="end"/>
      </w:r>
    </w:p>
    <w:p w14:paraId="70FE21A0" w14:textId="77777777" w:rsidR="00FD1B78" w:rsidRDefault="00FD1B78">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_Toc408653224 \h </w:instrText>
      </w:r>
      <w:r>
        <w:rPr>
          <w:noProof/>
        </w:rPr>
      </w:r>
      <w:r>
        <w:rPr>
          <w:noProof/>
        </w:rPr>
        <w:fldChar w:fldCharType="separate"/>
      </w:r>
      <w:r>
        <w:rPr>
          <w:noProof/>
        </w:rPr>
        <w:t>14</w:t>
      </w:r>
      <w:r>
        <w:rPr>
          <w:noProof/>
        </w:rPr>
        <w:fldChar w:fldCharType="end"/>
      </w:r>
    </w:p>
    <w:p w14:paraId="605CE472" w14:textId="77777777" w:rsidR="00FD1B78" w:rsidRDefault="00FD1B78">
      <w:pPr>
        <w:pStyle w:val="TOC2"/>
        <w:rPr>
          <w:rFonts w:asciiTheme="minorHAnsi" w:eastAsiaTheme="minorEastAsia" w:hAnsiTheme="minorHAnsi" w:cstheme="minorBidi"/>
          <w:noProof/>
          <w:lang w:eastAsia="ja-JP"/>
        </w:rPr>
      </w:pPr>
      <w:r>
        <w:rPr>
          <w:noProof/>
        </w:rPr>
        <w:t>10.2 XDS.b Actor Options</w:t>
      </w:r>
      <w:r>
        <w:rPr>
          <w:noProof/>
        </w:rPr>
        <w:tab/>
      </w:r>
      <w:r>
        <w:rPr>
          <w:noProof/>
        </w:rPr>
        <w:fldChar w:fldCharType="begin"/>
      </w:r>
      <w:r>
        <w:rPr>
          <w:noProof/>
        </w:rPr>
        <w:instrText xml:space="preserve"> PAGEREF _Toc408653225 \h </w:instrText>
      </w:r>
      <w:r>
        <w:rPr>
          <w:noProof/>
        </w:rPr>
      </w:r>
      <w:r>
        <w:rPr>
          <w:noProof/>
        </w:rPr>
        <w:fldChar w:fldCharType="separate"/>
      </w:r>
      <w:r>
        <w:rPr>
          <w:noProof/>
        </w:rPr>
        <w:t>14</w:t>
      </w:r>
      <w:r>
        <w:rPr>
          <w:noProof/>
        </w:rPr>
        <w:fldChar w:fldCharType="end"/>
      </w:r>
    </w:p>
    <w:p w14:paraId="66B4C3DA" w14:textId="77777777" w:rsidR="00FD1B78" w:rsidRDefault="00FD1B78">
      <w:pPr>
        <w:pStyle w:val="TOC3"/>
        <w:rPr>
          <w:rFonts w:asciiTheme="minorHAnsi" w:eastAsiaTheme="minorEastAsia" w:hAnsiTheme="minorHAnsi" w:cstheme="minorBidi"/>
          <w:noProof/>
          <w:lang w:eastAsia="ja-JP"/>
        </w:rPr>
      </w:pPr>
      <w:r>
        <w:rPr>
          <w:noProof/>
        </w:rPr>
        <w:t>10.2.X Deferred Response Option</w:t>
      </w:r>
      <w:r>
        <w:rPr>
          <w:noProof/>
        </w:rPr>
        <w:tab/>
      </w:r>
      <w:r>
        <w:rPr>
          <w:noProof/>
        </w:rPr>
        <w:fldChar w:fldCharType="begin"/>
      </w:r>
      <w:r>
        <w:rPr>
          <w:noProof/>
        </w:rPr>
        <w:instrText xml:space="preserve"> PAGEREF _Toc408653226 \h </w:instrText>
      </w:r>
      <w:r>
        <w:rPr>
          <w:noProof/>
        </w:rPr>
      </w:r>
      <w:r>
        <w:rPr>
          <w:noProof/>
        </w:rPr>
        <w:fldChar w:fldCharType="separate"/>
      </w:r>
      <w:r>
        <w:rPr>
          <w:noProof/>
        </w:rPr>
        <w:t>14</w:t>
      </w:r>
      <w:r>
        <w:rPr>
          <w:noProof/>
        </w:rPr>
        <w:fldChar w:fldCharType="end"/>
      </w:r>
    </w:p>
    <w:p w14:paraId="3FCA6540" w14:textId="77777777" w:rsidR="00FD1B78" w:rsidRDefault="00FD1B78">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_Toc408653227 \h </w:instrText>
      </w:r>
      <w:r>
        <w:rPr>
          <w:noProof/>
        </w:rPr>
      </w:r>
      <w:r>
        <w:rPr>
          <w:noProof/>
        </w:rPr>
        <w:fldChar w:fldCharType="separate"/>
      </w:r>
      <w:r>
        <w:rPr>
          <w:noProof/>
        </w:rPr>
        <w:t>15</w:t>
      </w:r>
      <w:r>
        <w:rPr>
          <w:noProof/>
        </w:rPr>
        <w:fldChar w:fldCharType="end"/>
      </w:r>
    </w:p>
    <w:p w14:paraId="529B2709" w14:textId="77777777" w:rsidR="00FD1B78" w:rsidRDefault="00FD1B78">
      <w:pPr>
        <w:pStyle w:val="TOC3"/>
        <w:rPr>
          <w:rFonts w:asciiTheme="minorHAnsi" w:eastAsiaTheme="minorEastAsia" w:hAnsiTheme="minorHAnsi" w:cstheme="minorBidi"/>
          <w:noProof/>
          <w:lang w:eastAsia="ja-JP"/>
        </w:rPr>
      </w:pPr>
      <w:r>
        <w:rPr>
          <w:noProof/>
        </w:rPr>
        <w:t>18.2.X Deferred Response Option</w:t>
      </w:r>
      <w:r>
        <w:rPr>
          <w:noProof/>
        </w:rPr>
        <w:tab/>
      </w:r>
      <w:r>
        <w:rPr>
          <w:noProof/>
        </w:rPr>
        <w:fldChar w:fldCharType="begin"/>
      </w:r>
      <w:r>
        <w:rPr>
          <w:noProof/>
        </w:rPr>
        <w:instrText xml:space="preserve"> PAGEREF _Toc408653228 \h </w:instrText>
      </w:r>
      <w:r>
        <w:rPr>
          <w:noProof/>
        </w:rPr>
      </w:r>
      <w:r>
        <w:rPr>
          <w:noProof/>
        </w:rPr>
        <w:fldChar w:fldCharType="separate"/>
      </w:r>
      <w:r>
        <w:rPr>
          <w:noProof/>
        </w:rPr>
        <w:t>15</w:t>
      </w:r>
      <w:r>
        <w:rPr>
          <w:noProof/>
        </w:rPr>
        <w:fldChar w:fldCharType="end"/>
      </w:r>
    </w:p>
    <w:p w14:paraId="2535557E" w14:textId="77777777" w:rsidR="00FD1B78" w:rsidRDefault="00FD1B78">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_Toc408653229 \h </w:instrText>
      </w:r>
      <w:r>
        <w:rPr>
          <w:noProof/>
        </w:rPr>
      </w:r>
      <w:r>
        <w:rPr>
          <w:noProof/>
        </w:rPr>
        <w:fldChar w:fldCharType="separate"/>
      </w:r>
      <w:r>
        <w:rPr>
          <w:noProof/>
        </w:rPr>
        <w:t>16</w:t>
      </w:r>
      <w:r>
        <w:rPr>
          <w:noProof/>
        </w:rPr>
        <w:fldChar w:fldCharType="end"/>
      </w:r>
    </w:p>
    <w:p w14:paraId="0A1D98B8" w14:textId="77777777" w:rsidR="00FD1B78" w:rsidRDefault="00FD1B78">
      <w:pPr>
        <w:pStyle w:val="TOC2"/>
        <w:rPr>
          <w:rFonts w:asciiTheme="minorHAnsi" w:eastAsiaTheme="minorEastAsia" w:hAnsiTheme="minorHAnsi" w:cstheme="minorBidi"/>
          <w:noProof/>
          <w:lang w:eastAsia="ja-JP"/>
        </w:rPr>
      </w:pPr>
      <w:r>
        <w:rPr>
          <w:noProof/>
        </w:rPr>
        <w:t>3.18.X TBD</w:t>
      </w:r>
      <w:r>
        <w:rPr>
          <w:noProof/>
        </w:rPr>
        <w:tab/>
      </w:r>
      <w:r>
        <w:rPr>
          <w:noProof/>
        </w:rPr>
        <w:fldChar w:fldCharType="begin"/>
      </w:r>
      <w:r>
        <w:rPr>
          <w:noProof/>
        </w:rPr>
        <w:instrText xml:space="preserve"> PAGEREF _Toc408653230 \h </w:instrText>
      </w:r>
      <w:r>
        <w:rPr>
          <w:noProof/>
        </w:rPr>
      </w:r>
      <w:r>
        <w:rPr>
          <w:noProof/>
        </w:rPr>
        <w:fldChar w:fldCharType="separate"/>
      </w:r>
      <w:r>
        <w:rPr>
          <w:noProof/>
        </w:rPr>
        <w:t>16</w:t>
      </w:r>
      <w:r>
        <w:rPr>
          <w:noProof/>
        </w:rPr>
        <w:fldChar w:fldCharType="end"/>
      </w:r>
    </w:p>
    <w:p w14:paraId="2C788B6F" w14:textId="77777777" w:rsidR="00FD1B78" w:rsidRDefault="00FD1B78">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_Toc408653231 \h </w:instrText>
      </w:r>
      <w:r>
        <w:rPr>
          <w:noProof/>
        </w:rPr>
      </w:r>
      <w:r>
        <w:rPr>
          <w:noProof/>
        </w:rPr>
        <w:fldChar w:fldCharType="separate"/>
      </w:r>
      <w:r>
        <w:rPr>
          <w:noProof/>
        </w:rPr>
        <w:t>17</w:t>
      </w:r>
      <w:r>
        <w:rPr>
          <w:noProof/>
        </w:rPr>
        <w:fldChar w:fldCharType="end"/>
      </w:r>
    </w:p>
    <w:p w14:paraId="2789EAD5" w14:textId="77777777" w:rsidR="00FD1B78" w:rsidRDefault="00FD1B78">
      <w:pPr>
        <w:pStyle w:val="TOC2"/>
        <w:rPr>
          <w:rFonts w:asciiTheme="minorHAnsi" w:eastAsiaTheme="minorEastAsia" w:hAnsiTheme="minorHAnsi" w:cstheme="minorBidi"/>
          <w:noProof/>
          <w:lang w:eastAsia="ja-JP"/>
        </w:rPr>
      </w:pPr>
      <w:r>
        <w:rPr>
          <w:noProof/>
        </w:rPr>
        <w:t>3.38.X TBD</w:t>
      </w:r>
      <w:r>
        <w:rPr>
          <w:noProof/>
        </w:rPr>
        <w:tab/>
      </w:r>
      <w:r>
        <w:rPr>
          <w:noProof/>
        </w:rPr>
        <w:fldChar w:fldCharType="begin"/>
      </w:r>
      <w:r>
        <w:rPr>
          <w:noProof/>
        </w:rPr>
        <w:instrText xml:space="preserve"> PAGEREF _Toc408653232 \h </w:instrText>
      </w:r>
      <w:r>
        <w:rPr>
          <w:noProof/>
        </w:rPr>
      </w:r>
      <w:r>
        <w:rPr>
          <w:noProof/>
        </w:rPr>
        <w:fldChar w:fldCharType="separate"/>
      </w:r>
      <w:r>
        <w:rPr>
          <w:noProof/>
        </w:rPr>
        <w:t>17</w:t>
      </w:r>
      <w:r>
        <w:rPr>
          <w:noProof/>
        </w:rPr>
        <w:fldChar w:fldCharType="end"/>
      </w:r>
    </w:p>
    <w:p w14:paraId="7102A81F" w14:textId="77777777" w:rsidR="00FD1B78" w:rsidRDefault="00FD1B78">
      <w:pPr>
        <w:pStyle w:val="TOC2"/>
        <w:rPr>
          <w:rFonts w:asciiTheme="minorHAnsi" w:eastAsiaTheme="minorEastAsia" w:hAnsiTheme="minorHAnsi" w:cstheme="minorBidi"/>
          <w:noProof/>
          <w:lang w:eastAsia="ja-JP"/>
        </w:rPr>
      </w:pPr>
      <w:r>
        <w:rPr>
          <w:noProof/>
        </w:rPr>
        <w:t>3.39.X TBD</w:t>
      </w:r>
      <w:r>
        <w:rPr>
          <w:noProof/>
        </w:rPr>
        <w:tab/>
      </w:r>
      <w:r>
        <w:rPr>
          <w:noProof/>
        </w:rPr>
        <w:fldChar w:fldCharType="begin"/>
      </w:r>
      <w:r>
        <w:rPr>
          <w:noProof/>
        </w:rPr>
        <w:instrText xml:space="preserve"> PAGEREF _Toc408653233 \h </w:instrText>
      </w:r>
      <w:r>
        <w:rPr>
          <w:noProof/>
        </w:rPr>
      </w:r>
      <w:r>
        <w:rPr>
          <w:noProof/>
        </w:rPr>
        <w:fldChar w:fldCharType="separate"/>
      </w:r>
      <w:r>
        <w:rPr>
          <w:noProof/>
        </w:rPr>
        <w:t>17</w:t>
      </w:r>
      <w:r>
        <w:rPr>
          <w:noProof/>
        </w:rPr>
        <w:fldChar w:fldCharType="end"/>
      </w:r>
    </w:p>
    <w:p w14:paraId="0DF896B0" w14:textId="77777777" w:rsidR="00FD1B78" w:rsidRDefault="00FD1B78">
      <w:pPr>
        <w:pStyle w:val="TOC2"/>
        <w:rPr>
          <w:rFonts w:asciiTheme="minorHAnsi" w:eastAsiaTheme="minorEastAsia" w:hAnsiTheme="minorHAnsi" w:cstheme="minorBidi"/>
          <w:noProof/>
          <w:lang w:eastAsia="ja-JP"/>
        </w:rPr>
      </w:pPr>
      <w:r>
        <w:rPr>
          <w:noProof/>
        </w:rPr>
        <w:t>3.43.X TBD</w:t>
      </w:r>
      <w:r>
        <w:rPr>
          <w:noProof/>
        </w:rPr>
        <w:tab/>
      </w:r>
      <w:r>
        <w:rPr>
          <w:noProof/>
        </w:rPr>
        <w:fldChar w:fldCharType="begin"/>
      </w:r>
      <w:r>
        <w:rPr>
          <w:noProof/>
        </w:rPr>
        <w:instrText xml:space="preserve"> PAGEREF _Toc408653234 \h </w:instrText>
      </w:r>
      <w:r>
        <w:rPr>
          <w:noProof/>
        </w:rPr>
      </w:r>
      <w:r>
        <w:rPr>
          <w:noProof/>
        </w:rPr>
        <w:fldChar w:fldCharType="separate"/>
      </w:r>
      <w:r>
        <w:rPr>
          <w:noProof/>
        </w:rPr>
        <w:t>17</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08653221"/>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737EE768" w14:textId="3B917C62" w:rsidR="003C3FFB" w:rsidRPr="00D26514" w:rsidRDefault="002F0BDF" w:rsidP="00EA3BCB">
      <w:pPr>
        <w:pStyle w:val="BodyText"/>
      </w:pPr>
      <w:r w:rsidRPr="0001286F">
        <w:t xml:space="preserve">This supplement </w:t>
      </w:r>
      <w:r>
        <w:t xml:space="preserve">specifies the Deferred Response option to the Cross Gateway Query and Cross Gateway Retrieve transactions defined in the XCA profile.  The Deferred Response option reflects the </w:t>
      </w:r>
      <w:r w:rsidRPr="0001286F">
        <w:t>more detailed understanding and feedback from implementers</w:t>
      </w:r>
      <w:r>
        <w:t xml:space="preserve"> regarding processing that may result in significant delay.  The existing WS-Addressing and AS4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0" w:history="1">
        <w:r w:rsidRPr="002901A0">
          <w:rPr>
            <w:rStyle w:val="Hyperlink"/>
          </w:rPr>
          <w:t>http://wiki.ihe.net/index.php?title=Asynchronous_Messaging</w:t>
        </w:r>
      </w:hyperlink>
      <w:r>
        <w:t>.</w:t>
      </w:r>
    </w:p>
    <w:p w14:paraId="75F9AA9D" w14:textId="77777777" w:rsidR="00CF283F" w:rsidRDefault="00CF283F" w:rsidP="008616CB">
      <w:pPr>
        <w:pStyle w:val="Heading2"/>
        <w:numPr>
          <w:ilvl w:val="0"/>
          <w:numId w:val="0"/>
        </w:numPr>
        <w:rPr>
          <w:noProof w:val="0"/>
        </w:rPr>
      </w:pPr>
      <w:bookmarkStart w:id="13" w:name="_Toc345074641"/>
      <w:bookmarkStart w:id="14" w:name="_Toc408653222"/>
      <w:r w:rsidRPr="00D26514">
        <w:rPr>
          <w:noProof w:val="0"/>
        </w:rPr>
        <w:t>Open Issues and Questions</w:t>
      </w:r>
      <w:bookmarkEnd w:id="13"/>
      <w:bookmarkEnd w:id="14"/>
    </w:p>
    <w:p w14:paraId="5FC8FCD5" w14:textId="63561EAD" w:rsidR="007B287A" w:rsidRDefault="007B287A" w:rsidP="007B287A">
      <w:pPr>
        <w:pStyle w:val="BodyText"/>
        <w:numPr>
          <w:ilvl w:val="0"/>
          <w:numId w:val="49"/>
        </w:numPr>
      </w:pPr>
      <w:r>
        <w:t>What format should the acknowledgement messages be? Prior IHE work on this suggested ebXML RegistryResponse for both Query and Retrieve.</w:t>
      </w:r>
    </w:p>
    <w:p w14:paraId="3C98648D" w14:textId="7CA4277F" w:rsidR="007B287A" w:rsidRDefault="007B287A" w:rsidP="007B287A">
      <w:pPr>
        <w:pStyle w:val="BodyText"/>
        <w:numPr>
          <w:ilvl w:val="1"/>
          <w:numId w:val="49"/>
        </w:numPr>
      </w:pPr>
      <w:r>
        <w:t xml:space="preserve">If ebXML RegistryResponse is used, what status values should be used? </w:t>
      </w:r>
      <w:proofErr w:type="gramStart"/>
      <w:r>
        <w:t>ebXML</w:t>
      </w:r>
      <w:proofErr w:type="gramEnd"/>
      <w:r>
        <w:t xml:space="preserve"> defines the value Unavailable for this case, while IHE tentatively defined the values RequestAccepted and ResponseAccepted.</w:t>
      </w:r>
    </w:p>
    <w:p w14:paraId="3D5641A6" w14:textId="487B5DAB" w:rsidR="007B287A" w:rsidRDefault="007B287A" w:rsidP="007B287A">
      <w:pPr>
        <w:pStyle w:val="BodyText"/>
        <w:numPr>
          <w:ilvl w:val="0"/>
          <w:numId w:val="49"/>
        </w:numPr>
      </w:pPr>
      <w:r>
        <w:t>Will we need to explicitly indicate deferred processing in the body of the request, or will the Action be sufficient?</w:t>
      </w:r>
    </w:p>
    <w:p w14:paraId="312161A3" w14:textId="7A8609A1" w:rsidR="007B287A" w:rsidRDefault="00E47207" w:rsidP="007B287A">
      <w:pPr>
        <w:pStyle w:val="BodyText"/>
        <w:numPr>
          <w:ilvl w:val="1"/>
          <w:numId w:val="49"/>
        </w:numPr>
      </w:pPr>
      <w:r>
        <w:t xml:space="preserve">Deferred </w:t>
      </w:r>
      <w:r w:rsidR="007B287A">
        <w:t>XCPD includes this explicitly in the responsePriorityCode field.</w:t>
      </w:r>
    </w:p>
    <w:p w14:paraId="68AB6601" w14:textId="012AC6FD" w:rsidR="007B287A" w:rsidRDefault="007B287A" w:rsidP="007B287A">
      <w:pPr>
        <w:pStyle w:val="BodyText"/>
        <w:numPr>
          <w:ilvl w:val="1"/>
          <w:numId w:val="49"/>
        </w:numPr>
      </w:pPr>
      <w:r>
        <w:t>For the XCA Query, the ebXML AdhocQueryRequest has no analog, but it is extensible with Slots.</w:t>
      </w:r>
    </w:p>
    <w:p w14:paraId="1275329F" w14:textId="36D34895" w:rsidR="007B287A" w:rsidRDefault="007B287A" w:rsidP="007B287A">
      <w:pPr>
        <w:pStyle w:val="BodyText"/>
        <w:numPr>
          <w:ilvl w:val="1"/>
          <w:numId w:val="49"/>
        </w:numPr>
      </w:pPr>
      <w:r>
        <w:t>The XCA Retrieve message is defined by IHE, so it could be extended.</w:t>
      </w:r>
    </w:p>
    <w:p w14:paraId="170B53FD" w14:textId="1DEA0EA6" w:rsidR="00484CD0" w:rsidRDefault="00484CD0" w:rsidP="007B287A">
      <w:pPr>
        <w:pStyle w:val="BodyText"/>
        <w:numPr>
          <w:ilvl w:val="1"/>
          <w:numId w:val="49"/>
        </w:numPr>
      </w:pPr>
      <w:r>
        <w:t>This is made explicit by the presence of the response endpoint.</w:t>
      </w:r>
    </w:p>
    <w:p w14:paraId="3523B3B6" w14:textId="2369D9C0" w:rsidR="007B287A" w:rsidRDefault="007B287A" w:rsidP="007B287A">
      <w:pPr>
        <w:pStyle w:val="BodyText"/>
        <w:numPr>
          <w:ilvl w:val="0"/>
          <w:numId w:val="49"/>
        </w:numPr>
      </w:pPr>
      <w:r>
        <w:t>How will the Responding Gateway know what endpoint to send the response to?</w:t>
      </w:r>
    </w:p>
    <w:p w14:paraId="35B21E91" w14:textId="431F8F92" w:rsidR="007B287A" w:rsidRDefault="00E47207" w:rsidP="007B287A">
      <w:pPr>
        <w:pStyle w:val="BodyText"/>
        <w:numPr>
          <w:ilvl w:val="1"/>
          <w:numId w:val="49"/>
        </w:numPr>
      </w:pPr>
      <w:r w:rsidRPr="00E47207">
        <w:t xml:space="preserve">Deferred </w:t>
      </w:r>
      <w:r w:rsidR="007B287A">
        <w:t>XCPD includes this explicitly in the respondTo field.</w:t>
      </w:r>
    </w:p>
    <w:p w14:paraId="0D4B652A" w14:textId="5549131B" w:rsidR="007B287A" w:rsidRDefault="00484CD0" w:rsidP="007B287A">
      <w:pPr>
        <w:pStyle w:val="BodyText"/>
        <w:numPr>
          <w:ilvl w:val="1"/>
          <w:numId w:val="49"/>
        </w:numPr>
      </w:pPr>
      <w:r w:rsidRPr="00586F90">
        <w:rPr>
          <w:b/>
        </w:rPr>
        <w:t>(Tentative choice)</w:t>
      </w:r>
      <w:r>
        <w:t xml:space="preserve"> </w:t>
      </w:r>
      <w:r w:rsidR="007B287A">
        <w:t>For the XCA Query, the ebXML AdhocQueryRequest has no analog, but it is extensible with Slots.</w:t>
      </w:r>
    </w:p>
    <w:p w14:paraId="2074B07C" w14:textId="1652F28F" w:rsidR="007B287A" w:rsidRDefault="007B287A" w:rsidP="007B287A">
      <w:pPr>
        <w:pStyle w:val="BodyText"/>
        <w:numPr>
          <w:ilvl w:val="1"/>
          <w:numId w:val="49"/>
        </w:numPr>
      </w:pPr>
      <w:r>
        <w:t>The XCA Retrieve message is defined by IHE, so it could be extended.</w:t>
      </w:r>
    </w:p>
    <w:p w14:paraId="23AD017B" w14:textId="50E3EBEB" w:rsidR="00DD201D" w:rsidRDefault="00DD201D" w:rsidP="003F5B08">
      <w:pPr>
        <w:pStyle w:val="BodyText"/>
        <w:numPr>
          <w:ilvl w:val="1"/>
          <w:numId w:val="49"/>
        </w:numPr>
      </w:pPr>
      <w:r>
        <w:lastRenderedPageBreak/>
        <w:t>As an alternate method, we could define a SOAP header block for the response endpoint similar to WS-Addressing ReplyTo. NOTE: This would be a problem if combining deferred and AS4 mechanisms.</w:t>
      </w:r>
    </w:p>
    <w:p w14:paraId="74DCB433" w14:textId="57B87D51" w:rsidR="0002398A" w:rsidRDefault="00CF4B46" w:rsidP="00CF4B46">
      <w:pPr>
        <w:pStyle w:val="BodyText"/>
        <w:numPr>
          <w:ilvl w:val="0"/>
          <w:numId w:val="49"/>
        </w:numPr>
      </w:pPr>
      <w:r w:rsidRPr="00CF4B46">
        <w:t>Should the Initiating Gateway specify a response endpoint directly, or a HCID that the Responding Ga</w:t>
      </w:r>
      <w:r w:rsidR="0002398A">
        <w:t>teway resolves via a directory?</w:t>
      </w:r>
      <w:r w:rsidR="00FA6BC6">
        <w:t xml:space="preserve"> Both?</w:t>
      </w:r>
    </w:p>
    <w:p w14:paraId="5A5F0000" w14:textId="3BE31635" w:rsidR="00CF4B46" w:rsidRDefault="0002398A" w:rsidP="0002398A">
      <w:pPr>
        <w:pStyle w:val="BodyText"/>
        <w:numPr>
          <w:ilvl w:val="1"/>
          <w:numId w:val="49"/>
        </w:numPr>
      </w:pPr>
      <w:r>
        <w:t>A HCID to resolve</w:t>
      </w:r>
      <w:r w:rsidR="00CF4B46" w:rsidRPr="00CF4B46">
        <w:t xml:space="preserve"> might help </w:t>
      </w:r>
      <w:r>
        <w:t>with some dynamic load balancing cases.</w:t>
      </w:r>
    </w:p>
    <w:p w14:paraId="7FD7838E" w14:textId="11D7C905" w:rsidR="0002398A" w:rsidRDefault="0002398A" w:rsidP="0002398A">
      <w:pPr>
        <w:pStyle w:val="BodyText"/>
        <w:numPr>
          <w:ilvl w:val="1"/>
          <w:numId w:val="49"/>
        </w:numPr>
      </w:pPr>
      <w:r>
        <w:t>It might also be slightly more secure, as there is a layer of getting the endpoint through a trusted directory.</w:t>
      </w:r>
    </w:p>
    <w:p w14:paraId="3F1EA3F3" w14:textId="098FD4AC" w:rsidR="00DD201D" w:rsidRDefault="00DD201D" w:rsidP="00CF4B46">
      <w:pPr>
        <w:pStyle w:val="BodyText"/>
        <w:numPr>
          <w:ilvl w:val="0"/>
          <w:numId w:val="49"/>
        </w:numPr>
      </w:pPr>
      <w:r>
        <w:t>What error cases will exist, and how will we handle them?</w:t>
      </w:r>
    </w:p>
    <w:p w14:paraId="15847A12" w14:textId="1876F9D8" w:rsidR="00DD201D" w:rsidRDefault="00DD201D" w:rsidP="00CF4B46">
      <w:pPr>
        <w:pStyle w:val="BodyText"/>
        <w:numPr>
          <w:ilvl w:val="1"/>
          <w:numId w:val="49"/>
        </w:numPr>
      </w:pPr>
      <w:r>
        <w:t>Sending a deferred request to a Responding Gateway that doesn’t support it</w:t>
      </w:r>
    </w:p>
    <w:p w14:paraId="164BC162" w14:textId="7EFE3071" w:rsidR="00DD201D" w:rsidRDefault="00DD201D" w:rsidP="00CF4B46">
      <w:pPr>
        <w:pStyle w:val="BodyText"/>
        <w:numPr>
          <w:ilvl w:val="1"/>
          <w:numId w:val="49"/>
        </w:numPr>
      </w:pPr>
      <w:r>
        <w:t>Existing error cases will be unchanged</w:t>
      </w:r>
    </w:p>
    <w:p w14:paraId="7CE71352" w14:textId="4D8CCFBC" w:rsidR="0008114F" w:rsidRDefault="00994400" w:rsidP="00E316D1">
      <w:pPr>
        <w:pStyle w:val="BodyText"/>
        <w:numPr>
          <w:ilvl w:val="0"/>
          <w:numId w:val="49"/>
        </w:numPr>
      </w:pPr>
      <w:r>
        <w:t>A</w:t>
      </w:r>
      <w:r w:rsidR="0008114F">
        <w:t xml:space="preserve">lternate solutions </w:t>
      </w:r>
      <w:r>
        <w:t>that are feasible and are being considered:</w:t>
      </w:r>
    </w:p>
    <w:p w14:paraId="446C415F" w14:textId="60850C0C" w:rsidR="00BF669E" w:rsidRDefault="00FC1BB8" w:rsidP="00BF669E">
      <w:pPr>
        <w:pStyle w:val="BodyText"/>
        <w:numPr>
          <w:ilvl w:val="1"/>
          <w:numId w:val="49"/>
        </w:numPr>
      </w:pPr>
      <w:r>
        <w:t>Option: DSUB</w:t>
      </w:r>
    </w:p>
    <w:p w14:paraId="6150174D" w14:textId="7B620C1B" w:rsidR="004E6347" w:rsidRDefault="004E6347" w:rsidP="004E6347">
      <w:pPr>
        <w:pStyle w:val="BodyText"/>
        <w:numPr>
          <w:ilvl w:val="2"/>
          <w:numId w:val="49"/>
        </w:numPr>
      </w:pPr>
      <w:r>
        <w:t xml:space="preserve">In this alternative, the interested party would subscribe to </w:t>
      </w:r>
      <w:r w:rsidR="0030736D">
        <w:t>notifications for the patient using the same filters they would use for a document query.</w:t>
      </w:r>
    </w:p>
    <w:p w14:paraId="6C8D36B6" w14:textId="1A6227B0" w:rsidR="0030736D" w:rsidRDefault="0030736D" w:rsidP="004E6347">
      <w:pPr>
        <w:pStyle w:val="BodyText"/>
        <w:numPr>
          <w:ilvl w:val="2"/>
          <w:numId w:val="49"/>
        </w:numPr>
      </w:pPr>
      <w:r>
        <w:t xml:space="preserve">Either </w:t>
      </w:r>
      <w:proofErr w:type="gramStart"/>
      <w:r>
        <w:t>direct</w:t>
      </w:r>
      <w:proofErr w:type="gramEnd"/>
      <w:r>
        <w:t xml:space="preserve"> notification pushes or stored notification pulls could be used.</w:t>
      </w:r>
    </w:p>
    <w:p w14:paraId="2C20AC65" w14:textId="14912A4E" w:rsidR="0030736D" w:rsidRDefault="0030736D" w:rsidP="004E6347">
      <w:pPr>
        <w:pStyle w:val="BodyText"/>
        <w:numPr>
          <w:ilvl w:val="2"/>
          <w:numId w:val="49"/>
        </w:numPr>
      </w:pPr>
      <w:r>
        <w:t>Pros</w:t>
      </w:r>
    </w:p>
    <w:p w14:paraId="49491AAD" w14:textId="3924D2C6" w:rsidR="0030736D" w:rsidRDefault="00857F65" w:rsidP="0030736D">
      <w:pPr>
        <w:pStyle w:val="BodyText"/>
        <w:numPr>
          <w:ilvl w:val="3"/>
          <w:numId w:val="49"/>
        </w:numPr>
      </w:pPr>
      <w:r>
        <w:t>Existing mechanism:</w:t>
      </w:r>
      <w:r w:rsidR="0030736D">
        <w:t xml:space="preserve"> </w:t>
      </w:r>
      <w:r w:rsidR="005048E1">
        <w:t>minimal</w:t>
      </w:r>
      <w:r w:rsidR="0030736D">
        <w:t xml:space="preserve"> additional specification development needed.</w:t>
      </w:r>
    </w:p>
    <w:p w14:paraId="16F4AB95" w14:textId="135E9E87" w:rsidR="0030736D" w:rsidRDefault="0030736D" w:rsidP="0030736D">
      <w:pPr>
        <w:pStyle w:val="BodyText"/>
        <w:numPr>
          <w:ilvl w:val="3"/>
          <w:numId w:val="49"/>
        </w:numPr>
      </w:pPr>
      <w:r>
        <w:t>Piecemeal responses: the interested party could receive documents as soon as they are available, rather than waiting for all to be completed.</w:t>
      </w:r>
    </w:p>
    <w:p w14:paraId="2E24E3E4" w14:textId="0AC13DAA" w:rsidR="004E6347" w:rsidRDefault="004E6347" w:rsidP="004E6347">
      <w:pPr>
        <w:pStyle w:val="BodyText"/>
        <w:numPr>
          <w:ilvl w:val="2"/>
          <w:numId w:val="49"/>
        </w:numPr>
      </w:pPr>
      <w:r>
        <w:t>Cons</w:t>
      </w:r>
    </w:p>
    <w:p w14:paraId="0E5E49C2" w14:textId="2BFFB4E5" w:rsidR="0030736D" w:rsidRDefault="0030736D" w:rsidP="004E6347">
      <w:pPr>
        <w:pStyle w:val="BodyText"/>
        <w:numPr>
          <w:ilvl w:val="3"/>
          <w:numId w:val="49"/>
        </w:numPr>
      </w:pPr>
      <w:r>
        <w:t xml:space="preserve">No way to explicitly know when the “query” is “done”: For the use cases </w:t>
      </w:r>
      <w:r w:rsidR="00A757E9">
        <w:t xml:space="preserve">(e.g. legacy paper) </w:t>
      </w:r>
      <w:r>
        <w:t xml:space="preserve">where the requester </w:t>
      </w:r>
      <w:r w:rsidR="00A757E9">
        <w:t xml:space="preserve">wants </w:t>
      </w:r>
      <w:r>
        <w:t>clinical information that exists</w:t>
      </w:r>
      <w:r w:rsidR="00857F65">
        <w:t xml:space="preserve"> as of a point in time</w:t>
      </w:r>
      <w:r>
        <w:t xml:space="preserve">, but has not yet been assembled into XCA/XDS formats, </w:t>
      </w:r>
      <w:r w:rsidR="00A757E9">
        <w:t>there is the notion of “done”, representing when all such clinical information is available to be returned. There is no way to express “</w:t>
      </w:r>
      <w:r w:rsidR="00857F65">
        <w:t>d</w:t>
      </w:r>
      <w:r w:rsidR="00A757E9">
        <w:t>one” explicitly.</w:t>
      </w:r>
    </w:p>
    <w:p w14:paraId="66411842" w14:textId="4539C844" w:rsidR="00A757E9" w:rsidRDefault="00FC1BB8" w:rsidP="00A757E9">
      <w:pPr>
        <w:pStyle w:val="BodyText"/>
        <w:numPr>
          <w:ilvl w:val="4"/>
          <w:numId w:val="49"/>
        </w:numPr>
      </w:pPr>
      <w:r>
        <w:t xml:space="preserve">Option: </w:t>
      </w:r>
      <w:r w:rsidR="00A757E9">
        <w:t xml:space="preserve">Use </w:t>
      </w:r>
      <w:r w:rsidR="003C10B6">
        <w:t>Service-Level Agreements (SLAs)</w:t>
      </w:r>
      <w:r w:rsidR="00A757E9">
        <w:t xml:space="preserve"> to </w:t>
      </w:r>
      <w:r w:rsidR="00857F65">
        <w:t xml:space="preserve">implicitly </w:t>
      </w:r>
      <w:r w:rsidR="00A757E9">
        <w:t>enforce completion of all documents or high-priority documents within a certain time.</w:t>
      </w:r>
    </w:p>
    <w:p w14:paraId="13D6190C" w14:textId="1F2D46D1" w:rsidR="00B36AF5" w:rsidRDefault="00B36AF5" w:rsidP="00A757E9">
      <w:pPr>
        <w:pStyle w:val="BodyText"/>
        <w:numPr>
          <w:ilvl w:val="4"/>
          <w:numId w:val="49"/>
        </w:numPr>
      </w:pPr>
      <w:r>
        <w:t>Option: Broker cancels subscription when complete, returns notification – there is a CP adding this capability. Need to look into.</w:t>
      </w:r>
    </w:p>
    <w:p w14:paraId="3B9D1898" w14:textId="3591B725" w:rsidR="00A757E9" w:rsidRDefault="00FC1BB8" w:rsidP="00A757E9">
      <w:pPr>
        <w:pStyle w:val="BodyText"/>
        <w:numPr>
          <w:ilvl w:val="4"/>
          <w:numId w:val="49"/>
        </w:numPr>
      </w:pPr>
      <w:r>
        <w:lastRenderedPageBreak/>
        <w:t xml:space="preserve">Option: </w:t>
      </w:r>
      <w:r w:rsidR="00A757E9">
        <w:t>Add a workflow that contains the explicit notification (see next option).</w:t>
      </w:r>
    </w:p>
    <w:p w14:paraId="138FB28B" w14:textId="5618306D" w:rsidR="004E6347" w:rsidRDefault="005048E1" w:rsidP="004E6347">
      <w:pPr>
        <w:pStyle w:val="BodyText"/>
        <w:numPr>
          <w:ilvl w:val="3"/>
          <w:numId w:val="49"/>
        </w:numPr>
      </w:pPr>
      <w:r>
        <w:t>C</w:t>
      </w:r>
      <w:r w:rsidR="004E6347">
        <w:t>ross-community v</w:t>
      </w:r>
      <w:r>
        <w:t xml:space="preserve">ersions of these transactions </w:t>
      </w:r>
      <w:r w:rsidR="004E6347">
        <w:t xml:space="preserve">would </w:t>
      </w:r>
      <w:r>
        <w:t>have to be defined</w:t>
      </w:r>
      <w:r w:rsidR="004E6347">
        <w:t>.</w:t>
      </w:r>
    </w:p>
    <w:p w14:paraId="6FB4261D" w14:textId="5C4E5715" w:rsidR="005048E1" w:rsidRDefault="005048E1" w:rsidP="004E6347">
      <w:pPr>
        <w:pStyle w:val="BodyText"/>
        <w:numPr>
          <w:ilvl w:val="3"/>
          <w:numId w:val="49"/>
        </w:numPr>
      </w:pPr>
      <w:r>
        <w:t>A</w:t>
      </w:r>
      <w:r w:rsidRPr="005048E1">
        <w:t>ll participants would have to know responder requires DSUB</w:t>
      </w:r>
      <w:r>
        <w:t>.</w:t>
      </w:r>
    </w:p>
    <w:p w14:paraId="3730D1E1" w14:textId="617AAF38" w:rsidR="00BF669E" w:rsidRDefault="00FC1BB8" w:rsidP="00BF669E">
      <w:pPr>
        <w:pStyle w:val="BodyText"/>
        <w:numPr>
          <w:ilvl w:val="1"/>
          <w:numId w:val="49"/>
        </w:numPr>
      </w:pPr>
      <w:r>
        <w:t>Option: DSUB+XDW</w:t>
      </w:r>
    </w:p>
    <w:p w14:paraId="046286AC" w14:textId="58F17CA8" w:rsidR="00E51C52" w:rsidRDefault="00E51C52" w:rsidP="00E51C52">
      <w:pPr>
        <w:pStyle w:val="BodyText"/>
        <w:numPr>
          <w:ilvl w:val="2"/>
          <w:numId w:val="49"/>
        </w:numPr>
      </w:pPr>
      <w:r>
        <w:t xml:space="preserve">In this alternative, the interested party would subscribe to notifications for the patient using the same filters they would use for a </w:t>
      </w:r>
      <w:r w:rsidR="00F22DDA">
        <w:t>document query, but would also trigger</w:t>
      </w:r>
      <w:r>
        <w:t xml:space="preserve"> a specific workflow</w:t>
      </w:r>
      <w:r w:rsidR="005B0496">
        <w:t xml:space="preserve"> task</w:t>
      </w:r>
      <w:r>
        <w:t xml:space="preserve"> representing a single long-latency query.</w:t>
      </w:r>
    </w:p>
    <w:p w14:paraId="49227221" w14:textId="46B307BD" w:rsidR="001C5B06" w:rsidRDefault="001C5B06" w:rsidP="001C5B06">
      <w:pPr>
        <w:pStyle w:val="BodyText"/>
        <w:numPr>
          <w:ilvl w:val="2"/>
          <w:numId w:val="49"/>
        </w:numPr>
      </w:pPr>
      <w:r>
        <w:t xml:space="preserve">The first document to be returned would be an instance of this </w:t>
      </w:r>
      <w:r w:rsidR="00F22DDA">
        <w:t xml:space="preserve">XDW </w:t>
      </w:r>
      <w:r>
        <w:t>workflow document, containing some identifying information for the query (maybe the WS-Addressing MessageID), and a status of “working”.</w:t>
      </w:r>
    </w:p>
    <w:p w14:paraId="64D81EE3" w14:textId="5B14F695" w:rsidR="001C5B06" w:rsidRDefault="001C5B06" w:rsidP="001C5B06">
      <w:pPr>
        <w:pStyle w:val="BodyText"/>
        <w:numPr>
          <w:ilvl w:val="2"/>
          <w:numId w:val="49"/>
        </w:numPr>
      </w:pPr>
      <w:r>
        <w:t>Once all clinical documents for this query have been returned, the responder would return the workflow document with a status of “complete”.</w:t>
      </w:r>
    </w:p>
    <w:p w14:paraId="352C12B2" w14:textId="3DEF3196" w:rsidR="00F22DDA" w:rsidRDefault="00F22DDA" w:rsidP="001C5B06">
      <w:pPr>
        <w:pStyle w:val="BodyText"/>
        <w:numPr>
          <w:ilvl w:val="2"/>
          <w:numId w:val="49"/>
        </w:numPr>
      </w:pPr>
      <w:r>
        <w:t>Option: Trigger the workflow by requesting a specific format code.</w:t>
      </w:r>
    </w:p>
    <w:p w14:paraId="45664674" w14:textId="0B7AB88E" w:rsidR="001C5B06" w:rsidRDefault="001C5B06" w:rsidP="00F22DDA">
      <w:pPr>
        <w:pStyle w:val="BodyText"/>
        <w:numPr>
          <w:ilvl w:val="3"/>
          <w:numId w:val="49"/>
        </w:numPr>
      </w:pPr>
      <w:r>
        <w:t xml:space="preserve">There is already a format code for workflow documents: </w:t>
      </w:r>
      <w:r w:rsidRPr="001C5B06">
        <w:t>urn</w:t>
      </w:r>
      <w:proofErr w:type="gramStart"/>
      <w:r w:rsidRPr="001C5B06">
        <w:t>:ihe:iti:xdw:2011:workflowDoc</w:t>
      </w:r>
      <w:proofErr w:type="gramEnd"/>
      <w:r>
        <w:t>.</w:t>
      </w:r>
      <w:r w:rsidRPr="001C5B06">
        <w:t xml:space="preserve"> </w:t>
      </w:r>
      <w:r>
        <w:t xml:space="preserve">Because Responding Gateways may have other uses for workflow documents, </w:t>
      </w:r>
      <w:r w:rsidR="00F22DDA">
        <w:t>we would need to define a more specific format code.</w:t>
      </w:r>
    </w:p>
    <w:p w14:paraId="601F3273" w14:textId="0AD3B3AD" w:rsidR="001C5B06" w:rsidRDefault="001C5B06" w:rsidP="00F22DDA">
      <w:pPr>
        <w:pStyle w:val="BodyText"/>
        <w:numPr>
          <w:ilvl w:val="2"/>
          <w:numId w:val="49"/>
        </w:numPr>
      </w:pPr>
      <w:r>
        <w:t xml:space="preserve">Option: </w:t>
      </w:r>
      <w:r w:rsidR="00F22DDA">
        <w:t>Trigger the workflow by requesting a</w:t>
      </w:r>
      <w:r>
        <w:t xml:space="preserve"> predefined document ID. The problem with this is that other requesters may also be triggering this same mechanism, so the ID would have to be treated as a pseudo-ID</w:t>
      </w:r>
      <w:r w:rsidR="001A2AD8">
        <w:t>, and a unique document ID would need to be returned for the workflow document.</w:t>
      </w:r>
    </w:p>
    <w:p w14:paraId="4D598349" w14:textId="2805F73B" w:rsidR="00961C61" w:rsidRDefault="00961C61" w:rsidP="00F22DDA">
      <w:pPr>
        <w:pStyle w:val="BodyText"/>
        <w:numPr>
          <w:ilvl w:val="2"/>
          <w:numId w:val="49"/>
        </w:numPr>
      </w:pPr>
      <w:r>
        <w:t xml:space="preserve">Option: </w:t>
      </w:r>
      <w:r w:rsidR="00F22DDA">
        <w:t xml:space="preserve">Trigger the workflow by </w:t>
      </w:r>
      <w:r>
        <w:t>extend</w:t>
      </w:r>
      <w:r w:rsidR="00F22DDA">
        <w:t>ing</w:t>
      </w:r>
      <w:r>
        <w:t xml:space="preserve"> the subscription</w:t>
      </w:r>
      <w:r w:rsidR="00F22DDA">
        <w:t xml:space="preserve"> format using WS-Notification extensibility mechanisms, perhaps by passing a flag requesting a workflow document for status of the query, for example:</w:t>
      </w:r>
    </w:p>
    <w:p w14:paraId="46543870" w14:textId="324B81F6" w:rsidR="00F22DDA" w:rsidRDefault="00F22DDA" w:rsidP="00F22DDA">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36EECF03" w14:textId="77777777" w:rsidR="00F22DDA" w:rsidRDefault="00F22DDA" w:rsidP="00F22DDA">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028864CF" w14:textId="77777777" w:rsidR="00F22DDA" w:rsidRPr="00F22DDA" w:rsidRDefault="00F22DDA" w:rsidP="00F22DDA">
      <w:pPr>
        <w:pStyle w:val="BodyText"/>
        <w:ind w:left="2880"/>
        <w:rPr>
          <w:rFonts w:ascii="Courier New" w:hAnsi="Courier New" w:cs="Courier New"/>
          <w:sz w:val="22"/>
        </w:rPr>
      </w:pPr>
      <w:r>
        <w:rPr>
          <w:rFonts w:ascii="Courier New" w:hAnsi="Courier New" w:cs="Courier New"/>
          <w:sz w:val="22"/>
        </w:rPr>
        <w:t>...</w:t>
      </w:r>
    </w:p>
    <w:p w14:paraId="363CAABE" w14:textId="67A25331" w:rsidR="00F22DDA" w:rsidRPr="00F22DDA" w:rsidRDefault="00F22DDA" w:rsidP="00F22DDA">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454B0F63" w14:textId="581E1BBC" w:rsidR="00961C61" w:rsidRDefault="00961C61" w:rsidP="00961C61">
      <w:pPr>
        <w:pStyle w:val="BodyText"/>
        <w:numPr>
          <w:ilvl w:val="2"/>
          <w:numId w:val="49"/>
        </w:numPr>
      </w:pPr>
      <w:r>
        <w:t>Pros</w:t>
      </w:r>
    </w:p>
    <w:p w14:paraId="48BF0FE3" w14:textId="2DE56BA2" w:rsidR="00961C61" w:rsidRDefault="00961C61" w:rsidP="00961C61">
      <w:pPr>
        <w:pStyle w:val="BodyText"/>
        <w:numPr>
          <w:ilvl w:val="3"/>
          <w:numId w:val="49"/>
        </w:numPr>
      </w:pPr>
      <w:r>
        <w:t>Existing mechanism: minimal additional specification development needed.</w:t>
      </w:r>
    </w:p>
    <w:p w14:paraId="64D141B8" w14:textId="77777777" w:rsidR="00961C61" w:rsidRDefault="00961C61" w:rsidP="00961C61">
      <w:pPr>
        <w:pStyle w:val="BodyText"/>
        <w:numPr>
          <w:ilvl w:val="3"/>
          <w:numId w:val="49"/>
        </w:numPr>
      </w:pPr>
      <w:r>
        <w:lastRenderedPageBreak/>
        <w:t>Piecemeal responses: the interested party could receive documents as soon as they are available, rather than waiting for all to be completed.</w:t>
      </w:r>
    </w:p>
    <w:p w14:paraId="1B279223" w14:textId="634BC607" w:rsidR="00961C61" w:rsidRDefault="00961C61" w:rsidP="00961C61">
      <w:pPr>
        <w:pStyle w:val="BodyText"/>
        <w:numPr>
          <w:ilvl w:val="2"/>
          <w:numId w:val="49"/>
        </w:numPr>
      </w:pPr>
      <w:r>
        <w:t>Cons</w:t>
      </w:r>
    </w:p>
    <w:p w14:paraId="2A38E23B" w14:textId="4AFFD4CA" w:rsidR="00961C61" w:rsidRDefault="00961C61" w:rsidP="00961C61">
      <w:pPr>
        <w:pStyle w:val="BodyText"/>
        <w:numPr>
          <w:ilvl w:val="3"/>
          <w:numId w:val="49"/>
        </w:numPr>
      </w:pPr>
      <w:r>
        <w:t>Would need to define new workflow document format.</w:t>
      </w:r>
    </w:p>
    <w:p w14:paraId="1275C47E" w14:textId="6862AE2D" w:rsidR="00961C61" w:rsidRDefault="009808A8" w:rsidP="00961C61">
      <w:pPr>
        <w:pStyle w:val="BodyText"/>
        <w:numPr>
          <w:ilvl w:val="3"/>
          <w:numId w:val="49"/>
        </w:numPr>
      </w:pPr>
      <w:r>
        <w:t>Would need to define t</w:t>
      </w:r>
      <w:r w:rsidR="00961C61">
        <w:t>rigge</w:t>
      </w:r>
      <w:r>
        <w:t>ring mechanism for the workflow.</w:t>
      </w:r>
    </w:p>
    <w:p w14:paraId="0843FFE3" w14:textId="608E3C41" w:rsidR="006F0B8D" w:rsidRDefault="006F0B8D" w:rsidP="00961C61">
      <w:pPr>
        <w:pStyle w:val="BodyText"/>
        <w:numPr>
          <w:ilvl w:val="3"/>
          <w:numId w:val="49"/>
        </w:numPr>
      </w:pPr>
      <w:r>
        <w:t>Technical Committee feels this option may be too complex.</w:t>
      </w:r>
    </w:p>
    <w:p w14:paraId="09ED4B6F" w14:textId="219FC126" w:rsidR="00D21BAB" w:rsidRDefault="00D21BAB" w:rsidP="003C10B6">
      <w:pPr>
        <w:pStyle w:val="BodyText"/>
        <w:numPr>
          <w:ilvl w:val="0"/>
          <w:numId w:val="49"/>
        </w:numPr>
      </w:pPr>
      <w:r>
        <w:t>For the stated use cases, may a Responding Gateway always implicitly force use of Deferred by returning an error code when a synchronous transaction is used?</w:t>
      </w:r>
    </w:p>
    <w:p w14:paraId="06455989" w14:textId="1C7F2421" w:rsidR="00D21BAB" w:rsidRDefault="00D21BAB" w:rsidP="00D21BAB">
      <w:pPr>
        <w:pStyle w:val="BodyText"/>
        <w:numPr>
          <w:ilvl w:val="1"/>
          <w:numId w:val="49"/>
        </w:numPr>
      </w:pPr>
      <w:r>
        <w:t xml:space="preserve">Legacy paper: </w:t>
      </w:r>
      <w:r w:rsidR="00853554">
        <w:rPr>
          <w:b/>
        </w:rPr>
        <w:t>Tentatively y</w:t>
      </w:r>
      <w:r w:rsidR="000A5CFC" w:rsidRPr="000A5CFC">
        <w:rPr>
          <w:b/>
        </w:rPr>
        <w:t>es, but this should be discouraged</w:t>
      </w:r>
      <w:r w:rsidR="000A5CFC">
        <w:t>. There are two cases where the synchronous transaction should succeed:</w:t>
      </w:r>
    </w:p>
    <w:p w14:paraId="0A69F4E4" w14:textId="78559446" w:rsidR="000A5CFC" w:rsidRDefault="000A5CFC" w:rsidP="000A5CFC">
      <w:pPr>
        <w:pStyle w:val="BodyText"/>
        <w:numPr>
          <w:ilvl w:val="2"/>
          <w:numId w:val="49"/>
        </w:numPr>
      </w:pPr>
      <w:r>
        <w:t>If the requested documents have already been registered by a previous Deferred operation, and no new paper documents for this query exist.</w:t>
      </w:r>
      <w:r w:rsidR="004B7F72">
        <w:t xml:space="preserve"> Consider making this a hard requirement.</w:t>
      </w:r>
    </w:p>
    <w:p w14:paraId="334CB97C" w14:textId="3DC60D69" w:rsidR="000A5CFC" w:rsidRDefault="000A5CFC" w:rsidP="000A5CFC">
      <w:pPr>
        <w:pStyle w:val="BodyText"/>
        <w:numPr>
          <w:ilvl w:val="2"/>
          <w:numId w:val="49"/>
        </w:numPr>
      </w:pPr>
      <w:r>
        <w:t>If the requested documents can be registered before a synchronous timeout occurs.</w:t>
      </w:r>
    </w:p>
    <w:p w14:paraId="1BD6E621" w14:textId="6ABE7A03" w:rsidR="00D21BAB" w:rsidRDefault="00D21BAB" w:rsidP="00D21BAB">
      <w:pPr>
        <w:pStyle w:val="BodyText"/>
        <w:numPr>
          <w:ilvl w:val="1"/>
          <w:numId w:val="49"/>
        </w:numPr>
      </w:pPr>
      <w:r>
        <w:t xml:space="preserve">Timeouts on Retrieve: </w:t>
      </w:r>
      <w:r w:rsidR="000A5CFC" w:rsidRPr="000A5CFC">
        <w:rPr>
          <w:b/>
        </w:rPr>
        <w:t>No</w:t>
      </w:r>
      <w:r w:rsidR="000A5CFC">
        <w:t xml:space="preserve">. </w:t>
      </w:r>
      <w:r>
        <w:t>In this case, the Responding Gateway should always attempt the synchronous operation</w:t>
      </w:r>
      <w:r w:rsidR="000A5CFC">
        <w:t xml:space="preserve"> first.</w:t>
      </w:r>
    </w:p>
    <w:p w14:paraId="032B70DC" w14:textId="33AC2134" w:rsidR="008121F7" w:rsidRDefault="008121F7" w:rsidP="003C10B6">
      <w:pPr>
        <w:pStyle w:val="BodyText"/>
        <w:numPr>
          <w:ilvl w:val="0"/>
          <w:numId w:val="49"/>
        </w:numPr>
      </w:pPr>
      <w:r>
        <w:t>For the stated use cases, how will an Initiating Gateway know whether to use the Deferred Response option vs. a synchronous call for a given Responding Gateway?</w:t>
      </w:r>
    </w:p>
    <w:p w14:paraId="5154287B" w14:textId="77777777" w:rsidR="007A401F" w:rsidRDefault="008121F7" w:rsidP="008121F7">
      <w:pPr>
        <w:pStyle w:val="BodyText"/>
        <w:numPr>
          <w:ilvl w:val="1"/>
          <w:numId w:val="49"/>
        </w:numPr>
      </w:pPr>
      <w:r>
        <w:t xml:space="preserve">Legacy paper: In this case, </w:t>
      </w:r>
      <w:r w:rsidR="008C5390">
        <w:t>the Initiating Gateway is configured to know which Responding Gateways require use of the Deferred option, because th</w:t>
      </w:r>
      <w:r w:rsidR="007A401F">
        <w:t>ey have this mode of operation.</w:t>
      </w:r>
    </w:p>
    <w:p w14:paraId="2FF70CA0" w14:textId="069C52CE" w:rsidR="008121F7" w:rsidRDefault="008C5390" w:rsidP="007A401F">
      <w:pPr>
        <w:pStyle w:val="BodyText"/>
        <w:numPr>
          <w:ilvl w:val="2"/>
          <w:numId w:val="49"/>
        </w:numPr>
      </w:pPr>
      <w:r>
        <w:t>Even in this case, is it possible to sometimes use synchronous calls?</w:t>
      </w:r>
      <w:r w:rsidR="007A401F">
        <w:t xml:space="preserve"> </w:t>
      </w:r>
      <w:r>
        <w:t>If it can be known</w:t>
      </w:r>
      <w:r w:rsidR="008121F7">
        <w:t xml:space="preserve"> that </w:t>
      </w:r>
      <w:r w:rsidR="007A401F">
        <w:t>a</w:t>
      </w:r>
      <w:r>
        <w:t xml:space="preserve"> source of clinical information is purely legacy, with </w:t>
      </w:r>
      <w:r w:rsidR="008121F7">
        <w:t xml:space="preserve">no new paper documents being added for this patient, </w:t>
      </w:r>
      <w:r>
        <w:t>then</w:t>
      </w:r>
      <w:r w:rsidR="008121F7">
        <w:t xml:space="preserve"> once a giv</w:t>
      </w:r>
      <w:r>
        <w:t>en deferred query has completed, any subsequent queries may be made synchronously.</w:t>
      </w:r>
      <w:r w:rsidR="007A401F">
        <w:t xml:space="preserve"> However, this is an edge case, and would require significant logic in the Initating Gateway as to be unlikely to implement.</w:t>
      </w:r>
    </w:p>
    <w:p w14:paraId="51F08387" w14:textId="4B65AB9E" w:rsidR="008121F7" w:rsidRDefault="008121F7" w:rsidP="008121F7">
      <w:pPr>
        <w:pStyle w:val="BodyText"/>
        <w:numPr>
          <w:ilvl w:val="1"/>
          <w:numId w:val="49"/>
        </w:numPr>
      </w:pPr>
      <w:r>
        <w:t>Timeouts on Retrieve: In this case, the Initiating Gateway could trigger use of the Deferred option, if available, in response to getting a network timeout from a synchronous transaction.</w:t>
      </w:r>
    </w:p>
    <w:p w14:paraId="07DA47FE" w14:textId="2D6E3C32" w:rsidR="00755041" w:rsidRDefault="00755041" w:rsidP="003C10B6">
      <w:pPr>
        <w:pStyle w:val="BodyText"/>
        <w:numPr>
          <w:ilvl w:val="0"/>
          <w:numId w:val="49"/>
        </w:numPr>
      </w:pPr>
      <w:r>
        <w:t>Will this option break existing implementers that do not support it?</w:t>
      </w:r>
    </w:p>
    <w:p w14:paraId="06EF8281" w14:textId="5E40AFA4" w:rsidR="00755041" w:rsidRDefault="00755041" w:rsidP="00755041">
      <w:pPr>
        <w:pStyle w:val="BodyText"/>
        <w:numPr>
          <w:ilvl w:val="1"/>
          <w:numId w:val="49"/>
        </w:numPr>
      </w:pPr>
      <w:r>
        <w:t>It should not.</w:t>
      </w:r>
      <w:r w:rsidRPr="00755041">
        <w:t xml:space="preserve"> </w:t>
      </w:r>
      <w:r>
        <w:t>As currently designed,</w:t>
      </w:r>
    </w:p>
    <w:p w14:paraId="58189783" w14:textId="20E12107" w:rsidR="00755041" w:rsidRDefault="00755041" w:rsidP="00755041">
      <w:pPr>
        <w:pStyle w:val="BodyText"/>
        <w:numPr>
          <w:ilvl w:val="2"/>
          <w:numId w:val="49"/>
        </w:numPr>
      </w:pPr>
      <w:r>
        <w:t>Initiating Gateways should only send deferred requests to Responding Gateways that support this option.</w:t>
      </w:r>
    </w:p>
    <w:p w14:paraId="2C38FA25" w14:textId="41E20D67" w:rsidR="00755041" w:rsidRDefault="00755041" w:rsidP="00755041">
      <w:pPr>
        <w:pStyle w:val="BodyText"/>
        <w:numPr>
          <w:ilvl w:val="2"/>
          <w:numId w:val="49"/>
        </w:numPr>
      </w:pPr>
      <w:r>
        <w:lastRenderedPageBreak/>
        <w:t xml:space="preserve">If a Responding Gateway that doesn't support </w:t>
      </w:r>
      <w:r w:rsidR="00B31C39">
        <w:t>this option receives the deferred WS-Addressing Action, it should reject the message, as it doesn't understand it.</w:t>
      </w:r>
    </w:p>
    <w:p w14:paraId="12BD14D2" w14:textId="32CAED9B" w:rsidR="00B31C39" w:rsidRDefault="00B31C39" w:rsidP="00755041">
      <w:pPr>
        <w:pStyle w:val="BodyText"/>
        <w:numPr>
          <w:ilvl w:val="2"/>
          <w:numId w:val="49"/>
        </w:numPr>
      </w:pPr>
      <w:r>
        <w:t>If a Responding Gateway that doesn't support this option receives the deferred response endpoint in a Query request as an extra Slot, it should ignore it, as this is the defined ebXML behavior.</w:t>
      </w:r>
    </w:p>
    <w:p w14:paraId="76ADCA76" w14:textId="0F05C698" w:rsidR="0050726F" w:rsidRDefault="00B31C39" w:rsidP="00755041">
      <w:pPr>
        <w:pStyle w:val="BodyText"/>
        <w:numPr>
          <w:ilvl w:val="2"/>
          <w:numId w:val="49"/>
        </w:numPr>
      </w:pPr>
      <w:r>
        <w:t>If a Responding Gateway that doesn't support this option receives the deferred response endpoint in a Retrieve request as an addition</w:t>
      </w:r>
      <w:r w:rsidR="0050726F">
        <w:t>al element, what should happen?</w:t>
      </w:r>
      <w:r w:rsidR="0050726F" w:rsidRPr="0050726F">
        <w:rPr>
          <w:b/>
        </w:rPr>
        <w:t xml:space="preserve"> This point needs research</w:t>
      </w:r>
      <w:r w:rsidR="0050726F">
        <w:t>.</w:t>
      </w:r>
    </w:p>
    <w:p w14:paraId="6F53EC52" w14:textId="2F384DB8" w:rsidR="00B31C39" w:rsidRDefault="0050726F" w:rsidP="0050726F">
      <w:pPr>
        <w:pStyle w:val="BodyText"/>
        <w:numPr>
          <w:ilvl w:val="3"/>
          <w:numId w:val="49"/>
        </w:numPr>
      </w:pPr>
      <w:r>
        <w:t xml:space="preserve">The additional element would violate the existing schema. </w:t>
      </w:r>
      <w:r w:rsidR="00B31C39">
        <w:t xml:space="preserve">We will need to update the </w:t>
      </w:r>
      <w:r w:rsidRPr="0050726F">
        <w:t xml:space="preserve">XDS.b_DocumentRepository.xsd </w:t>
      </w:r>
      <w:r w:rsidR="00B31C39">
        <w:t>schema, as was done for the</w:t>
      </w:r>
      <w:r>
        <w:t xml:space="preserve"> On-Demand Supplement, but will </w:t>
      </w:r>
      <w:proofErr w:type="gramStart"/>
      <w:r>
        <w:t>existing</w:t>
      </w:r>
      <w:proofErr w:type="gramEnd"/>
      <w:r>
        <w:t xml:space="preserve"> gateways that do not intend to support the option need to adopt the new schema? How did this work with On-Demand?</w:t>
      </w:r>
    </w:p>
    <w:p w14:paraId="6442B5A1" w14:textId="2ED05D62" w:rsidR="0050726F" w:rsidRDefault="0050726F" w:rsidP="0050726F">
      <w:pPr>
        <w:pStyle w:val="BodyText"/>
        <w:numPr>
          <w:ilvl w:val="3"/>
          <w:numId w:val="49"/>
        </w:numPr>
      </w:pPr>
      <w:r>
        <w:t xml:space="preserve">If existing gateways that do not intend to support the option do not adopt the new schema, then behavior is undefined. They could ignore </w:t>
      </w:r>
      <w:proofErr w:type="gramStart"/>
      <w:r>
        <w:t>it,</w:t>
      </w:r>
      <w:proofErr w:type="gramEnd"/>
      <w:r>
        <w:t xml:space="preserve"> they could reject the message with a SOAP fault, or something else. Since this is an error case anyway, this is probably an acceptable outcome.</w:t>
      </w:r>
    </w:p>
    <w:p w14:paraId="1D6E63DF" w14:textId="29B135EA" w:rsidR="00004DF3" w:rsidRPr="0050726F" w:rsidRDefault="00004DF3" w:rsidP="00004DF3">
      <w:pPr>
        <w:pStyle w:val="BodyText"/>
        <w:numPr>
          <w:ilvl w:val="1"/>
          <w:numId w:val="49"/>
        </w:numPr>
      </w:pPr>
      <w:r>
        <w:t xml:space="preserve">Note that if we were to pass the response endpoint as a SOAP header block instead, there would be no danger of breaking existing </w:t>
      </w:r>
      <w:r w:rsidRPr="00004DF3">
        <w:t>implementers</w:t>
      </w:r>
      <w:r>
        <w:t>.</w:t>
      </w:r>
    </w:p>
    <w:p w14:paraId="010014E7" w14:textId="77777777" w:rsidR="00484CD0" w:rsidRDefault="00484CD0" w:rsidP="00484CD0">
      <w:pPr>
        <w:pStyle w:val="BodyText"/>
        <w:numPr>
          <w:ilvl w:val="0"/>
          <w:numId w:val="49"/>
        </w:numPr>
      </w:pPr>
      <w:r>
        <w:t>Could/should this mechanism be designed in such a way that it supports an Initiating Gateway making a request and not knowing a priori whether it will be fulfilled synchronously or deferred?</w:t>
      </w:r>
    </w:p>
    <w:p w14:paraId="7B2E87FA" w14:textId="77777777" w:rsidR="00484CD0" w:rsidRDefault="00484CD0" w:rsidP="00484CD0">
      <w:pPr>
        <w:pStyle w:val="BodyText"/>
        <w:numPr>
          <w:ilvl w:val="1"/>
          <w:numId w:val="49"/>
        </w:numPr>
      </w:pPr>
      <w:r w:rsidRPr="00A94D70">
        <w:rPr>
          <w:b/>
        </w:rPr>
        <w:t>Tentatively yes, but needs more research</w:t>
      </w:r>
      <w:r>
        <w:t>.</w:t>
      </w:r>
    </w:p>
    <w:p w14:paraId="43238C84" w14:textId="77777777" w:rsidR="00484CD0" w:rsidRDefault="00484CD0" w:rsidP="00484CD0">
      <w:pPr>
        <w:pStyle w:val="BodyText"/>
        <w:numPr>
          <w:ilvl w:val="1"/>
          <w:numId w:val="49"/>
        </w:numPr>
      </w:pPr>
      <w:r>
        <w:t>The same WS-Addressing action as synchronous would be used.</w:t>
      </w:r>
    </w:p>
    <w:p w14:paraId="45D26B5C" w14:textId="77777777" w:rsidR="00484CD0" w:rsidRDefault="00484CD0" w:rsidP="00484CD0">
      <w:pPr>
        <w:pStyle w:val="BodyText"/>
        <w:numPr>
          <w:ilvl w:val="1"/>
          <w:numId w:val="49"/>
        </w:numPr>
      </w:pPr>
      <w:r>
        <w:t>To allow for the possibility of a deferred response, the requester would need to provide an endpoint to receive that response. Presence of this endpoint would trigger the potential for deferred.</w:t>
      </w:r>
    </w:p>
    <w:p w14:paraId="346D863C" w14:textId="77777777" w:rsidR="00484CD0" w:rsidRDefault="00484CD0" w:rsidP="00484CD0">
      <w:pPr>
        <w:pStyle w:val="BodyText"/>
        <w:numPr>
          <w:ilvl w:val="1"/>
          <w:numId w:val="49"/>
        </w:numPr>
      </w:pPr>
      <w:r>
        <w:t>For the synchronous response, the requester would either receive a normal XCA response or a deferred acknowledgement, indicating the deferred mechanism was used.</w:t>
      </w:r>
    </w:p>
    <w:p w14:paraId="68C36F28" w14:textId="77777777" w:rsidR="00484CD0" w:rsidRDefault="00484CD0" w:rsidP="00484CD0">
      <w:pPr>
        <w:pStyle w:val="BodyText"/>
        <w:numPr>
          <w:ilvl w:val="2"/>
          <w:numId w:val="49"/>
        </w:numPr>
      </w:pPr>
      <w:r>
        <w:t>Would there be a problem with this indeterminate response?</w:t>
      </w:r>
    </w:p>
    <w:p w14:paraId="2C8C36B0" w14:textId="77777777" w:rsidR="00484CD0" w:rsidRDefault="00484CD0" w:rsidP="00484CD0">
      <w:pPr>
        <w:pStyle w:val="BodyText"/>
        <w:numPr>
          <w:ilvl w:val="1"/>
          <w:numId w:val="49"/>
        </w:numPr>
      </w:pPr>
      <w:r>
        <w:t>The Initiating Gateway should still only use this capability with Responding Gateways that support it (so it should still be a named option). See above question on breaking existing implementers.</w:t>
      </w:r>
    </w:p>
    <w:p w14:paraId="1A1AB9A8" w14:textId="77777777" w:rsidR="00484CD0" w:rsidRDefault="00484CD0" w:rsidP="00484CD0">
      <w:pPr>
        <w:pStyle w:val="BodyText"/>
        <w:numPr>
          <w:ilvl w:val="1"/>
          <w:numId w:val="49"/>
        </w:numPr>
      </w:pPr>
      <w:r>
        <w:t>Note that this is not how the XCPD Deferred mechanism works. That mechanism is explicit, as is the tentative design of XCA Deferred.</w:t>
      </w:r>
    </w:p>
    <w:p w14:paraId="4506CDF6" w14:textId="77777777" w:rsidR="003C10B6" w:rsidRDefault="003C10B6" w:rsidP="003C10B6">
      <w:pPr>
        <w:pStyle w:val="BodyText"/>
        <w:numPr>
          <w:ilvl w:val="0"/>
          <w:numId w:val="49"/>
        </w:numPr>
      </w:pPr>
      <w:r>
        <w:lastRenderedPageBreak/>
        <w:t xml:space="preserve">Will a Deferred Response option also need to be added to the XDS.b profile, due to </w:t>
      </w:r>
      <w:proofErr w:type="gramStart"/>
      <w:r>
        <w:t>potential</w:t>
      </w:r>
      <w:proofErr w:type="gramEnd"/>
      <w:r>
        <w:t xml:space="preserve"> groupings? If not, it seems like some grouped transactions will not work.</w:t>
      </w:r>
    </w:p>
    <w:p w14:paraId="14441F76" w14:textId="784FE0A1" w:rsidR="00465105" w:rsidRDefault="00465105" w:rsidP="00465105">
      <w:pPr>
        <w:pStyle w:val="BodyText"/>
        <w:numPr>
          <w:ilvl w:val="1"/>
          <w:numId w:val="49"/>
        </w:numPr>
      </w:pPr>
      <w:r>
        <w:t>Analysis: Responding Gateway</w:t>
      </w:r>
      <w:r w:rsidR="006C1191">
        <w:t>,</w:t>
      </w:r>
      <w:r>
        <w:t xml:space="preserve"> </w:t>
      </w:r>
      <w:r w:rsidR="006C1191">
        <w:t xml:space="preserve">grouped </w:t>
      </w:r>
      <w:r w:rsidR="006C1191" w:rsidRPr="00465105">
        <w:t>with a Document Consumer</w:t>
      </w:r>
      <w:r w:rsidR="006C1191">
        <w:t>, using Deferred.</w:t>
      </w:r>
    </w:p>
    <w:p w14:paraId="6E4D0DBC" w14:textId="10614B2D" w:rsidR="00465105" w:rsidRDefault="00465105" w:rsidP="00465105">
      <w:pPr>
        <w:pStyle w:val="BodyText"/>
        <w:numPr>
          <w:ilvl w:val="2"/>
          <w:numId w:val="49"/>
        </w:numPr>
      </w:pPr>
      <w:r>
        <w:t xml:space="preserve">In this case, the Responding Gateway receives a deferred request, and needs to initiate </w:t>
      </w:r>
      <w:r w:rsidR="000204F4">
        <w:t>ITI-18 or ITI-43 request(s) from Document Consumer(s). Do they also have to be deferred?</w:t>
      </w:r>
    </w:p>
    <w:p w14:paraId="2B949949" w14:textId="5503F433" w:rsidR="00465105" w:rsidRDefault="000204F4" w:rsidP="00465105">
      <w:pPr>
        <w:pStyle w:val="BodyText"/>
        <w:numPr>
          <w:ilvl w:val="2"/>
          <w:numId w:val="49"/>
        </w:numPr>
      </w:pPr>
      <w:r w:rsidRPr="000A5CFC">
        <w:rPr>
          <w:b/>
        </w:rPr>
        <w:t>T</w:t>
      </w:r>
      <w:r w:rsidR="00465105" w:rsidRPr="000A5CFC">
        <w:rPr>
          <w:b/>
        </w:rPr>
        <w:t xml:space="preserve">he committee </w:t>
      </w:r>
      <w:r w:rsidRPr="000A5CFC">
        <w:rPr>
          <w:b/>
        </w:rPr>
        <w:t>tentatively decided no</w:t>
      </w:r>
      <w:r>
        <w:t>. Alternative mechanisms such as WS-Addressing style or AS4 style Asynchronous options, polling, or other unspecified mechanisms may be used.</w:t>
      </w:r>
    </w:p>
    <w:p w14:paraId="07D006E9" w14:textId="231A5146" w:rsidR="00465105" w:rsidRDefault="00465105" w:rsidP="00465105">
      <w:pPr>
        <w:pStyle w:val="BodyText"/>
        <w:numPr>
          <w:ilvl w:val="1"/>
          <w:numId w:val="49"/>
        </w:numPr>
      </w:pPr>
      <w:r>
        <w:t>Analysis: Initiating Gateway</w:t>
      </w:r>
      <w:r w:rsidR="006C1191">
        <w:t>,</w:t>
      </w:r>
      <w:r>
        <w:t xml:space="preserve"> </w:t>
      </w:r>
      <w:r w:rsidR="006C1191">
        <w:t xml:space="preserve">grouped </w:t>
      </w:r>
      <w:r w:rsidR="006C1191" w:rsidRPr="00465105">
        <w:t>with a Document Consumer</w:t>
      </w:r>
      <w:r w:rsidR="006C1191">
        <w:t xml:space="preserve">, </w:t>
      </w:r>
      <w:r>
        <w:t>using Deferred</w:t>
      </w:r>
      <w:r w:rsidR="000204F4">
        <w:t>.</w:t>
      </w:r>
    </w:p>
    <w:p w14:paraId="3465377A" w14:textId="16D2C94E" w:rsidR="000204F4" w:rsidRDefault="000204F4" w:rsidP="000204F4">
      <w:pPr>
        <w:pStyle w:val="BodyText"/>
        <w:numPr>
          <w:ilvl w:val="2"/>
          <w:numId w:val="49"/>
        </w:numPr>
      </w:pPr>
      <w:r>
        <w:t>In this case, the Initating Gateway receives a deferred request, and needs to initiate ITI-18 or ITI-43 request(s) from local Document Consumer(s). Do they also have to be deferred?</w:t>
      </w:r>
    </w:p>
    <w:p w14:paraId="2F816CC9" w14:textId="000991E1" w:rsidR="000204F4" w:rsidRDefault="000204F4" w:rsidP="000204F4">
      <w:pPr>
        <w:pStyle w:val="BodyText"/>
        <w:numPr>
          <w:ilvl w:val="2"/>
          <w:numId w:val="49"/>
        </w:numPr>
      </w:pPr>
      <w:r w:rsidRPr="00FC1BB8">
        <w:rPr>
          <w:b/>
        </w:rPr>
        <w:t>Tentatively no</w:t>
      </w:r>
      <w:r>
        <w:t>, using the same reasoning as the previous case.</w:t>
      </w:r>
    </w:p>
    <w:p w14:paraId="387580D3" w14:textId="1CEFCD4F" w:rsidR="000204F4" w:rsidRDefault="000204F4" w:rsidP="000204F4">
      <w:pPr>
        <w:pStyle w:val="BodyText"/>
        <w:numPr>
          <w:ilvl w:val="1"/>
          <w:numId w:val="49"/>
        </w:numPr>
      </w:pPr>
      <w:r>
        <w:t xml:space="preserve">Analysis: Initiating </w:t>
      </w:r>
      <w:r w:rsidR="006C1191">
        <w:t>Gateway, which</w:t>
      </w:r>
      <w:r w:rsidRPr="000204F4">
        <w:t xml:space="preserve"> support</w:t>
      </w:r>
      <w:r>
        <w:t>s</w:t>
      </w:r>
      <w:r w:rsidRPr="000204F4">
        <w:t xml:space="preserve"> the XDS Affinity Domain Option</w:t>
      </w:r>
      <w:r w:rsidR="006C1191">
        <w:t>,</w:t>
      </w:r>
      <w:r>
        <w:t xml:space="preserve"> using Deferred.</w:t>
      </w:r>
    </w:p>
    <w:p w14:paraId="0EDBE144" w14:textId="22F49368" w:rsidR="000204F4" w:rsidRDefault="000204F4" w:rsidP="000204F4">
      <w:pPr>
        <w:pStyle w:val="BodyText"/>
        <w:numPr>
          <w:ilvl w:val="2"/>
          <w:numId w:val="49"/>
        </w:numPr>
      </w:pPr>
      <w:r>
        <w:t>In this case, the Initating Gateway receives ITI-18 or ITI-43 request(s) from Document Consumer</w:t>
      </w:r>
      <w:r w:rsidR="006C1191">
        <w:t>(s), and needs to use the Deferred option on ITI-38 or ITI-39 to Responding Gateway(s).</w:t>
      </w:r>
    </w:p>
    <w:p w14:paraId="43ACB86E" w14:textId="21EC8156" w:rsidR="006C1191" w:rsidRDefault="006C1191" w:rsidP="000204F4">
      <w:pPr>
        <w:pStyle w:val="BodyText"/>
        <w:numPr>
          <w:ilvl w:val="2"/>
          <w:numId w:val="49"/>
        </w:numPr>
      </w:pPr>
      <w:r w:rsidRPr="00FC1BB8">
        <w:rPr>
          <w:b/>
        </w:rPr>
        <w:t>This case cannot easily be supported without a Deferred option on ITI-18 and ITI-43</w:t>
      </w:r>
      <w:r>
        <w:t>. The long latencies possible in the XCA transactions will prevent even use of asynchronous mechanisms.</w:t>
      </w:r>
    </w:p>
    <w:p w14:paraId="4D92B4BE" w14:textId="5EF98D0E" w:rsidR="00825AAF" w:rsidRDefault="00FA2467" w:rsidP="000204F4">
      <w:pPr>
        <w:pStyle w:val="BodyText"/>
        <w:numPr>
          <w:ilvl w:val="2"/>
          <w:numId w:val="49"/>
        </w:numPr>
      </w:pPr>
      <w:r w:rsidRPr="00FA2467">
        <w:rPr>
          <w:b/>
        </w:rPr>
        <w:t>Tentative choice</w:t>
      </w:r>
      <w:r>
        <w:t xml:space="preserve"> </w:t>
      </w:r>
      <w:r w:rsidR="00FC1BB8">
        <w:t xml:space="preserve">Option: </w:t>
      </w:r>
      <w:r w:rsidR="00825AAF">
        <w:t>Add Deferred Response options for ITI-18 and ITI-43.</w:t>
      </w:r>
    </w:p>
    <w:p w14:paraId="5E84A64B" w14:textId="6DA4C63C" w:rsidR="006C1191" w:rsidRDefault="00FC1BB8" w:rsidP="000204F4">
      <w:pPr>
        <w:pStyle w:val="BodyText"/>
        <w:numPr>
          <w:ilvl w:val="2"/>
          <w:numId w:val="49"/>
        </w:numPr>
      </w:pPr>
      <w:r>
        <w:t xml:space="preserve">Option: </w:t>
      </w:r>
      <w:r w:rsidR="00825AAF">
        <w:t>Explicitly limit</w:t>
      </w:r>
      <w:r w:rsidR="006C1191">
        <w:t xml:space="preserve"> the Deferred option </w:t>
      </w:r>
      <w:r w:rsidR="00F528C4">
        <w:t>to</w:t>
      </w:r>
      <w:r w:rsidR="006C1191">
        <w:t xml:space="preserve"> </w:t>
      </w:r>
      <w:r w:rsidR="00F528C4">
        <w:t>triggering</w:t>
      </w:r>
      <w:r w:rsidR="006C1191">
        <w:t xml:space="preserve"> by Initiating Gateways </w:t>
      </w:r>
      <w:r w:rsidR="00EE3398">
        <w:t>through internal mechanisms</w:t>
      </w:r>
      <w:r w:rsidR="00F528C4">
        <w:t>, not triggering</w:t>
      </w:r>
      <w:r w:rsidR="006C1191">
        <w:t xml:space="preserve"> by </w:t>
      </w:r>
      <w:r w:rsidR="00F528C4">
        <w:t>ITI-18 or ITI-43</w:t>
      </w:r>
      <w:r w:rsidR="006C1191">
        <w:t>.</w:t>
      </w:r>
    </w:p>
    <w:p w14:paraId="00EDAFA5" w14:textId="7DEEC95D" w:rsidR="00F528C4" w:rsidRDefault="00FC1BB8" w:rsidP="000204F4">
      <w:pPr>
        <w:pStyle w:val="BodyText"/>
        <w:numPr>
          <w:ilvl w:val="2"/>
          <w:numId w:val="49"/>
        </w:numPr>
      </w:pPr>
      <w:r>
        <w:t xml:space="preserve">Option: </w:t>
      </w:r>
      <w:r w:rsidR="00F528C4">
        <w:t xml:space="preserve">Allow the Initiating Gateway to deal with this case </w:t>
      </w:r>
      <w:r w:rsidR="00EE3398">
        <w:t>internally</w:t>
      </w:r>
      <w:r w:rsidR="00F528C4">
        <w:t>.</w:t>
      </w:r>
    </w:p>
    <w:p w14:paraId="2339D282" w14:textId="12A1DF8D" w:rsidR="00F528C4" w:rsidRDefault="00F528C4" w:rsidP="00F528C4">
      <w:pPr>
        <w:pStyle w:val="BodyText"/>
        <w:numPr>
          <w:ilvl w:val="3"/>
          <w:numId w:val="49"/>
        </w:numPr>
      </w:pPr>
      <w:r>
        <w:t>Initiating Gateway could simply not include Responding Gateways that require Deferred in outgoing requests triggered by ITI-18 or ITI-43.</w:t>
      </w:r>
    </w:p>
    <w:p w14:paraId="09C5EDE5" w14:textId="5BD0B7AC" w:rsidR="006C1191" w:rsidRDefault="006C1191" w:rsidP="00F528C4">
      <w:pPr>
        <w:pStyle w:val="BodyText"/>
        <w:numPr>
          <w:ilvl w:val="3"/>
          <w:numId w:val="49"/>
        </w:numPr>
      </w:pPr>
      <w:r>
        <w:t xml:space="preserve">Initiating Gateway </w:t>
      </w:r>
      <w:r w:rsidR="00F528C4">
        <w:t xml:space="preserve">could </w:t>
      </w:r>
      <w:r>
        <w:t>immediately return an e</w:t>
      </w:r>
      <w:r w:rsidR="008121F7">
        <w:t xml:space="preserve">rror code like </w:t>
      </w:r>
      <w:r w:rsidR="000A5CFC" w:rsidRPr="000A5CFC">
        <w:t>XDSRegistryNotAvailable</w:t>
      </w:r>
      <w:r w:rsidR="000A5CFC">
        <w:t xml:space="preserve">, </w:t>
      </w:r>
      <w:r w:rsidR="000A5CFC" w:rsidRPr="000A5CFC">
        <w:t>XDSRegistryBusy</w:t>
      </w:r>
      <w:r w:rsidR="000A5CFC">
        <w:t>, or</w:t>
      </w:r>
      <w:r w:rsidR="000A5CFC" w:rsidRPr="000A5CFC">
        <w:t xml:space="preserve"> </w:t>
      </w:r>
      <w:r w:rsidR="008121F7">
        <w:t>XDSRegistryError, while triggering a deferred request</w:t>
      </w:r>
      <w:r w:rsidR="000A5CFC">
        <w:t>.</w:t>
      </w:r>
    </w:p>
    <w:p w14:paraId="19365AC7" w14:textId="4529E7D4" w:rsidR="000A5CFC" w:rsidRDefault="000A5CFC" w:rsidP="000A5CFC">
      <w:pPr>
        <w:pStyle w:val="BodyText"/>
        <w:numPr>
          <w:ilvl w:val="3"/>
          <w:numId w:val="49"/>
        </w:numPr>
      </w:pPr>
      <w:r>
        <w:lastRenderedPageBreak/>
        <w:t>Note: See above notes on how Initiating Gateways know whether to use Deferred for Responding Gateways.</w:t>
      </w:r>
    </w:p>
    <w:p w14:paraId="4EF0E363" w14:textId="77777777" w:rsidR="00A94D70" w:rsidRDefault="00A94D70" w:rsidP="00A94D70">
      <w:pPr>
        <w:pStyle w:val="BodyText"/>
        <w:numPr>
          <w:ilvl w:val="0"/>
          <w:numId w:val="49"/>
        </w:numPr>
      </w:pPr>
      <w:r>
        <w:t>Can the Deferred Response option be used with the AS4-style Asynchronous option?</w:t>
      </w:r>
    </w:p>
    <w:p w14:paraId="21B739D3" w14:textId="113DE740" w:rsidR="00A36531" w:rsidRDefault="00A36531" w:rsidP="00A36531">
      <w:pPr>
        <w:pStyle w:val="BodyText"/>
        <w:numPr>
          <w:ilvl w:val="1"/>
          <w:numId w:val="49"/>
        </w:numPr>
      </w:pPr>
      <w:r w:rsidRPr="00A36531">
        <w:rPr>
          <w:b/>
        </w:rPr>
        <w:t>Needs research. Was this done for Deferred XCPD</w:t>
      </w:r>
      <w:r>
        <w:t>?</w:t>
      </w:r>
    </w:p>
    <w:p w14:paraId="30EF027A" w14:textId="5E7E8FEB" w:rsidR="00D04A98" w:rsidRPr="00D04A98" w:rsidRDefault="00D04A98" w:rsidP="00D04A98">
      <w:pPr>
        <w:pStyle w:val="BodyText"/>
        <w:numPr>
          <w:ilvl w:val="0"/>
          <w:numId w:val="49"/>
        </w:numPr>
      </w:pPr>
      <w:r w:rsidRPr="00D04A98">
        <w:t xml:space="preserve">Should </w:t>
      </w:r>
      <w:r>
        <w:t>this supplement include its own use cases? The XCPD Deferred Response Option does not.</w:t>
      </w:r>
    </w:p>
    <w:p w14:paraId="294D049B" w14:textId="77777777" w:rsidR="00CF283F" w:rsidRPr="00D26514" w:rsidRDefault="00CF283F" w:rsidP="008616CB">
      <w:pPr>
        <w:pStyle w:val="Heading2"/>
        <w:numPr>
          <w:ilvl w:val="0"/>
          <w:numId w:val="0"/>
        </w:numPr>
        <w:rPr>
          <w:noProof w:val="0"/>
        </w:rPr>
      </w:pPr>
      <w:bookmarkStart w:id="15" w:name="_Toc345074642"/>
      <w:bookmarkStart w:id="16" w:name="_Toc473170357"/>
      <w:bookmarkStart w:id="17" w:name="_Toc504625754"/>
      <w:bookmarkStart w:id="18" w:name="_Toc408653223"/>
      <w:r w:rsidRPr="00D26514">
        <w:rPr>
          <w:noProof w:val="0"/>
        </w:rPr>
        <w:t>Closed Issues</w:t>
      </w:r>
      <w:bookmarkEnd w:id="15"/>
      <w:bookmarkEnd w:id="18"/>
    </w:p>
    <w:p w14:paraId="2117FB40" w14:textId="2F58CC38" w:rsidR="00994400" w:rsidRDefault="00994400" w:rsidP="007B287A">
      <w:pPr>
        <w:pStyle w:val="BodyText"/>
        <w:numPr>
          <w:ilvl w:val="0"/>
          <w:numId w:val="49"/>
        </w:numPr>
      </w:pPr>
      <w:r>
        <w:t>A</w:t>
      </w:r>
      <w:r w:rsidRPr="00994400">
        <w:t xml:space="preserve">lternate solutions </w:t>
      </w:r>
      <w:r>
        <w:t>that have already been considered and rejected. Driving reasons are in bold.</w:t>
      </w:r>
    </w:p>
    <w:p w14:paraId="77199403" w14:textId="77777777" w:rsidR="00994400" w:rsidRDefault="00994400" w:rsidP="00994400">
      <w:pPr>
        <w:pStyle w:val="BodyText"/>
        <w:numPr>
          <w:ilvl w:val="1"/>
          <w:numId w:val="49"/>
        </w:numPr>
      </w:pPr>
      <w:r>
        <w:t>Option: WS-Addressing-style Asynchronous messaging</w:t>
      </w:r>
    </w:p>
    <w:p w14:paraId="2B50351F" w14:textId="77777777" w:rsidR="00994400" w:rsidRDefault="00994400" w:rsidP="00994400">
      <w:pPr>
        <w:pStyle w:val="BodyText"/>
        <w:numPr>
          <w:ilvl w:val="2"/>
          <w:numId w:val="49"/>
        </w:numPr>
      </w:pPr>
      <w:r>
        <w:t>In this alternative, the interested party would use the WS-Addressing asynchronous mechanism to send an XCA Cross Gateway Query.</w:t>
      </w:r>
    </w:p>
    <w:p w14:paraId="3F12ADD2" w14:textId="77777777" w:rsidR="00994400" w:rsidRDefault="00994400" w:rsidP="00994400">
      <w:pPr>
        <w:pStyle w:val="BodyText"/>
        <w:numPr>
          <w:ilvl w:val="2"/>
          <w:numId w:val="49"/>
        </w:numPr>
      </w:pPr>
      <w:r>
        <w:t>Pros</w:t>
      </w:r>
    </w:p>
    <w:p w14:paraId="4AA316AC" w14:textId="77777777" w:rsidR="00994400" w:rsidRDefault="00994400" w:rsidP="00994400">
      <w:pPr>
        <w:pStyle w:val="BodyText"/>
        <w:numPr>
          <w:ilvl w:val="3"/>
          <w:numId w:val="49"/>
        </w:numPr>
      </w:pPr>
      <w:r>
        <w:t>Existing mechanism; no new specifications development.</w:t>
      </w:r>
    </w:p>
    <w:p w14:paraId="6DA9A5F7" w14:textId="77777777" w:rsidR="00994400" w:rsidRDefault="00994400" w:rsidP="00994400">
      <w:pPr>
        <w:pStyle w:val="BodyText"/>
        <w:numPr>
          <w:ilvl w:val="3"/>
          <w:numId w:val="49"/>
        </w:numPr>
      </w:pPr>
      <w:r>
        <w:t>Some degree of longer latency supported.</w:t>
      </w:r>
    </w:p>
    <w:p w14:paraId="2050DAA3" w14:textId="77777777" w:rsidR="00994400" w:rsidRDefault="00994400" w:rsidP="00994400">
      <w:pPr>
        <w:pStyle w:val="BodyText"/>
        <w:numPr>
          <w:ilvl w:val="2"/>
          <w:numId w:val="49"/>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994400">
      <w:pPr>
        <w:pStyle w:val="BodyText"/>
        <w:numPr>
          <w:ilvl w:val="3"/>
          <w:numId w:val="49"/>
        </w:numPr>
      </w:pPr>
      <w:r>
        <w:t>I</w:t>
      </w:r>
      <w:r w:rsidRPr="007702BB">
        <w:t xml:space="preserve">t is non-blocking for the requester but not the </w:t>
      </w:r>
      <w:r>
        <w:t>responder.</w:t>
      </w:r>
    </w:p>
    <w:p w14:paraId="30FF1FE8" w14:textId="77777777" w:rsidR="00994400" w:rsidRDefault="00994400" w:rsidP="00994400">
      <w:pPr>
        <w:pStyle w:val="BodyText"/>
        <w:numPr>
          <w:ilvl w:val="3"/>
          <w:numId w:val="49"/>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994400">
      <w:pPr>
        <w:pStyle w:val="BodyText"/>
        <w:numPr>
          <w:ilvl w:val="3"/>
          <w:numId w:val="49"/>
        </w:numPr>
      </w:pPr>
      <w:r>
        <w:t>It</w:t>
      </w:r>
      <w:r w:rsidRPr="007702BB">
        <w:t xml:space="preserve"> does not allow management of acknowledgements at the application layer.</w:t>
      </w:r>
    </w:p>
    <w:p w14:paraId="7BD1244C" w14:textId="77777777" w:rsidR="00994400" w:rsidRDefault="00994400" w:rsidP="00994400">
      <w:pPr>
        <w:pStyle w:val="BodyText"/>
        <w:numPr>
          <w:ilvl w:val="3"/>
          <w:numId w:val="49"/>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216A7E1C" w14:textId="77777777" w:rsidR="00994400" w:rsidRDefault="00994400" w:rsidP="00994400">
      <w:pPr>
        <w:pStyle w:val="BodyText"/>
        <w:numPr>
          <w:ilvl w:val="1"/>
          <w:numId w:val="49"/>
        </w:numPr>
      </w:pPr>
      <w:r>
        <w:t>Option: AS4-style Asynchronous messaging</w:t>
      </w:r>
    </w:p>
    <w:p w14:paraId="0D74AD73" w14:textId="77777777" w:rsidR="00994400" w:rsidRDefault="00994400" w:rsidP="00994400">
      <w:pPr>
        <w:pStyle w:val="BodyText"/>
        <w:numPr>
          <w:ilvl w:val="2"/>
          <w:numId w:val="49"/>
        </w:numPr>
      </w:pPr>
      <w:r>
        <w:t>In this alternative, the interested party would use the AS4 asynchronous mechanism to send an XCA Cross Gateway Query.</w:t>
      </w:r>
    </w:p>
    <w:p w14:paraId="502ECDDF" w14:textId="77777777" w:rsidR="00994400" w:rsidRDefault="00994400" w:rsidP="00994400">
      <w:pPr>
        <w:pStyle w:val="BodyText"/>
        <w:numPr>
          <w:ilvl w:val="2"/>
          <w:numId w:val="49"/>
        </w:numPr>
      </w:pPr>
      <w:r>
        <w:t>Pros</w:t>
      </w:r>
    </w:p>
    <w:p w14:paraId="2E9CCD96" w14:textId="77777777" w:rsidR="00994400" w:rsidRDefault="00994400" w:rsidP="00994400">
      <w:pPr>
        <w:pStyle w:val="BodyText"/>
        <w:numPr>
          <w:ilvl w:val="3"/>
          <w:numId w:val="49"/>
        </w:numPr>
      </w:pPr>
      <w:r>
        <w:t>Existing mechanism; no new specifications development.</w:t>
      </w:r>
    </w:p>
    <w:p w14:paraId="5087CAB5" w14:textId="77777777" w:rsidR="00994400" w:rsidRDefault="00994400" w:rsidP="00994400">
      <w:pPr>
        <w:pStyle w:val="BodyText"/>
        <w:numPr>
          <w:ilvl w:val="3"/>
          <w:numId w:val="49"/>
        </w:numPr>
      </w:pPr>
      <w:r>
        <w:t>Some degree of longer latency supported.</w:t>
      </w:r>
    </w:p>
    <w:p w14:paraId="04786C15" w14:textId="77777777" w:rsidR="00994400" w:rsidRDefault="00994400" w:rsidP="00994400">
      <w:pPr>
        <w:pStyle w:val="BodyText"/>
        <w:numPr>
          <w:ilvl w:val="2"/>
          <w:numId w:val="49"/>
        </w:numPr>
      </w:pPr>
      <w:r>
        <w:t>Cons</w:t>
      </w:r>
    </w:p>
    <w:p w14:paraId="1AD70B71" w14:textId="77777777" w:rsidR="00994400" w:rsidRPr="00994400" w:rsidRDefault="00994400" w:rsidP="00994400">
      <w:pPr>
        <w:pStyle w:val="BodyText"/>
        <w:numPr>
          <w:ilvl w:val="3"/>
          <w:numId w:val="49"/>
        </w:numPr>
        <w:rPr>
          <w:b/>
        </w:rPr>
      </w:pPr>
      <w:r w:rsidRPr="00994400">
        <w:rPr>
          <w:b/>
        </w:rPr>
        <w:lastRenderedPageBreak/>
        <w:t>It cannot handle long latencies (e.g. days). See Closed Issue AS4-5.</w:t>
      </w:r>
    </w:p>
    <w:p w14:paraId="28887488" w14:textId="2CE18D67" w:rsidR="00994400" w:rsidRDefault="00994400" w:rsidP="00994400">
      <w:pPr>
        <w:pStyle w:val="BodyText"/>
        <w:numPr>
          <w:ilvl w:val="3"/>
          <w:numId w:val="49"/>
        </w:numPr>
      </w:pPr>
      <w:r>
        <w:t>W</w:t>
      </w:r>
      <w:r w:rsidRPr="007702BB">
        <w:t>ith its significantly di</w:t>
      </w:r>
      <w:r>
        <w:t xml:space="preserve">stinct usage of the SOAP header, it </w:t>
      </w:r>
      <w:r w:rsidRPr="007702BB">
        <w:t>is better suited for an environment in which all web services operate in this way.</w:t>
      </w:r>
    </w:p>
    <w:p w14:paraId="4EB0E5C7" w14:textId="77777777" w:rsidR="00B36AF5" w:rsidRDefault="00B36AF5" w:rsidP="00B36AF5">
      <w:pPr>
        <w:pStyle w:val="BodyText"/>
        <w:numPr>
          <w:ilvl w:val="1"/>
          <w:numId w:val="49"/>
        </w:numPr>
      </w:pPr>
      <w:r>
        <w:t>Option: XDR+XDW</w:t>
      </w:r>
    </w:p>
    <w:p w14:paraId="736BE778" w14:textId="77777777" w:rsidR="00B36AF5" w:rsidRDefault="00B36AF5" w:rsidP="00B36AF5">
      <w:pPr>
        <w:pStyle w:val="BodyText"/>
        <w:numPr>
          <w:ilvl w:val="2"/>
          <w:numId w:val="49"/>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B36AF5">
      <w:pPr>
        <w:pStyle w:val="BodyText"/>
        <w:numPr>
          <w:ilvl w:val="2"/>
          <w:numId w:val="49"/>
        </w:numPr>
      </w:pPr>
      <w:r>
        <w:t>The workflow document</w:t>
      </w:r>
      <w:r w:rsidRPr="002338DC">
        <w:t xml:space="preserve"> </w:t>
      </w:r>
      <w:r>
        <w:t>would be similar to that used in DSUB+XDW.</w:t>
      </w:r>
    </w:p>
    <w:p w14:paraId="301A5B7B" w14:textId="77777777" w:rsidR="00B36AF5" w:rsidRDefault="00B36AF5" w:rsidP="00B36AF5">
      <w:pPr>
        <w:pStyle w:val="BodyText"/>
        <w:numPr>
          <w:ilvl w:val="2"/>
          <w:numId w:val="49"/>
        </w:numPr>
      </w:pPr>
      <w:r>
        <w:t>Pros</w:t>
      </w:r>
    </w:p>
    <w:p w14:paraId="7E34593E" w14:textId="77777777" w:rsidR="00B36AF5" w:rsidRDefault="00B36AF5" w:rsidP="00B36AF5">
      <w:pPr>
        <w:pStyle w:val="BodyText"/>
        <w:numPr>
          <w:ilvl w:val="3"/>
          <w:numId w:val="49"/>
        </w:numPr>
      </w:pPr>
      <w:r>
        <w:t>May be more straightforward to implement for systems that already support XDR but not DSUB.</w:t>
      </w:r>
    </w:p>
    <w:p w14:paraId="39509E61" w14:textId="77777777" w:rsidR="00B36AF5" w:rsidRDefault="00B36AF5" w:rsidP="00B36AF5">
      <w:pPr>
        <w:pStyle w:val="BodyText"/>
        <w:numPr>
          <w:ilvl w:val="2"/>
          <w:numId w:val="49"/>
        </w:numPr>
      </w:pPr>
      <w:r>
        <w:t>Cons</w:t>
      </w:r>
    </w:p>
    <w:p w14:paraId="64D8B6A5" w14:textId="77777777" w:rsidR="00B36AF5" w:rsidRDefault="00B36AF5" w:rsidP="00B36AF5">
      <w:pPr>
        <w:pStyle w:val="BodyText"/>
        <w:numPr>
          <w:ilvl w:val="3"/>
          <w:numId w:val="49"/>
        </w:numPr>
      </w:pPr>
      <w:r>
        <w:t>Would need to define new mechanism for query-subscription filter, when existing ones exist for pull (XDS) and push (DSUB).</w:t>
      </w:r>
    </w:p>
    <w:p w14:paraId="68E3B5C0" w14:textId="77777777" w:rsidR="00B36AF5" w:rsidRDefault="00B36AF5" w:rsidP="00B36AF5">
      <w:pPr>
        <w:pStyle w:val="BodyText"/>
        <w:numPr>
          <w:ilvl w:val="3"/>
          <w:numId w:val="49"/>
        </w:numPr>
      </w:pPr>
      <w:r>
        <w:t>Would need to define new workflow document format.</w:t>
      </w:r>
    </w:p>
    <w:p w14:paraId="02C0707A" w14:textId="77777777" w:rsidR="00B36AF5" w:rsidRDefault="00B36AF5" w:rsidP="00B36AF5">
      <w:pPr>
        <w:pStyle w:val="BodyText"/>
        <w:numPr>
          <w:ilvl w:val="3"/>
          <w:numId w:val="49"/>
        </w:numPr>
      </w:pPr>
      <w:r>
        <w:t>Technical Committee feels this option may be too complex.</w:t>
      </w:r>
    </w:p>
    <w:p w14:paraId="2BA7B71D" w14:textId="77777777" w:rsidR="00B36AF5" w:rsidRDefault="00B36AF5" w:rsidP="00B36AF5">
      <w:pPr>
        <w:pStyle w:val="BodyText"/>
        <w:numPr>
          <w:ilvl w:val="1"/>
          <w:numId w:val="49"/>
        </w:numPr>
      </w:pPr>
      <w:r>
        <w:t>Option: HL7 FHIR subscriptions and DocumentReference</w:t>
      </w:r>
    </w:p>
    <w:p w14:paraId="5C288F41" w14:textId="77777777" w:rsidR="00B36AF5" w:rsidRDefault="00B36AF5" w:rsidP="00B36AF5">
      <w:pPr>
        <w:pStyle w:val="BodyText"/>
        <w:numPr>
          <w:ilvl w:val="2"/>
          <w:numId w:val="49"/>
        </w:numPr>
      </w:pPr>
      <w:r>
        <w:t>In this alternative, the interested party would use FHIR subscription mechanisms to subscribe to documents for a patient.</w:t>
      </w:r>
    </w:p>
    <w:p w14:paraId="1B0C988B" w14:textId="77777777" w:rsidR="00B36AF5" w:rsidRDefault="00B36AF5" w:rsidP="00B36AF5">
      <w:pPr>
        <w:pStyle w:val="BodyText"/>
        <w:numPr>
          <w:ilvl w:val="2"/>
          <w:numId w:val="49"/>
        </w:numPr>
      </w:pPr>
      <w:r>
        <w:t>Pros</w:t>
      </w:r>
    </w:p>
    <w:p w14:paraId="4D44BD80" w14:textId="77777777" w:rsidR="00B36AF5" w:rsidRDefault="00B36AF5" w:rsidP="00B36AF5">
      <w:pPr>
        <w:pStyle w:val="BodyText"/>
        <w:numPr>
          <w:ilvl w:val="3"/>
          <w:numId w:val="49"/>
        </w:numPr>
      </w:pPr>
      <w:r>
        <w:t>Existing mechanism; no new specifications development.</w:t>
      </w:r>
    </w:p>
    <w:p w14:paraId="6126A965" w14:textId="77777777" w:rsidR="00B36AF5" w:rsidRDefault="00B36AF5" w:rsidP="00B36AF5">
      <w:pPr>
        <w:pStyle w:val="BodyText"/>
        <w:numPr>
          <w:ilvl w:val="2"/>
          <w:numId w:val="49"/>
        </w:numPr>
      </w:pPr>
      <w:r>
        <w:t>Cons</w:t>
      </w:r>
    </w:p>
    <w:p w14:paraId="233D75FD" w14:textId="77777777" w:rsidR="00B36AF5" w:rsidRDefault="00B36AF5" w:rsidP="00B36AF5">
      <w:pPr>
        <w:pStyle w:val="BodyText"/>
        <w:numPr>
          <w:ilvl w:val="3"/>
          <w:numId w:val="49"/>
        </w:numPr>
      </w:pPr>
      <w:r>
        <w:t>Technical Committee felt that this work item was intended to target communities that use IHE web services profiles rather than FHIR.</w:t>
      </w:r>
    </w:p>
    <w:p w14:paraId="5CE4F0BC" w14:textId="7560BA48" w:rsidR="003F5B08" w:rsidRDefault="003F5B08" w:rsidP="003F5B08">
      <w:pPr>
        <w:pStyle w:val="BodyText"/>
        <w:numPr>
          <w:ilvl w:val="0"/>
          <w:numId w:val="49"/>
        </w:numPr>
      </w:pPr>
      <w:bookmarkStart w:id="19" w:name="_GoBack"/>
      <w:bookmarkEnd w:id="19"/>
      <w:r>
        <w:t>Could this method be used for the Responding Gateway to find the response endpoint? If the Initiating Gateway is grouped with an XUA X-Service User, its HomeCommunityID is included in the SOAP header, and the Responding Gateway could use that to look up a deferred response endpoint. This technique was used by the US eHealth Exchange for deferred XCPD, as use of the respondTo element was not yet defined by IHE.</w:t>
      </w:r>
    </w:p>
    <w:p w14:paraId="55F43D7A" w14:textId="1AD753AB" w:rsidR="003F5B08" w:rsidRDefault="003F5B08" w:rsidP="003F5B08">
      <w:pPr>
        <w:pStyle w:val="BodyText"/>
        <w:numPr>
          <w:ilvl w:val="1"/>
          <w:numId w:val="49"/>
        </w:numPr>
      </w:pPr>
      <w:r>
        <w:t>Tech Committee did not think this was appropriate.</w:t>
      </w:r>
    </w:p>
    <w:p w14:paraId="796BAAFA" w14:textId="300E89E9" w:rsidR="007B287A" w:rsidRDefault="007B287A" w:rsidP="007B287A">
      <w:pPr>
        <w:pStyle w:val="BodyText"/>
        <w:numPr>
          <w:ilvl w:val="0"/>
          <w:numId w:val="49"/>
        </w:numPr>
      </w:pPr>
      <w:r>
        <w:lastRenderedPageBreak/>
        <w:t>Will we include in scope the possibility of multiple responses to a single request, each response coming asynchronously?</w:t>
      </w:r>
    </w:p>
    <w:p w14:paraId="328B25B1" w14:textId="3BC67401" w:rsidR="007B287A" w:rsidRDefault="007B287A" w:rsidP="007B287A">
      <w:pPr>
        <w:pStyle w:val="BodyText"/>
        <w:numPr>
          <w:ilvl w:val="1"/>
          <w:numId w:val="49"/>
        </w:numPr>
      </w:pPr>
      <w:r>
        <w:t>Currently this is considered out of scope as a driving requirement. However, note that some alternate solutions such as DSUB provide this.</w:t>
      </w:r>
    </w:p>
    <w:p w14:paraId="17F75FC1" w14:textId="77777777" w:rsidR="00AD0C17" w:rsidRDefault="00AD0C17" w:rsidP="00AD0C17">
      <w:pPr>
        <w:pStyle w:val="BodyText"/>
        <w:numPr>
          <w:ilvl w:val="0"/>
          <w:numId w:val="49"/>
        </w:numPr>
      </w:pPr>
      <w:r>
        <w:t xml:space="preserve">What potential behavior can happen between deferred requests and responses that this option needs to take into account? Consider </w:t>
      </w:r>
      <w:r w:rsidRPr="00BF669E">
        <w:t>link/unlink merge/unmerge</w:t>
      </w:r>
      <w:r>
        <w:t xml:space="preserve"> of the corresponding patient identifier.</w:t>
      </w:r>
    </w:p>
    <w:p w14:paraId="08211D6C" w14:textId="717021B0" w:rsidR="00AD0C17" w:rsidRDefault="00AD0C17" w:rsidP="00AD0C17">
      <w:pPr>
        <w:pStyle w:val="BodyText"/>
        <w:numPr>
          <w:ilvl w:val="1"/>
          <w:numId w:val="49"/>
        </w:numPr>
      </w:pPr>
      <w:r>
        <w:t xml:space="preserve">The potential for changes to the patient id already exists when synchronous mechanisms are used. An XCPD transaction and </w:t>
      </w:r>
      <w:r w:rsidR="00853554">
        <w:t>a</w:t>
      </w:r>
      <w:r>
        <w:t xml:space="preserve"> subsequent XCA transaction that uses the obtained patient id are not a single atomic operation.</w:t>
      </w:r>
      <w:r w:rsidRPr="00AD0C17">
        <w:t xml:space="preserve"> </w:t>
      </w:r>
      <w:r>
        <w:t>Changes can happen between the two. So no additional complexities are added by using Deferred XCA.</w:t>
      </w:r>
      <w:r w:rsidR="00853554">
        <w:t xml:space="preserve"> Existing error cases/codes (e.g. XDSUnknownPatientId) cover this.</w:t>
      </w:r>
    </w:p>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20" w:name="_Toc345074647"/>
      <w:bookmarkStart w:id="21" w:name="_Toc408653224"/>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2" w:name="_Toc473170358"/>
      <w:bookmarkStart w:id="23" w:name="_Toc504625755"/>
      <w:bookmarkStart w:id="24" w:name="_Toc530206508"/>
      <w:bookmarkStart w:id="25" w:name="_Toc1388428"/>
      <w:bookmarkStart w:id="26" w:name="_Toc1388582"/>
      <w:bookmarkStart w:id="27" w:name="_Toc1456609"/>
      <w:bookmarkStart w:id="28" w:name="_Toc37034634"/>
      <w:bookmarkStart w:id="29" w:name="_Toc38846112"/>
      <w:bookmarkEnd w:id="20"/>
      <w:bookmarkEnd w:id="16"/>
      <w:bookmarkEnd w:id="17"/>
      <w:bookmarkEnd w:id="21"/>
    </w:p>
    <w:p w14:paraId="0336E5A6" w14:textId="5D621D87" w:rsidR="001F4CD0" w:rsidRPr="0001286F" w:rsidRDefault="001F4CD0" w:rsidP="001F4CD0">
      <w:pPr>
        <w:pStyle w:val="EditorInstructions"/>
      </w:pPr>
      <w:r w:rsidRPr="0001286F">
        <w:t xml:space="preserve">Update Section </w:t>
      </w:r>
      <w:r>
        <w:t>10</w:t>
      </w:r>
      <w:r w:rsidRPr="0001286F">
        <w:t>.2 as shown</w:t>
      </w:r>
    </w:p>
    <w:p w14:paraId="5AB8E0E9" w14:textId="72DEAC25" w:rsidR="00CF283F" w:rsidRPr="00D26514" w:rsidRDefault="00384516" w:rsidP="00303E20">
      <w:pPr>
        <w:pStyle w:val="Heading2"/>
        <w:numPr>
          <w:ilvl w:val="0"/>
          <w:numId w:val="0"/>
        </w:numPr>
        <w:rPr>
          <w:noProof w:val="0"/>
        </w:rPr>
      </w:pPr>
      <w:bookmarkStart w:id="30" w:name="_Toc345074655"/>
      <w:bookmarkStart w:id="31" w:name="_Toc408653225"/>
      <w:bookmarkEnd w:id="22"/>
      <w:bookmarkEnd w:id="23"/>
      <w:bookmarkEnd w:id="24"/>
      <w:bookmarkEnd w:id="25"/>
      <w:bookmarkEnd w:id="26"/>
      <w:bookmarkEnd w:id="27"/>
      <w:bookmarkEnd w:id="28"/>
      <w:bookmarkEnd w:id="29"/>
      <w:r>
        <w:rPr>
          <w:noProof w:val="0"/>
        </w:rPr>
        <w:t>10</w:t>
      </w:r>
      <w:r w:rsidR="00CF283F" w:rsidRPr="00D26514">
        <w:rPr>
          <w:noProof w:val="0"/>
        </w:rPr>
        <w:t xml:space="preserve">.2 </w:t>
      </w:r>
      <w:r w:rsidRPr="00384516">
        <w:rPr>
          <w:noProof w:val="0"/>
        </w:rPr>
        <w:t xml:space="preserve">XDS.b </w:t>
      </w:r>
      <w:r w:rsidR="00104BE6" w:rsidRPr="00D26514">
        <w:rPr>
          <w:noProof w:val="0"/>
        </w:rPr>
        <w:t>Actor</w:t>
      </w:r>
      <w:r w:rsidR="00CF283F" w:rsidRPr="00D26514">
        <w:rPr>
          <w:noProof w:val="0"/>
        </w:rPr>
        <w:t xml:space="preserve"> Options</w:t>
      </w:r>
      <w:bookmarkEnd w:id="30"/>
      <w:bookmarkEnd w:id="31"/>
    </w:p>
    <w:p w14:paraId="0DB79531" w14:textId="7C27025D" w:rsidR="006514EA" w:rsidRPr="00D26514" w:rsidRDefault="00384516" w:rsidP="00EA3BCB">
      <w:pPr>
        <w:pStyle w:val="TableTitle"/>
      </w:pPr>
      <w:r>
        <w:t>Table 10</w:t>
      </w:r>
      <w:r w:rsidR="007F5664" w:rsidRPr="00D26514">
        <w:t>.2-1</w:t>
      </w:r>
      <w:r>
        <w:t>b</w:t>
      </w:r>
      <w:r w:rsidR="007F5664" w:rsidRPr="00D26514">
        <w:t xml:space="preserve">: </w:t>
      </w:r>
      <w:r w:rsidRPr="00384516">
        <w:t xml:space="preserve">XDS.b </w:t>
      </w:r>
      <w:r w:rsidR="007F5664" w:rsidRPr="00D26514">
        <w:t>– Actors and Options</w:t>
      </w:r>
    </w:p>
    <w:tbl>
      <w:tblPr>
        <w:tblStyle w:val="TableGrid"/>
        <w:tblW w:w="0" w:type="auto"/>
        <w:tblLook w:val="04A0" w:firstRow="1" w:lastRow="0" w:firstColumn="1" w:lastColumn="0" w:noHBand="0" w:noVBand="1"/>
      </w:tblPr>
      <w:tblGrid>
        <w:gridCol w:w="3192"/>
        <w:gridCol w:w="3192"/>
        <w:gridCol w:w="3192"/>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20CCA9B9" w:rsidR="00FD49A2" w:rsidRPr="00D26514" w:rsidRDefault="00FD49A2" w:rsidP="00FF7154">
            <w:pPr>
              <w:pStyle w:val="TableEntryHeader"/>
            </w:pPr>
            <w:r w:rsidRPr="00D26514">
              <w:t>Option</w:t>
            </w:r>
            <w:r w:rsidR="00FF7154">
              <w:t>s</w:t>
            </w:r>
          </w:p>
        </w:tc>
        <w:tc>
          <w:tcPr>
            <w:tcW w:w="3192" w:type="dxa"/>
            <w:shd w:val="clear" w:color="auto" w:fill="D9D9D9" w:themeFill="background1" w:themeFillShade="D9"/>
          </w:tcPr>
          <w:p w14:paraId="63D7A65F" w14:textId="6BB791D3" w:rsidR="00FD49A2" w:rsidRPr="00D26514" w:rsidRDefault="00FF7154" w:rsidP="00EA3BCB">
            <w:pPr>
              <w:pStyle w:val="TableEntryHeader"/>
            </w:pPr>
            <w:r w:rsidRPr="00FF7154">
              <w:t>Vol. &amp; Section</w:t>
            </w:r>
          </w:p>
        </w:tc>
      </w:tr>
      <w:tr w:rsidR="00FF7154" w:rsidRPr="00D26514" w14:paraId="7BCA77B7" w14:textId="77777777" w:rsidTr="00EA3BCB">
        <w:trPr>
          <w:cantSplit/>
        </w:trPr>
        <w:tc>
          <w:tcPr>
            <w:tcW w:w="3192" w:type="dxa"/>
            <w:vMerge w:val="restart"/>
          </w:tcPr>
          <w:p w14:paraId="079BF74B" w14:textId="77777777" w:rsidR="00FF7154" w:rsidRDefault="00FF7154" w:rsidP="00384516">
            <w:pPr>
              <w:pStyle w:val="TableEntry"/>
            </w:pPr>
            <w:r>
              <w:t>Document Consumer</w:t>
            </w:r>
          </w:p>
          <w:p w14:paraId="711C93F0" w14:textId="722E8B48" w:rsidR="00FF7154" w:rsidRPr="00D26514" w:rsidRDefault="00FF7154" w:rsidP="00384516">
            <w:pPr>
              <w:pStyle w:val="TableEntry"/>
            </w:pPr>
          </w:p>
        </w:tc>
        <w:tc>
          <w:tcPr>
            <w:tcW w:w="3192" w:type="dxa"/>
          </w:tcPr>
          <w:p w14:paraId="70644849" w14:textId="4898B1B7" w:rsidR="00FF7154" w:rsidRPr="00D26514" w:rsidRDefault="00FF7154" w:rsidP="00384516">
            <w:pPr>
              <w:pStyle w:val="TableEntry"/>
            </w:pPr>
            <w:r>
              <w:t>Basic Patient Privacy Enforcement</w:t>
            </w:r>
          </w:p>
        </w:tc>
        <w:tc>
          <w:tcPr>
            <w:tcW w:w="3192" w:type="dxa"/>
          </w:tcPr>
          <w:p w14:paraId="5235FA26" w14:textId="24E68768" w:rsidR="00FF7154" w:rsidRPr="00384516" w:rsidRDefault="00FF7154" w:rsidP="00384516">
            <w:pPr>
              <w:pStyle w:val="TableEntry"/>
            </w:pPr>
            <w:r>
              <w:t>ITI TF-1: 10.2.9</w:t>
            </w:r>
          </w:p>
        </w:tc>
      </w:tr>
      <w:tr w:rsidR="00FF7154" w:rsidRPr="00D26514" w14:paraId="7A89BDBE" w14:textId="77777777" w:rsidTr="00EA3BCB">
        <w:trPr>
          <w:cantSplit/>
        </w:trPr>
        <w:tc>
          <w:tcPr>
            <w:tcW w:w="3192" w:type="dxa"/>
            <w:vMerge/>
          </w:tcPr>
          <w:p w14:paraId="215FA79C" w14:textId="3AE57706" w:rsidR="00FF7154" w:rsidRPr="00D26514" w:rsidRDefault="00FF7154" w:rsidP="00EA3BCB">
            <w:pPr>
              <w:pStyle w:val="TableEntry"/>
            </w:pPr>
          </w:p>
        </w:tc>
        <w:tc>
          <w:tcPr>
            <w:tcW w:w="3192" w:type="dxa"/>
          </w:tcPr>
          <w:p w14:paraId="6DADD686" w14:textId="0DF367C7" w:rsidR="00FF7154" w:rsidRPr="00D26514" w:rsidRDefault="00FF7154" w:rsidP="00384516">
            <w:pPr>
              <w:pStyle w:val="TableEntry"/>
            </w:pPr>
            <w:r>
              <w:t>Basic Patient Privacy Proof</w:t>
            </w:r>
          </w:p>
        </w:tc>
        <w:tc>
          <w:tcPr>
            <w:tcW w:w="3192" w:type="dxa"/>
          </w:tcPr>
          <w:p w14:paraId="410BBE21" w14:textId="4DE0EAB3" w:rsidR="00FF7154" w:rsidRPr="00D26514" w:rsidRDefault="00FF7154" w:rsidP="00384516">
            <w:pPr>
              <w:pStyle w:val="TableEntry"/>
            </w:pPr>
            <w:r>
              <w:t>ITI TF-2a: 3.18.4.1.3.6</w:t>
            </w:r>
          </w:p>
        </w:tc>
      </w:tr>
      <w:tr w:rsidR="00FF7154" w:rsidRPr="00D26514" w14:paraId="6154CBA3" w14:textId="77777777" w:rsidTr="00EA3BCB">
        <w:trPr>
          <w:cantSplit/>
        </w:trPr>
        <w:tc>
          <w:tcPr>
            <w:tcW w:w="3192" w:type="dxa"/>
            <w:vMerge/>
          </w:tcPr>
          <w:p w14:paraId="0F4B569B" w14:textId="77777777" w:rsidR="00FF7154" w:rsidRPr="00D26514" w:rsidRDefault="00FF7154" w:rsidP="00EA3BCB">
            <w:pPr>
              <w:pStyle w:val="TableEntry"/>
            </w:pPr>
          </w:p>
        </w:tc>
        <w:tc>
          <w:tcPr>
            <w:tcW w:w="3192" w:type="dxa"/>
          </w:tcPr>
          <w:p w14:paraId="58464110" w14:textId="0A8462E4" w:rsidR="00FF7154" w:rsidRPr="00384516" w:rsidRDefault="00FF7154" w:rsidP="00384516">
            <w:pPr>
              <w:pStyle w:val="TableEntry"/>
            </w:pPr>
            <w:r>
              <w:t>Asynchronous Web Services Exchange</w:t>
            </w:r>
          </w:p>
        </w:tc>
        <w:tc>
          <w:tcPr>
            <w:tcW w:w="3192" w:type="dxa"/>
          </w:tcPr>
          <w:p w14:paraId="1A3AEAF7" w14:textId="13D282DF" w:rsidR="00FF7154" w:rsidRPr="00384516" w:rsidRDefault="00FF7154" w:rsidP="00384516">
            <w:pPr>
              <w:pStyle w:val="TableEntry"/>
            </w:pPr>
            <w:r>
              <w:t>ITI TF-1: 10.2.5</w:t>
            </w:r>
          </w:p>
        </w:tc>
      </w:tr>
      <w:tr w:rsidR="00FF7154" w:rsidRPr="00D26514" w14:paraId="2CEB2417" w14:textId="77777777" w:rsidTr="00EA3BCB">
        <w:trPr>
          <w:cantSplit/>
        </w:trPr>
        <w:tc>
          <w:tcPr>
            <w:tcW w:w="3192" w:type="dxa"/>
            <w:vMerge/>
          </w:tcPr>
          <w:p w14:paraId="3C6D4D9E" w14:textId="77777777" w:rsidR="00FF7154" w:rsidRPr="00D26514" w:rsidRDefault="00FF7154" w:rsidP="00EA3BCB">
            <w:pPr>
              <w:pStyle w:val="TableEntry"/>
            </w:pPr>
          </w:p>
        </w:tc>
        <w:tc>
          <w:tcPr>
            <w:tcW w:w="3192" w:type="dxa"/>
          </w:tcPr>
          <w:p w14:paraId="48476CD5" w14:textId="44D07C21" w:rsidR="00FF7154" w:rsidRPr="00384516" w:rsidRDefault="00FF7154" w:rsidP="00384516">
            <w:pPr>
              <w:pStyle w:val="TableEntry"/>
            </w:pPr>
            <w:r>
              <w:t>On-Demand Documents</w:t>
            </w:r>
          </w:p>
        </w:tc>
        <w:tc>
          <w:tcPr>
            <w:tcW w:w="3192" w:type="dxa"/>
          </w:tcPr>
          <w:p w14:paraId="7726F753" w14:textId="0D36CDDE" w:rsidR="00FF7154" w:rsidRPr="00384516" w:rsidRDefault="00FF7154" w:rsidP="00384516">
            <w:pPr>
              <w:pStyle w:val="TableEntry"/>
            </w:pPr>
            <w:r>
              <w:t>ITI TF-1: 10.2.7</w:t>
            </w:r>
          </w:p>
        </w:tc>
      </w:tr>
      <w:tr w:rsidR="00FF7154" w:rsidRPr="00D26514" w14:paraId="540CAB3E" w14:textId="77777777" w:rsidTr="00EA3BCB">
        <w:trPr>
          <w:cantSplit/>
        </w:trPr>
        <w:tc>
          <w:tcPr>
            <w:tcW w:w="3192" w:type="dxa"/>
            <w:vMerge/>
          </w:tcPr>
          <w:p w14:paraId="35B67BDA" w14:textId="77777777" w:rsidR="00FF7154" w:rsidRPr="00D26514" w:rsidRDefault="00FF7154" w:rsidP="00EA3BCB">
            <w:pPr>
              <w:pStyle w:val="TableEntry"/>
            </w:pPr>
          </w:p>
        </w:tc>
        <w:tc>
          <w:tcPr>
            <w:tcW w:w="3192" w:type="dxa"/>
          </w:tcPr>
          <w:p w14:paraId="34BA24C0" w14:textId="306F9C6B" w:rsidR="00FF7154" w:rsidRPr="00384516" w:rsidRDefault="00FF7154" w:rsidP="00384516">
            <w:pPr>
              <w:pStyle w:val="TableEntry"/>
            </w:pPr>
            <w:r>
              <w:t>Delayed Document Assembly</w:t>
            </w:r>
          </w:p>
        </w:tc>
        <w:tc>
          <w:tcPr>
            <w:tcW w:w="3192" w:type="dxa"/>
          </w:tcPr>
          <w:p w14:paraId="6420A952" w14:textId="7EA238F2" w:rsidR="00FF7154" w:rsidRPr="00D26514" w:rsidRDefault="00FF7154" w:rsidP="00EA3BCB">
            <w:pPr>
              <w:pStyle w:val="TableEntry"/>
              <w:rPr>
                <w:i/>
              </w:rPr>
            </w:pPr>
            <w:r>
              <w:t>ITI TF-1: 10.2.10</w:t>
            </w:r>
          </w:p>
        </w:tc>
      </w:tr>
      <w:tr w:rsidR="00FF7154" w:rsidRPr="00D26514" w14:paraId="48FF5BF3" w14:textId="77777777" w:rsidTr="00EA3BCB">
        <w:trPr>
          <w:cantSplit/>
        </w:trPr>
        <w:tc>
          <w:tcPr>
            <w:tcW w:w="3192" w:type="dxa"/>
            <w:vMerge/>
          </w:tcPr>
          <w:p w14:paraId="70B9D314" w14:textId="77777777" w:rsidR="00FF7154" w:rsidRPr="00D26514" w:rsidRDefault="00FF7154" w:rsidP="00EA3BCB">
            <w:pPr>
              <w:pStyle w:val="TableEntry"/>
            </w:pPr>
          </w:p>
        </w:tc>
        <w:tc>
          <w:tcPr>
            <w:tcW w:w="3192" w:type="dxa"/>
          </w:tcPr>
          <w:p w14:paraId="23E38E7E" w14:textId="2413AA32" w:rsidR="00FF7154" w:rsidRPr="00384516" w:rsidRDefault="00FF7154" w:rsidP="00EA3BCB">
            <w:pPr>
              <w:pStyle w:val="TableEntry"/>
              <w:rPr>
                <w:b/>
                <w:u w:val="single"/>
              </w:rPr>
            </w:pPr>
            <w:r w:rsidRPr="00384516">
              <w:rPr>
                <w:b/>
                <w:u w:val="single"/>
              </w:rPr>
              <w:t>Deferred Response</w:t>
            </w:r>
          </w:p>
        </w:tc>
        <w:tc>
          <w:tcPr>
            <w:tcW w:w="3192" w:type="dxa"/>
          </w:tcPr>
          <w:p w14:paraId="6BDE44B9" w14:textId="0C809AE0" w:rsidR="00FF7154" w:rsidRPr="00384516" w:rsidRDefault="00FF7154" w:rsidP="00EA3BCB">
            <w:pPr>
              <w:pStyle w:val="TableEntry"/>
              <w:rPr>
                <w:b/>
                <w:u w:val="single"/>
              </w:rPr>
            </w:pPr>
            <w:r w:rsidRPr="00384516">
              <w:rPr>
                <w:b/>
                <w:u w:val="single"/>
              </w:rPr>
              <w:t>ITI TF-1: 10.2.</w:t>
            </w:r>
            <w:r>
              <w:rPr>
                <w:b/>
                <w:u w:val="single"/>
              </w:rPr>
              <w:t>X</w:t>
            </w:r>
          </w:p>
        </w:tc>
      </w:tr>
    </w:tbl>
    <w:p w14:paraId="0438FE1A" w14:textId="77777777" w:rsidR="00FF7154" w:rsidRPr="00FF7154" w:rsidRDefault="00FF7154" w:rsidP="00FF7154">
      <w:pPr>
        <w:pStyle w:val="BodyText"/>
      </w:pPr>
      <w:bookmarkStart w:id="32" w:name="_Toc345074656"/>
    </w:p>
    <w:p w14:paraId="692273AD" w14:textId="4EF2B3BA" w:rsidR="00FF7154" w:rsidRPr="0001286F" w:rsidRDefault="00FF7154" w:rsidP="00FF7154">
      <w:pPr>
        <w:pStyle w:val="EditorInstructions"/>
      </w:pPr>
      <w:r w:rsidRPr="0001286F">
        <w:t xml:space="preserve">Add the following new Section </w:t>
      </w:r>
      <w:r>
        <w:t>10</w:t>
      </w:r>
      <w:r w:rsidRPr="0001286F">
        <w:t>.2</w:t>
      </w:r>
      <w:r>
        <w:t>.X</w:t>
      </w:r>
      <w:r w:rsidRPr="0001286F">
        <w:t xml:space="preserve"> as shown</w:t>
      </w:r>
    </w:p>
    <w:p w14:paraId="5777C1DE" w14:textId="489026AB" w:rsidR="00CF283F" w:rsidRDefault="00FF7154" w:rsidP="0097454A">
      <w:pPr>
        <w:pStyle w:val="Heading3"/>
        <w:numPr>
          <w:ilvl w:val="0"/>
          <w:numId w:val="0"/>
        </w:numPr>
        <w:ind w:left="720" w:hanging="720"/>
        <w:rPr>
          <w:noProof w:val="0"/>
        </w:rPr>
      </w:pPr>
      <w:bookmarkStart w:id="33" w:name="_Toc408653226"/>
      <w:r>
        <w:rPr>
          <w:noProof w:val="0"/>
        </w:rPr>
        <w:t>10.2.X</w:t>
      </w:r>
      <w:r w:rsidR="00323461" w:rsidRPr="00D26514">
        <w:rPr>
          <w:noProof w:val="0"/>
        </w:rPr>
        <w:t xml:space="preserve"> </w:t>
      </w:r>
      <w:bookmarkEnd w:id="32"/>
      <w:r>
        <w:rPr>
          <w:noProof w:val="0"/>
        </w:rPr>
        <w:t>Deferred Response Option</w:t>
      </w:r>
      <w:bookmarkEnd w:id="33"/>
    </w:p>
    <w:p w14:paraId="25EA5E26" w14:textId="21744684" w:rsidR="00FF7154" w:rsidRDefault="00FF7154" w:rsidP="00FF7154">
      <w:pPr>
        <w:pStyle w:val="BodyText"/>
      </w:pPr>
      <w:r>
        <w:t>Document Consumers which support the Deferred Response Option shall support Deferred Re</w:t>
      </w:r>
      <w:r w:rsidR="00F36A42">
        <w:t xml:space="preserve">sponse </w:t>
      </w:r>
      <w:r>
        <w:t xml:space="preserve">on the </w:t>
      </w:r>
      <w:r w:rsidR="00F36A42" w:rsidRPr="00F36A42">
        <w:t xml:space="preserve">Registry Stored Query </w:t>
      </w:r>
      <w:r>
        <w:t>[ITI-</w:t>
      </w:r>
      <w:r w:rsidR="00F36A42">
        <w:t>18</w:t>
      </w:r>
      <w:r>
        <w:t>] transaction</w:t>
      </w:r>
      <w:r w:rsidR="00F36A42" w:rsidRPr="00F36A42">
        <w:t xml:space="preserve"> </w:t>
      </w:r>
      <w:r w:rsidR="00F36A42">
        <w:t xml:space="preserve">as described in ITI TF-2a: 3.18.X, </w:t>
      </w:r>
      <w:r w:rsidR="00F36A42" w:rsidRPr="00F36A42">
        <w:t xml:space="preserve">and </w:t>
      </w:r>
      <w:r w:rsidR="00F36A42">
        <w:t xml:space="preserve">on the </w:t>
      </w:r>
      <w:r w:rsidR="00F36A42" w:rsidRPr="00F36A42">
        <w:t>Retrieve Document Set [ITI-43</w:t>
      </w:r>
      <w:r w:rsidR="00F36A42">
        <w:t>]</w:t>
      </w:r>
      <w:r w:rsidR="00F36A42" w:rsidRPr="00F36A42">
        <w:t xml:space="preserve"> </w:t>
      </w:r>
      <w:r w:rsidR="00F36A42">
        <w:t>transaction</w:t>
      </w:r>
      <w:r w:rsidR="00F36A42" w:rsidRPr="00F36A42">
        <w:t xml:space="preserve"> </w:t>
      </w:r>
      <w:r w:rsidR="00F36A42">
        <w:t>as described in ITI TF-2b: 3.43.X.</w:t>
      </w:r>
    </w:p>
    <w:p w14:paraId="1D9B4782" w14:textId="547C2F3C" w:rsidR="00FF7154" w:rsidRDefault="00FF7154" w:rsidP="00FF7154">
      <w:pPr>
        <w:pStyle w:val="BodyText"/>
      </w:pPr>
      <w:r>
        <w:t xml:space="preserve">The Deferred Response Option reflects the more detailed understanding and feedback from implementers regarding processing that may result in significant delay. The existing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3" w:history="1">
        <w:r w:rsidR="0064525D" w:rsidRPr="007E377C">
          <w:rPr>
            <w:rStyle w:val="Hyperlink"/>
          </w:rPr>
          <w:t>http://wiki.ihe.net/index.php?title=Asynchronous_Messaging</w:t>
        </w:r>
      </w:hyperlink>
      <w:r>
        <w:t>.</w:t>
      </w:r>
    </w:p>
    <w:p w14:paraId="1A0AF99E" w14:textId="77777777" w:rsidR="0064525D" w:rsidRDefault="0064525D" w:rsidP="00FF7154">
      <w:pPr>
        <w:pStyle w:val="BodyText"/>
      </w:pPr>
    </w:p>
    <w:p w14:paraId="32E8827C" w14:textId="77777777" w:rsidR="0064525D" w:rsidRDefault="0064525D" w:rsidP="00FF7154">
      <w:pPr>
        <w:pStyle w:val="BodyText"/>
      </w:pPr>
    </w:p>
    <w:p w14:paraId="7D47F5B3" w14:textId="77777777" w:rsidR="0064525D" w:rsidRDefault="0064525D" w:rsidP="00FF7154">
      <w:pPr>
        <w:pStyle w:val="BodyText"/>
      </w:pPr>
    </w:p>
    <w:p w14:paraId="2A6ACB51" w14:textId="77777777" w:rsidR="0064525D" w:rsidRDefault="0064525D" w:rsidP="00FF7154">
      <w:pPr>
        <w:pStyle w:val="BodyText"/>
      </w:pPr>
    </w:p>
    <w:p w14:paraId="54D0D2FF" w14:textId="676F90E6" w:rsidR="0064525D" w:rsidRPr="0001286F" w:rsidRDefault="0064525D" w:rsidP="0064525D">
      <w:pPr>
        <w:pStyle w:val="EditorInstructions"/>
      </w:pPr>
      <w:r w:rsidRPr="0001286F">
        <w:lastRenderedPageBreak/>
        <w:t xml:space="preserve">Update Section </w:t>
      </w:r>
      <w:r w:rsidR="00F36A42">
        <w:t>18</w:t>
      </w:r>
      <w:r w:rsidRPr="0001286F">
        <w:t>.2 as shown</w:t>
      </w:r>
    </w:p>
    <w:p w14:paraId="6A3B5BD2" w14:textId="1C7DFFAA" w:rsidR="0064525D" w:rsidRPr="00D26514" w:rsidRDefault="00F36A42" w:rsidP="0064525D">
      <w:pPr>
        <w:pStyle w:val="Heading2"/>
        <w:numPr>
          <w:ilvl w:val="0"/>
          <w:numId w:val="0"/>
        </w:numPr>
        <w:rPr>
          <w:noProof w:val="0"/>
        </w:rPr>
      </w:pPr>
      <w:bookmarkStart w:id="34" w:name="_Toc408653227"/>
      <w:r>
        <w:rPr>
          <w:noProof w:val="0"/>
        </w:rPr>
        <w:t>18</w:t>
      </w:r>
      <w:r w:rsidR="0064525D" w:rsidRPr="00D26514">
        <w:rPr>
          <w:noProof w:val="0"/>
        </w:rPr>
        <w:t xml:space="preserve">.2 </w:t>
      </w:r>
      <w:r w:rsidRPr="00F36A42">
        <w:rPr>
          <w:noProof w:val="0"/>
        </w:rPr>
        <w:t>XCA Integration Profile Options</w:t>
      </w:r>
      <w:bookmarkEnd w:id="34"/>
    </w:p>
    <w:p w14:paraId="023E89AB" w14:textId="6ACE54EE" w:rsidR="0064525D" w:rsidRPr="00D26514" w:rsidRDefault="00F36A42" w:rsidP="0064525D">
      <w:pPr>
        <w:pStyle w:val="TableTitle"/>
      </w:pPr>
      <w:r w:rsidRPr="00F36A42">
        <w:t>Table 18.2-1: XCA Integration Profile - Actors and Options</w:t>
      </w:r>
    </w:p>
    <w:tbl>
      <w:tblPr>
        <w:tblStyle w:val="TableGrid"/>
        <w:tblW w:w="0" w:type="auto"/>
        <w:tblLook w:val="04A0" w:firstRow="1" w:lastRow="0" w:firstColumn="1" w:lastColumn="0" w:noHBand="0" w:noVBand="1"/>
      </w:tblPr>
      <w:tblGrid>
        <w:gridCol w:w="3192"/>
        <w:gridCol w:w="3192"/>
        <w:gridCol w:w="3192"/>
      </w:tblGrid>
      <w:tr w:rsidR="0064525D" w:rsidRPr="00D26514" w14:paraId="604F7C90" w14:textId="77777777" w:rsidTr="00D63FE9">
        <w:trPr>
          <w:cantSplit/>
          <w:tblHeader/>
        </w:trPr>
        <w:tc>
          <w:tcPr>
            <w:tcW w:w="3192" w:type="dxa"/>
            <w:shd w:val="clear" w:color="auto" w:fill="D9D9D9" w:themeFill="background1" w:themeFillShade="D9"/>
          </w:tcPr>
          <w:p w14:paraId="34341AB2" w14:textId="77777777" w:rsidR="0064525D" w:rsidRPr="00D26514" w:rsidRDefault="0064525D" w:rsidP="0064525D">
            <w:pPr>
              <w:pStyle w:val="TableEntryHeader"/>
            </w:pPr>
            <w:r w:rsidRPr="00D26514">
              <w:t>Actor</w:t>
            </w:r>
          </w:p>
        </w:tc>
        <w:tc>
          <w:tcPr>
            <w:tcW w:w="3192" w:type="dxa"/>
            <w:shd w:val="clear" w:color="auto" w:fill="D9D9D9" w:themeFill="background1" w:themeFillShade="D9"/>
          </w:tcPr>
          <w:p w14:paraId="4DF0F3A2" w14:textId="77777777" w:rsidR="0064525D" w:rsidRPr="00D26514" w:rsidRDefault="0064525D" w:rsidP="0064525D">
            <w:pPr>
              <w:pStyle w:val="TableEntryHeader"/>
            </w:pPr>
            <w:r w:rsidRPr="00D26514">
              <w:t>Option</w:t>
            </w:r>
            <w:r>
              <w:t>s</w:t>
            </w:r>
          </w:p>
        </w:tc>
        <w:tc>
          <w:tcPr>
            <w:tcW w:w="3192" w:type="dxa"/>
            <w:shd w:val="clear" w:color="auto" w:fill="D9D9D9" w:themeFill="background1" w:themeFillShade="D9"/>
          </w:tcPr>
          <w:p w14:paraId="2FBF7DF2" w14:textId="77777777" w:rsidR="0064525D" w:rsidRPr="00D26514" w:rsidRDefault="0064525D" w:rsidP="0064525D">
            <w:pPr>
              <w:pStyle w:val="TableEntryHeader"/>
            </w:pPr>
            <w:r w:rsidRPr="00FF7154">
              <w:t>Vol. &amp; Section</w:t>
            </w:r>
          </w:p>
        </w:tc>
      </w:tr>
      <w:tr w:rsidR="00D63FE9" w:rsidRPr="00D26514" w14:paraId="1BAAE239" w14:textId="77777777" w:rsidTr="00D63FE9">
        <w:trPr>
          <w:cantSplit/>
        </w:trPr>
        <w:tc>
          <w:tcPr>
            <w:tcW w:w="3192" w:type="dxa"/>
            <w:vMerge w:val="restart"/>
          </w:tcPr>
          <w:p w14:paraId="40200A23" w14:textId="1245EB3B" w:rsidR="00D63FE9" w:rsidRPr="00F36A42" w:rsidRDefault="00D63FE9" w:rsidP="0064525D">
            <w:pPr>
              <w:pStyle w:val="TableEntry"/>
            </w:pPr>
            <w:r w:rsidRPr="00D63FE9">
              <w:t>Initiating Gateway</w:t>
            </w:r>
          </w:p>
        </w:tc>
        <w:tc>
          <w:tcPr>
            <w:tcW w:w="3192" w:type="dxa"/>
          </w:tcPr>
          <w:p w14:paraId="2831AFB1" w14:textId="517919E2" w:rsidR="00D63FE9" w:rsidRDefault="00D63FE9" w:rsidP="0064525D">
            <w:pPr>
              <w:pStyle w:val="TableEntry"/>
            </w:pPr>
            <w:r w:rsidRPr="00D63FE9">
              <w:t>XDS Affinity Domain Option</w:t>
            </w:r>
          </w:p>
        </w:tc>
        <w:tc>
          <w:tcPr>
            <w:tcW w:w="3192" w:type="dxa"/>
          </w:tcPr>
          <w:p w14:paraId="152DDE03" w14:textId="3DD71479" w:rsidR="00D63FE9" w:rsidRDefault="00D63FE9" w:rsidP="0064525D">
            <w:pPr>
              <w:pStyle w:val="TableEntry"/>
            </w:pPr>
            <w:r w:rsidRPr="00D63FE9">
              <w:t>ITI TF-1: 18.2.1</w:t>
            </w:r>
          </w:p>
        </w:tc>
      </w:tr>
      <w:tr w:rsidR="00D63FE9" w:rsidRPr="00D26514" w14:paraId="07247543" w14:textId="77777777" w:rsidTr="00D63FE9">
        <w:trPr>
          <w:cantSplit/>
        </w:trPr>
        <w:tc>
          <w:tcPr>
            <w:tcW w:w="3192" w:type="dxa"/>
            <w:vMerge/>
          </w:tcPr>
          <w:p w14:paraId="0F9AD301" w14:textId="77777777" w:rsidR="00D63FE9" w:rsidRPr="00F36A42" w:rsidRDefault="00D63FE9" w:rsidP="0064525D">
            <w:pPr>
              <w:pStyle w:val="TableEntry"/>
            </w:pPr>
          </w:p>
        </w:tc>
        <w:tc>
          <w:tcPr>
            <w:tcW w:w="3192" w:type="dxa"/>
          </w:tcPr>
          <w:p w14:paraId="419D991E" w14:textId="6ADC7B0F" w:rsidR="00D63FE9" w:rsidRDefault="00D63FE9" w:rsidP="0064525D">
            <w:pPr>
              <w:pStyle w:val="TableEntry"/>
            </w:pPr>
            <w:r w:rsidRPr="001300E5">
              <w:t>Asynchronous Web Services Exchange</w:t>
            </w:r>
          </w:p>
        </w:tc>
        <w:tc>
          <w:tcPr>
            <w:tcW w:w="3192" w:type="dxa"/>
          </w:tcPr>
          <w:p w14:paraId="5607DFE0" w14:textId="2769DD32" w:rsidR="00D63FE9" w:rsidRDefault="00D63FE9" w:rsidP="0064525D">
            <w:pPr>
              <w:pStyle w:val="TableEntry"/>
            </w:pPr>
            <w:r w:rsidRPr="001300E5">
              <w:t>ITI TF-1: 18.2.2</w:t>
            </w:r>
          </w:p>
        </w:tc>
      </w:tr>
      <w:tr w:rsidR="00D63FE9" w:rsidRPr="00D26514" w14:paraId="6CFD34E1" w14:textId="77777777" w:rsidTr="00D63FE9">
        <w:trPr>
          <w:cantSplit/>
        </w:trPr>
        <w:tc>
          <w:tcPr>
            <w:tcW w:w="3192" w:type="dxa"/>
            <w:vMerge/>
          </w:tcPr>
          <w:p w14:paraId="536B1AA1" w14:textId="77777777" w:rsidR="00D63FE9" w:rsidRPr="00F36A42" w:rsidRDefault="00D63FE9" w:rsidP="0064525D">
            <w:pPr>
              <w:pStyle w:val="TableEntry"/>
            </w:pPr>
          </w:p>
        </w:tc>
        <w:tc>
          <w:tcPr>
            <w:tcW w:w="3192" w:type="dxa"/>
          </w:tcPr>
          <w:p w14:paraId="4EE97CBC" w14:textId="23578CA0" w:rsidR="00D63FE9" w:rsidRDefault="00D63FE9" w:rsidP="0064525D">
            <w:pPr>
              <w:pStyle w:val="TableEntry"/>
            </w:pPr>
            <w:r w:rsidRPr="001300E5">
              <w:t>On-Demand Documents</w:t>
            </w:r>
          </w:p>
        </w:tc>
        <w:tc>
          <w:tcPr>
            <w:tcW w:w="3192" w:type="dxa"/>
          </w:tcPr>
          <w:p w14:paraId="6E6327DD" w14:textId="70BA9836" w:rsidR="00D63FE9" w:rsidRDefault="00D63FE9" w:rsidP="0064525D">
            <w:pPr>
              <w:pStyle w:val="TableEntry"/>
            </w:pPr>
            <w:r w:rsidRPr="001300E5">
              <w:t>ITI TF-1: 18.2.4</w:t>
            </w:r>
          </w:p>
        </w:tc>
      </w:tr>
      <w:tr w:rsidR="00D63FE9" w:rsidRPr="00D26514" w14:paraId="0A79F49F" w14:textId="77777777" w:rsidTr="00D63FE9">
        <w:trPr>
          <w:cantSplit/>
        </w:trPr>
        <w:tc>
          <w:tcPr>
            <w:tcW w:w="3192" w:type="dxa"/>
            <w:vMerge/>
          </w:tcPr>
          <w:p w14:paraId="25DB0AC2" w14:textId="77777777" w:rsidR="00D63FE9" w:rsidRPr="00F36A42" w:rsidRDefault="00D63FE9" w:rsidP="0064525D">
            <w:pPr>
              <w:pStyle w:val="TableEntry"/>
            </w:pPr>
          </w:p>
        </w:tc>
        <w:tc>
          <w:tcPr>
            <w:tcW w:w="3192" w:type="dxa"/>
          </w:tcPr>
          <w:p w14:paraId="5F387D15" w14:textId="416E3166" w:rsidR="00D63FE9" w:rsidRPr="00D63FE9" w:rsidRDefault="00D63FE9" w:rsidP="0064525D">
            <w:pPr>
              <w:pStyle w:val="TableEntry"/>
              <w:rPr>
                <w:b/>
                <w:u w:val="single"/>
              </w:rPr>
            </w:pPr>
            <w:r w:rsidRPr="00D63FE9">
              <w:rPr>
                <w:b/>
                <w:u w:val="single"/>
              </w:rPr>
              <w:t>Deferred Response</w:t>
            </w:r>
          </w:p>
        </w:tc>
        <w:tc>
          <w:tcPr>
            <w:tcW w:w="3192" w:type="dxa"/>
          </w:tcPr>
          <w:p w14:paraId="152368D8" w14:textId="21061245" w:rsidR="00D63FE9" w:rsidRPr="00D63FE9" w:rsidRDefault="00D63FE9" w:rsidP="0064525D">
            <w:pPr>
              <w:pStyle w:val="TableEntry"/>
              <w:rPr>
                <w:b/>
                <w:u w:val="single"/>
              </w:rPr>
            </w:pPr>
            <w:r w:rsidRPr="00D63FE9">
              <w:rPr>
                <w:b/>
                <w:u w:val="single"/>
              </w:rPr>
              <w:t>ITI TF-1: 18.2.X</w:t>
            </w:r>
          </w:p>
        </w:tc>
      </w:tr>
      <w:tr w:rsidR="00D63FE9" w:rsidRPr="00D26514" w14:paraId="74BBBA24" w14:textId="77777777" w:rsidTr="00D63FE9">
        <w:trPr>
          <w:cantSplit/>
        </w:trPr>
        <w:tc>
          <w:tcPr>
            <w:tcW w:w="3192" w:type="dxa"/>
            <w:vMerge w:val="restart"/>
          </w:tcPr>
          <w:p w14:paraId="4D9C5081" w14:textId="6462DE99" w:rsidR="00D63FE9" w:rsidRPr="00F36A42" w:rsidRDefault="00D63FE9" w:rsidP="0064525D">
            <w:pPr>
              <w:pStyle w:val="TableEntry"/>
            </w:pPr>
            <w:r w:rsidRPr="00D63FE9">
              <w:t>Responding Gateway</w:t>
            </w:r>
          </w:p>
        </w:tc>
        <w:tc>
          <w:tcPr>
            <w:tcW w:w="3192" w:type="dxa"/>
          </w:tcPr>
          <w:p w14:paraId="00C9459A" w14:textId="4DB79784" w:rsidR="00D63FE9" w:rsidRDefault="00D63FE9" w:rsidP="0064525D">
            <w:pPr>
              <w:pStyle w:val="TableEntry"/>
            </w:pPr>
            <w:r w:rsidRPr="005C1EDB">
              <w:t>On-Demand Documents</w:t>
            </w:r>
          </w:p>
        </w:tc>
        <w:tc>
          <w:tcPr>
            <w:tcW w:w="3192" w:type="dxa"/>
          </w:tcPr>
          <w:p w14:paraId="447FC52A" w14:textId="5F2ABB28" w:rsidR="00D63FE9" w:rsidRDefault="00D63FE9" w:rsidP="0064525D">
            <w:pPr>
              <w:pStyle w:val="TableEntry"/>
            </w:pPr>
            <w:r w:rsidRPr="00D63FE9">
              <w:t>ITI TF-1: 18.2.4</w:t>
            </w:r>
          </w:p>
        </w:tc>
      </w:tr>
      <w:tr w:rsidR="00D63FE9" w:rsidRPr="00D26514" w14:paraId="76D3938F" w14:textId="77777777" w:rsidTr="00D63FE9">
        <w:trPr>
          <w:cantSplit/>
        </w:trPr>
        <w:tc>
          <w:tcPr>
            <w:tcW w:w="3192" w:type="dxa"/>
            <w:vMerge/>
          </w:tcPr>
          <w:p w14:paraId="13F54758" w14:textId="77777777" w:rsidR="00D63FE9" w:rsidRPr="00F36A42" w:rsidRDefault="00D63FE9" w:rsidP="0064525D">
            <w:pPr>
              <w:pStyle w:val="TableEntry"/>
            </w:pPr>
          </w:p>
        </w:tc>
        <w:tc>
          <w:tcPr>
            <w:tcW w:w="3192" w:type="dxa"/>
          </w:tcPr>
          <w:p w14:paraId="43BEBF74" w14:textId="100D3E94" w:rsidR="00D63FE9" w:rsidRDefault="00D63FE9" w:rsidP="0064525D">
            <w:pPr>
              <w:pStyle w:val="TableEntry"/>
            </w:pPr>
            <w:r w:rsidRPr="00D63FE9">
              <w:t>Persistence of Retrieved Docum</w:t>
            </w:r>
            <w:r>
              <w:t>ents</w:t>
            </w:r>
          </w:p>
        </w:tc>
        <w:tc>
          <w:tcPr>
            <w:tcW w:w="3192" w:type="dxa"/>
          </w:tcPr>
          <w:p w14:paraId="07C39FBC" w14:textId="53EBD6BE" w:rsidR="00D63FE9" w:rsidRDefault="00D63FE9" w:rsidP="0064525D">
            <w:pPr>
              <w:pStyle w:val="TableEntry"/>
            </w:pPr>
            <w:r w:rsidRPr="00D63FE9">
              <w:t>ITI TF-1: 18.2.5</w:t>
            </w:r>
          </w:p>
        </w:tc>
      </w:tr>
      <w:tr w:rsidR="00D63FE9" w:rsidRPr="00D26514" w14:paraId="257CBBAA" w14:textId="77777777" w:rsidTr="00D63FE9">
        <w:trPr>
          <w:cantSplit/>
        </w:trPr>
        <w:tc>
          <w:tcPr>
            <w:tcW w:w="3192" w:type="dxa"/>
            <w:vMerge/>
          </w:tcPr>
          <w:p w14:paraId="7E743926" w14:textId="77777777" w:rsidR="00D63FE9" w:rsidRPr="00F36A42" w:rsidRDefault="00D63FE9" w:rsidP="0064525D">
            <w:pPr>
              <w:pStyle w:val="TableEntry"/>
            </w:pPr>
          </w:p>
        </w:tc>
        <w:tc>
          <w:tcPr>
            <w:tcW w:w="3192" w:type="dxa"/>
          </w:tcPr>
          <w:p w14:paraId="4BC16C40" w14:textId="58471DF0" w:rsidR="00D63FE9" w:rsidRPr="00D63FE9" w:rsidRDefault="00D63FE9" w:rsidP="0064525D">
            <w:pPr>
              <w:pStyle w:val="TableEntry"/>
              <w:rPr>
                <w:b/>
                <w:u w:val="single"/>
              </w:rPr>
            </w:pPr>
            <w:r w:rsidRPr="00D63FE9">
              <w:rPr>
                <w:b/>
                <w:u w:val="single"/>
              </w:rPr>
              <w:t>Deferred Response</w:t>
            </w:r>
          </w:p>
        </w:tc>
        <w:tc>
          <w:tcPr>
            <w:tcW w:w="3192" w:type="dxa"/>
          </w:tcPr>
          <w:p w14:paraId="5662C06B" w14:textId="3B5463C5" w:rsidR="00D63FE9" w:rsidRPr="00D63FE9" w:rsidRDefault="00D63FE9" w:rsidP="0064525D">
            <w:pPr>
              <w:pStyle w:val="TableEntry"/>
              <w:rPr>
                <w:b/>
                <w:u w:val="single"/>
              </w:rPr>
            </w:pPr>
            <w:r w:rsidRPr="00D63FE9">
              <w:rPr>
                <w:b/>
                <w:u w:val="single"/>
              </w:rPr>
              <w:t>ITI TF-1: 18.2.X</w:t>
            </w:r>
          </w:p>
        </w:tc>
      </w:tr>
    </w:tbl>
    <w:p w14:paraId="4CD37A03" w14:textId="77777777" w:rsidR="0064525D" w:rsidRPr="00FF7154" w:rsidRDefault="0064525D" w:rsidP="0064525D">
      <w:pPr>
        <w:pStyle w:val="BodyText"/>
      </w:pPr>
    </w:p>
    <w:p w14:paraId="67FC9749" w14:textId="05A16941" w:rsidR="0064525D" w:rsidRPr="0001286F" w:rsidRDefault="0064525D" w:rsidP="0064525D">
      <w:pPr>
        <w:pStyle w:val="EditorInstructions"/>
      </w:pPr>
      <w:r w:rsidRPr="0001286F">
        <w:t xml:space="preserve">Add the following new Section </w:t>
      </w:r>
      <w:r w:rsidR="00582995">
        <w:t>18</w:t>
      </w:r>
      <w:r w:rsidRPr="0001286F">
        <w:t>.2</w:t>
      </w:r>
      <w:r>
        <w:t>.X</w:t>
      </w:r>
      <w:r w:rsidRPr="0001286F">
        <w:t xml:space="preserve"> as shown</w:t>
      </w:r>
    </w:p>
    <w:p w14:paraId="6044AF53" w14:textId="4307294B" w:rsidR="0064525D" w:rsidRDefault="00582995" w:rsidP="0064525D">
      <w:pPr>
        <w:pStyle w:val="Heading3"/>
        <w:numPr>
          <w:ilvl w:val="0"/>
          <w:numId w:val="0"/>
        </w:numPr>
        <w:ind w:left="720" w:hanging="720"/>
        <w:rPr>
          <w:noProof w:val="0"/>
        </w:rPr>
      </w:pPr>
      <w:bookmarkStart w:id="35" w:name="_Toc408653228"/>
      <w:r>
        <w:rPr>
          <w:noProof w:val="0"/>
        </w:rPr>
        <w:t>18</w:t>
      </w:r>
      <w:r w:rsidR="0064525D">
        <w:rPr>
          <w:noProof w:val="0"/>
        </w:rPr>
        <w:t>.2.X</w:t>
      </w:r>
      <w:r w:rsidR="0064525D" w:rsidRPr="00D26514">
        <w:rPr>
          <w:noProof w:val="0"/>
        </w:rPr>
        <w:t xml:space="preserve"> </w:t>
      </w:r>
      <w:r w:rsidR="0064525D">
        <w:rPr>
          <w:noProof w:val="0"/>
        </w:rPr>
        <w:t>Deferred Response Option</w:t>
      </w:r>
      <w:bookmarkEnd w:id="35"/>
    </w:p>
    <w:p w14:paraId="69114CDC" w14:textId="4A26126F" w:rsidR="00582995" w:rsidRDefault="00582995" w:rsidP="0064525D">
      <w:pPr>
        <w:pStyle w:val="BodyText"/>
      </w:pPr>
      <w:r w:rsidRPr="00582995">
        <w:t xml:space="preserve">Initiating Gateways which support </w:t>
      </w:r>
      <w:r w:rsidR="0058005E" w:rsidRPr="0058005E">
        <w:t xml:space="preserve">the Deferred Response Option </w:t>
      </w:r>
      <w:r w:rsidRPr="00582995">
        <w:t xml:space="preserve">shall support </w:t>
      </w:r>
      <w:r w:rsidR="0058005E" w:rsidRPr="0058005E">
        <w:t xml:space="preserve">Deferred Response on the </w:t>
      </w:r>
      <w:r w:rsidRPr="00582995">
        <w:t xml:space="preserve">Cross Gateway Query [ITI-38] </w:t>
      </w:r>
      <w:r w:rsidR="0058005E" w:rsidRPr="0058005E">
        <w:t>trans</w:t>
      </w:r>
      <w:r w:rsidR="0058005E">
        <w:t>action as described in ITI TF-2b</w:t>
      </w:r>
      <w:r w:rsidR="0058005E" w:rsidRPr="0058005E">
        <w:t>: 3.</w:t>
      </w:r>
      <w:r w:rsidR="0058005E">
        <w:t>38</w:t>
      </w:r>
      <w:r w:rsidR="0058005E" w:rsidRPr="0058005E">
        <w:t>.X</w:t>
      </w:r>
      <w:r w:rsidR="0058005E">
        <w:t xml:space="preserve">, </w:t>
      </w:r>
      <w:r w:rsidRPr="00582995">
        <w:t xml:space="preserve">and Cross Gateway Retrieve [ITI-39] </w:t>
      </w:r>
      <w:r w:rsidR="0058005E" w:rsidRPr="0058005E">
        <w:t>trans</w:t>
      </w:r>
      <w:r w:rsidR="0058005E">
        <w:t>action as described in ITI TF-2b</w:t>
      </w:r>
      <w:r w:rsidR="0058005E" w:rsidRPr="0058005E">
        <w:t>: 3.</w:t>
      </w:r>
      <w:r w:rsidR="0058005E">
        <w:t>39</w:t>
      </w:r>
      <w:r w:rsidR="0058005E" w:rsidRPr="0058005E">
        <w:t>.X</w:t>
      </w:r>
      <w:r w:rsidRPr="00582995">
        <w:t xml:space="preserve">. If the Initiating Gateway supports both the XDS Affinity Domain Option and the </w:t>
      </w:r>
      <w:r w:rsidR="0058005E" w:rsidRPr="0058005E">
        <w:t xml:space="preserve">Deferred Response </w:t>
      </w:r>
      <w:r w:rsidRPr="00582995">
        <w:t xml:space="preserve">Option it shall support </w:t>
      </w:r>
      <w:r w:rsidR="0058005E" w:rsidRPr="0058005E">
        <w:t xml:space="preserve">Deferred Response </w:t>
      </w:r>
      <w:r w:rsidRPr="00582995">
        <w:t>on the Registry Stored Query [ITI-18] and Retrieve Document Set [ITI-43] transactions.</w:t>
      </w:r>
    </w:p>
    <w:p w14:paraId="3FCE5629" w14:textId="217BCCD0" w:rsidR="00582995" w:rsidRDefault="0058005E" w:rsidP="0064525D">
      <w:pPr>
        <w:pStyle w:val="BodyText"/>
      </w:pPr>
      <w:r w:rsidRPr="0058005E">
        <w:t>Responding Gateways which support the Deferred Response Option shall support Deferred Response on the Cross Gateway Query [ITI-38] transaction as described in ITI TF-2b: 3.38.X, and Cross Gateway Retrieve [ITI-39] transaction as described in ITI TF-2b: 3.39.X.</w:t>
      </w:r>
    </w:p>
    <w:p w14:paraId="10085192" w14:textId="57BE781A" w:rsidR="0064525D" w:rsidRPr="00FF7154" w:rsidRDefault="0064525D" w:rsidP="0064525D">
      <w:pPr>
        <w:pStyle w:val="BodyText"/>
      </w:pPr>
      <w:r>
        <w:t>The Deferred Response Option reflects the more detailed understanding and feedback from implementers regarding processing that may result in significant delay. The existing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http://wiki.ihe.net/index.php</w:t>
      </w:r>
      <w:proofErr w:type="gramStart"/>
      <w:r>
        <w:t>?title</w:t>
      </w:r>
      <w:proofErr w:type="gramEnd"/>
      <w:r>
        <w:t>=Asynchronous_Messaging.</w:t>
      </w:r>
    </w:p>
    <w:p w14:paraId="44CAD3C0" w14:textId="77777777" w:rsidR="0064525D" w:rsidRPr="00FF7154" w:rsidRDefault="0064525D" w:rsidP="00FF7154">
      <w:pPr>
        <w:pStyle w:val="BodyText"/>
      </w:pPr>
    </w:p>
    <w:p w14:paraId="42AE4459" w14:textId="42E6ED1D" w:rsidR="00CF283F" w:rsidRPr="00D26514" w:rsidRDefault="00CF283F" w:rsidP="008D7642">
      <w:pPr>
        <w:pStyle w:val="PartTitle"/>
      </w:pPr>
      <w:bookmarkStart w:id="36" w:name="_Toc345074671"/>
      <w:bookmarkStart w:id="37" w:name="_Toc504625757"/>
      <w:bookmarkStart w:id="38" w:name="_Toc530206510"/>
      <w:bookmarkStart w:id="39" w:name="_Toc1388430"/>
      <w:bookmarkStart w:id="40" w:name="_Toc1388584"/>
      <w:bookmarkStart w:id="41" w:name="_Toc1456611"/>
      <w:bookmarkStart w:id="42" w:name="_Toc408653229"/>
      <w:r w:rsidRPr="00D26514">
        <w:lastRenderedPageBreak/>
        <w:t>Volume 2</w:t>
      </w:r>
      <w:r w:rsidR="00A14415">
        <w:t>a</w:t>
      </w:r>
      <w:r w:rsidRPr="00D26514">
        <w:t xml:space="preserve"> </w:t>
      </w:r>
      <w:r w:rsidR="008D7642" w:rsidRPr="00D26514">
        <w:t xml:space="preserve">– </w:t>
      </w:r>
      <w:r w:rsidRPr="00D26514">
        <w:t>Transactions</w:t>
      </w:r>
      <w:bookmarkEnd w:id="36"/>
      <w:bookmarkEnd w:id="42"/>
    </w:p>
    <w:p w14:paraId="3280D81C" w14:textId="0CE9555A" w:rsidR="00303E20" w:rsidRPr="00D26514" w:rsidRDefault="00A14415" w:rsidP="008E441F">
      <w:pPr>
        <w:pStyle w:val="EditorInstructions"/>
      </w:pPr>
      <w:r w:rsidRPr="00A14415">
        <w:t xml:space="preserve">Update Section </w:t>
      </w:r>
      <w:r>
        <w:t>3.18.X</w:t>
      </w:r>
      <w:r w:rsidRPr="00A14415">
        <w:t xml:space="preserve"> as shown</w:t>
      </w:r>
    </w:p>
    <w:p w14:paraId="13EF727B" w14:textId="3700B214" w:rsidR="00CF283F" w:rsidRPr="00D26514" w:rsidRDefault="00303E20" w:rsidP="00303E20">
      <w:pPr>
        <w:pStyle w:val="Heading2"/>
        <w:numPr>
          <w:ilvl w:val="0"/>
          <w:numId w:val="0"/>
        </w:numPr>
        <w:rPr>
          <w:noProof w:val="0"/>
        </w:rPr>
      </w:pPr>
      <w:bookmarkStart w:id="43" w:name="_Toc345074672"/>
      <w:bookmarkStart w:id="44" w:name="_Toc408653230"/>
      <w:r w:rsidRPr="00D26514">
        <w:rPr>
          <w:noProof w:val="0"/>
        </w:rPr>
        <w:t>3</w:t>
      </w:r>
      <w:r w:rsidR="00274758">
        <w:rPr>
          <w:noProof w:val="0"/>
        </w:rPr>
        <w:t>.18.X</w:t>
      </w:r>
      <w:r w:rsidR="00CF283F" w:rsidRPr="00D26514">
        <w:rPr>
          <w:noProof w:val="0"/>
        </w:rPr>
        <w:t xml:space="preserve"> </w:t>
      </w:r>
      <w:bookmarkEnd w:id="43"/>
      <w:r w:rsidR="00274758">
        <w:rPr>
          <w:noProof w:val="0"/>
        </w:rPr>
        <w:t>TBD</w:t>
      </w:r>
      <w:bookmarkEnd w:id="44"/>
    </w:p>
    <w:p w14:paraId="64079706" w14:textId="4A8E5986" w:rsidR="00111CBC" w:rsidRPr="00274758" w:rsidRDefault="00274758" w:rsidP="00111CBC">
      <w:pPr>
        <w:pStyle w:val="BodyText"/>
      </w:pPr>
      <w:r w:rsidRPr="00274758">
        <w:t>TBD</w:t>
      </w:r>
    </w:p>
    <w:p w14:paraId="5A151EAF" w14:textId="7D1BC2AC" w:rsidR="00274758" w:rsidRPr="00D26514" w:rsidRDefault="00274758" w:rsidP="00274758">
      <w:pPr>
        <w:pStyle w:val="PartTitle"/>
      </w:pPr>
      <w:bookmarkStart w:id="45" w:name="OLE_LINK53"/>
      <w:bookmarkStart w:id="46" w:name="OLE_LINK54"/>
      <w:bookmarkStart w:id="47" w:name="OLE_LINK83"/>
      <w:bookmarkStart w:id="48" w:name="_Toc408653231"/>
      <w:bookmarkEnd w:id="37"/>
      <w:bookmarkEnd w:id="38"/>
      <w:bookmarkEnd w:id="39"/>
      <w:bookmarkEnd w:id="40"/>
      <w:bookmarkEnd w:id="41"/>
      <w:r w:rsidRPr="00D26514">
        <w:lastRenderedPageBreak/>
        <w:t>Volume 2</w:t>
      </w:r>
      <w:r>
        <w:t>b</w:t>
      </w:r>
      <w:r w:rsidRPr="00D26514">
        <w:t xml:space="preserve"> – Transactions</w:t>
      </w:r>
      <w:bookmarkEnd w:id="48"/>
    </w:p>
    <w:p w14:paraId="7746F657" w14:textId="07C92C58" w:rsidR="00274758" w:rsidRPr="00D26514" w:rsidRDefault="00274758" w:rsidP="00274758">
      <w:pPr>
        <w:pStyle w:val="EditorInstructions"/>
      </w:pPr>
      <w:r w:rsidRPr="00A14415">
        <w:t xml:space="preserve">Update Section </w:t>
      </w:r>
      <w:r>
        <w:t>3.38.X</w:t>
      </w:r>
      <w:r w:rsidRPr="00A14415">
        <w:t xml:space="preserve"> as shown</w:t>
      </w:r>
    </w:p>
    <w:p w14:paraId="78654E7B" w14:textId="0C1E8EE0" w:rsidR="00274758" w:rsidRPr="00D26514" w:rsidRDefault="00274758" w:rsidP="00274758">
      <w:pPr>
        <w:pStyle w:val="Heading2"/>
        <w:numPr>
          <w:ilvl w:val="0"/>
          <w:numId w:val="0"/>
        </w:numPr>
        <w:rPr>
          <w:noProof w:val="0"/>
        </w:rPr>
      </w:pPr>
      <w:bookmarkStart w:id="49" w:name="_Toc408653232"/>
      <w:r w:rsidRPr="00D26514">
        <w:rPr>
          <w:noProof w:val="0"/>
        </w:rPr>
        <w:t>3</w:t>
      </w:r>
      <w:r>
        <w:rPr>
          <w:noProof w:val="0"/>
        </w:rPr>
        <w:t>.38.X</w:t>
      </w:r>
      <w:r w:rsidRPr="00D26514">
        <w:rPr>
          <w:noProof w:val="0"/>
        </w:rPr>
        <w:t xml:space="preserve"> </w:t>
      </w:r>
      <w:r>
        <w:rPr>
          <w:noProof w:val="0"/>
        </w:rPr>
        <w:t>TBD</w:t>
      </w:r>
      <w:bookmarkEnd w:id="49"/>
    </w:p>
    <w:p w14:paraId="6180ADA8" w14:textId="77777777" w:rsidR="00274758" w:rsidRDefault="00274758" w:rsidP="00274758">
      <w:pPr>
        <w:pStyle w:val="BodyText"/>
      </w:pPr>
      <w:r w:rsidRPr="00274758">
        <w:t>TBD</w:t>
      </w:r>
    </w:p>
    <w:p w14:paraId="26988F0D" w14:textId="77777777" w:rsidR="00274758" w:rsidRPr="00274758" w:rsidRDefault="00274758" w:rsidP="00274758">
      <w:pPr>
        <w:pStyle w:val="BodyText"/>
      </w:pPr>
    </w:p>
    <w:p w14:paraId="52FB08D7" w14:textId="43CCF42A" w:rsidR="00274758" w:rsidRPr="00D26514" w:rsidRDefault="00274758" w:rsidP="00274758">
      <w:pPr>
        <w:pStyle w:val="EditorInstructions"/>
      </w:pPr>
      <w:r w:rsidRPr="00A14415">
        <w:t xml:space="preserve">Update Section </w:t>
      </w:r>
      <w:r>
        <w:t>3.39.X</w:t>
      </w:r>
      <w:r w:rsidRPr="00A14415">
        <w:t xml:space="preserve"> as shown</w:t>
      </w:r>
    </w:p>
    <w:p w14:paraId="038F1047" w14:textId="22181584" w:rsidR="00274758" w:rsidRPr="00D26514" w:rsidRDefault="00274758" w:rsidP="00274758">
      <w:pPr>
        <w:pStyle w:val="Heading2"/>
        <w:numPr>
          <w:ilvl w:val="0"/>
          <w:numId w:val="0"/>
        </w:numPr>
        <w:rPr>
          <w:noProof w:val="0"/>
        </w:rPr>
      </w:pPr>
      <w:bookmarkStart w:id="50" w:name="_Toc408653233"/>
      <w:r w:rsidRPr="00D26514">
        <w:rPr>
          <w:noProof w:val="0"/>
        </w:rPr>
        <w:t>3</w:t>
      </w:r>
      <w:r>
        <w:rPr>
          <w:noProof w:val="0"/>
        </w:rPr>
        <w:t>.39.X</w:t>
      </w:r>
      <w:r w:rsidRPr="00D26514">
        <w:rPr>
          <w:noProof w:val="0"/>
        </w:rPr>
        <w:t xml:space="preserve"> </w:t>
      </w:r>
      <w:r>
        <w:rPr>
          <w:noProof w:val="0"/>
        </w:rPr>
        <w:t>TBD</w:t>
      </w:r>
      <w:bookmarkEnd w:id="50"/>
    </w:p>
    <w:p w14:paraId="2270240D" w14:textId="77777777" w:rsidR="00274758" w:rsidRPr="00274758" w:rsidRDefault="00274758" w:rsidP="00274758">
      <w:pPr>
        <w:pStyle w:val="BodyText"/>
      </w:pPr>
      <w:r w:rsidRPr="00274758">
        <w:t>TBD</w:t>
      </w:r>
    </w:p>
    <w:p w14:paraId="4323B94D" w14:textId="77777777" w:rsidR="00274758" w:rsidRPr="00D26514" w:rsidRDefault="00274758" w:rsidP="00274758">
      <w:pPr>
        <w:pStyle w:val="BodyText"/>
      </w:pPr>
    </w:p>
    <w:p w14:paraId="468FA343" w14:textId="087762A2" w:rsidR="00274758" w:rsidRPr="00D26514" w:rsidRDefault="00274758" w:rsidP="00274758">
      <w:pPr>
        <w:pStyle w:val="EditorInstructions"/>
      </w:pPr>
      <w:r w:rsidRPr="00A14415">
        <w:t xml:space="preserve">Update Section </w:t>
      </w:r>
      <w:r>
        <w:t>3.43.X</w:t>
      </w:r>
      <w:r w:rsidRPr="00A14415">
        <w:t xml:space="preserve"> as shown</w:t>
      </w:r>
    </w:p>
    <w:p w14:paraId="0F7722D3" w14:textId="32AC3922" w:rsidR="00274758" w:rsidRPr="00D26514" w:rsidRDefault="00274758" w:rsidP="00274758">
      <w:pPr>
        <w:pStyle w:val="Heading2"/>
        <w:numPr>
          <w:ilvl w:val="0"/>
          <w:numId w:val="0"/>
        </w:numPr>
        <w:rPr>
          <w:noProof w:val="0"/>
        </w:rPr>
      </w:pPr>
      <w:bookmarkStart w:id="51" w:name="_Toc408653234"/>
      <w:r w:rsidRPr="00D26514">
        <w:rPr>
          <w:noProof w:val="0"/>
        </w:rPr>
        <w:t>3</w:t>
      </w:r>
      <w:r>
        <w:rPr>
          <w:noProof w:val="0"/>
        </w:rPr>
        <w:t>.43.X</w:t>
      </w:r>
      <w:r w:rsidRPr="00D26514">
        <w:rPr>
          <w:noProof w:val="0"/>
        </w:rPr>
        <w:t xml:space="preserve"> </w:t>
      </w:r>
      <w:r>
        <w:rPr>
          <w:noProof w:val="0"/>
        </w:rPr>
        <w:t>TBD</w:t>
      </w:r>
      <w:bookmarkEnd w:id="51"/>
    </w:p>
    <w:p w14:paraId="687FB830" w14:textId="77777777" w:rsidR="00274758" w:rsidRPr="00274758" w:rsidRDefault="00274758" w:rsidP="00274758">
      <w:pPr>
        <w:pStyle w:val="BodyText"/>
      </w:pPr>
      <w:r w:rsidRPr="00274758">
        <w:t>TBD</w:t>
      </w:r>
    </w:p>
    <w:p w14:paraId="06CA0AD8" w14:textId="77777777" w:rsidR="00274758" w:rsidRPr="00D26514" w:rsidRDefault="00274758" w:rsidP="00274758">
      <w:pPr>
        <w:pStyle w:val="BodyText"/>
      </w:pPr>
    </w:p>
    <w:p w14:paraId="02EEC216" w14:textId="77777777" w:rsidR="00993FF5" w:rsidRPr="00D26514" w:rsidRDefault="00993FF5">
      <w:pPr>
        <w:pStyle w:val="BodyText"/>
      </w:pPr>
    </w:p>
    <w:bookmarkEnd w:id="45"/>
    <w:bookmarkEnd w:id="46"/>
    <w:bookmarkEnd w:id="47"/>
    <w:sectPr w:rsidR="00993FF5" w:rsidRPr="00D26514" w:rsidSect="00060817">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1EE6A" w14:textId="77777777" w:rsidR="009A3D12" w:rsidRDefault="009A3D12">
      <w:r>
        <w:separator/>
      </w:r>
    </w:p>
  </w:endnote>
  <w:endnote w:type="continuationSeparator" w:id="0">
    <w:p w14:paraId="6D754462" w14:textId="77777777" w:rsidR="009A3D12" w:rsidRDefault="009A3D12">
      <w:r>
        <w:continuationSeparator/>
      </w:r>
    </w:p>
  </w:endnote>
  <w:endnote w:type="continuationNotice" w:id="1">
    <w:p w14:paraId="4D220E1F" w14:textId="77777777" w:rsidR="009A3D12" w:rsidRDefault="009A3D1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9A3D12" w:rsidRDefault="009A3D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A3D12" w:rsidRDefault="009A3D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9A3D12" w:rsidRDefault="009A3D12">
    <w:pPr>
      <w:pStyle w:val="Footer"/>
      <w:ind w:right="360"/>
    </w:pPr>
    <w:r>
      <w:t>___________________________________________________________________________</w:t>
    </w:r>
  </w:p>
  <w:p w14:paraId="0E257CB6" w14:textId="77777777" w:rsidR="009A3D12" w:rsidRDefault="009A3D12" w:rsidP="00597DB2">
    <w:pPr>
      <w:pStyle w:val="Footer"/>
      <w:ind w:right="360"/>
      <w:rPr>
        <w:sz w:val="20"/>
      </w:rPr>
    </w:pPr>
    <w:bookmarkStart w:id="5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36AF5">
      <w:rPr>
        <w:rStyle w:val="PageNumber"/>
        <w:noProof/>
        <w:sz w:val="20"/>
      </w:rPr>
      <w:t>17</w:t>
    </w:r>
    <w:r w:rsidRPr="00597DB2">
      <w:rPr>
        <w:rStyle w:val="PageNumber"/>
        <w:sz w:val="20"/>
      </w:rPr>
      <w:fldChar w:fldCharType="end"/>
    </w:r>
    <w:r>
      <w:rPr>
        <w:sz w:val="20"/>
      </w:rPr>
      <w:tab/>
      <w:t xml:space="preserve">                       Copyright © 20xx: IHE International, Inc.</w:t>
    </w:r>
    <w:bookmarkEnd w:id="52"/>
  </w:p>
  <w:p w14:paraId="4F2E1CAC" w14:textId="6B3D1533" w:rsidR="009A3D12" w:rsidRDefault="009A3D12"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9A3D12" w:rsidRDefault="009A3D12">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39F1" w14:textId="77777777" w:rsidR="009A3D12" w:rsidRDefault="009A3D12">
      <w:r>
        <w:separator/>
      </w:r>
    </w:p>
  </w:footnote>
  <w:footnote w:type="continuationSeparator" w:id="0">
    <w:p w14:paraId="1C748B5A" w14:textId="77777777" w:rsidR="009A3D12" w:rsidRDefault="009A3D12">
      <w:r>
        <w:continuationSeparator/>
      </w:r>
    </w:p>
  </w:footnote>
  <w:footnote w:type="continuationNotice" w:id="1">
    <w:p w14:paraId="70E1F99B" w14:textId="77777777" w:rsidR="009A3D12" w:rsidRDefault="009A3D12">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9A3D12" w:rsidRDefault="009A3D12">
    <w:pPr>
      <w:pStyle w:val="Header"/>
    </w:pPr>
    <w:r>
      <w:t>IHE &lt;Domain Name&gt; Technical Framework Supplement – &lt;Profile Name (Profile Acronym)&gt;</w:t>
    </w:r>
  </w:p>
  <w:p w14:paraId="5E0ED4C7" w14:textId="77777777" w:rsidR="009A3D12" w:rsidRDefault="009A3D12">
    <w:pPr>
      <w:pStyle w:val="Header"/>
    </w:pPr>
    <w:r>
      <w:t>______________________________________________________________________________</w:t>
    </w:r>
  </w:p>
  <w:p w14:paraId="7A05B91F" w14:textId="77777777" w:rsidR="009A3D12" w:rsidRDefault="009A3D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BC3A55"/>
    <w:multiLevelType w:val="multilevel"/>
    <w:tmpl w:val="7B943E18"/>
    <w:numStyleLink w:val="Constraints"/>
  </w:abstractNum>
  <w:abstractNum w:abstractNumId="14">
    <w:nsid w:val="4B025E5F"/>
    <w:multiLevelType w:val="multilevel"/>
    <w:tmpl w:val="7B943E18"/>
    <w:numStyleLink w:val="Constraints"/>
  </w:abstractNum>
  <w:abstractNum w:abstractNumId="15">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2"/>
  </w:num>
  <w:num w:numId="12">
    <w:abstractNumId w:val="14"/>
  </w:num>
  <w:num w:numId="13">
    <w:abstractNumId w:val="1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5"/>
  </w:num>
  <w:num w:numId="15">
    <w:abstractNumId w:val="19"/>
  </w:num>
  <w:num w:numId="16">
    <w:abstractNumId w:val="20"/>
  </w:num>
  <w:num w:numId="17">
    <w:abstractNumId w:val="17"/>
  </w:num>
  <w:num w:numId="18">
    <w:abstractNumId w:val="17"/>
  </w:num>
  <w:num w:numId="19">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20"/>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abstractNumId w:val="16"/>
  </w:num>
  <w:num w:numId="31">
    <w:abstractNumId w:val="10"/>
  </w:num>
  <w:num w:numId="32">
    <w:abstractNumId w:val="20"/>
  </w:num>
  <w:num w:numId="33">
    <w:abstractNumId w:val="20"/>
  </w:num>
  <w:num w:numId="34">
    <w:abstractNumId w:val="20"/>
  </w:num>
  <w:num w:numId="35">
    <w:abstractNumId w:val="20"/>
  </w:num>
  <w:num w:numId="36">
    <w:abstractNumId w:val="12"/>
  </w:num>
  <w:num w:numId="37">
    <w:abstractNumId w:val="18"/>
  </w:num>
  <w:num w:numId="38">
    <w:abstractNumId w:val="20"/>
  </w:num>
  <w:num w:numId="39">
    <w:abstractNumId w:val="20"/>
  </w:num>
  <w:num w:numId="40">
    <w:abstractNumId w:val="11"/>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A02"/>
    <w:rsid w:val="000030DD"/>
    <w:rsid w:val="00004DF3"/>
    <w:rsid w:val="000121FB"/>
    <w:rsid w:val="000125FF"/>
    <w:rsid w:val="00016892"/>
    <w:rsid w:val="00017E09"/>
    <w:rsid w:val="000204F4"/>
    <w:rsid w:val="0002398A"/>
    <w:rsid w:val="00024BCD"/>
    <w:rsid w:val="00031D5A"/>
    <w:rsid w:val="00036347"/>
    <w:rsid w:val="00040B61"/>
    <w:rsid w:val="0004144C"/>
    <w:rsid w:val="00046B7E"/>
    <w:rsid w:val="00046E88"/>
    <w:rsid w:val="000470A5"/>
    <w:rsid w:val="000514E1"/>
    <w:rsid w:val="0005577A"/>
    <w:rsid w:val="00060817"/>
    <w:rsid w:val="00060D78"/>
    <w:rsid w:val="000622EE"/>
    <w:rsid w:val="00064FF2"/>
    <w:rsid w:val="00070847"/>
    <w:rsid w:val="000717A7"/>
    <w:rsid w:val="00077324"/>
    <w:rsid w:val="00077EA0"/>
    <w:rsid w:val="000807AC"/>
    <w:rsid w:val="0008114F"/>
    <w:rsid w:val="00082F2B"/>
    <w:rsid w:val="00083B47"/>
    <w:rsid w:val="00087187"/>
    <w:rsid w:val="00094061"/>
    <w:rsid w:val="000A5CFC"/>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2AD8"/>
    <w:rsid w:val="001A7247"/>
    <w:rsid w:val="001A7C4C"/>
    <w:rsid w:val="001B2B50"/>
    <w:rsid w:val="001B463C"/>
    <w:rsid w:val="001C26CB"/>
    <w:rsid w:val="001C5B06"/>
    <w:rsid w:val="001D0E6D"/>
    <w:rsid w:val="001D1619"/>
    <w:rsid w:val="001D640F"/>
    <w:rsid w:val="001D6BB3"/>
    <w:rsid w:val="001E206E"/>
    <w:rsid w:val="001E615F"/>
    <w:rsid w:val="001E62C3"/>
    <w:rsid w:val="001E6533"/>
    <w:rsid w:val="001F0E7F"/>
    <w:rsid w:val="001F2CF8"/>
    <w:rsid w:val="001F4CD0"/>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38DC"/>
    <w:rsid w:val="00234BE4"/>
    <w:rsid w:val="0023732B"/>
    <w:rsid w:val="0024039C"/>
    <w:rsid w:val="0024101B"/>
    <w:rsid w:val="00250A37"/>
    <w:rsid w:val="00255462"/>
    <w:rsid w:val="00255821"/>
    <w:rsid w:val="00256665"/>
    <w:rsid w:val="00265988"/>
    <w:rsid w:val="002670D2"/>
    <w:rsid w:val="00270EBB"/>
    <w:rsid w:val="002711CC"/>
    <w:rsid w:val="00272440"/>
    <w:rsid w:val="00274758"/>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76A"/>
    <w:rsid w:val="002F0BDF"/>
    <w:rsid w:val="002F3F7A"/>
    <w:rsid w:val="002F524B"/>
    <w:rsid w:val="002F680D"/>
    <w:rsid w:val="002F69C5"/>
    <w:rsid w:val="00300B8F"/>
    <w:rsid w:val="003036BB"/>
    <w:rsid w:val="00303E20"/>
    <w:rsid w:val="0030736D"/>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516"/>
    <w:rsid w:val="0038470A"/>
    <w:rsid w:val="003921A0"/>
    <w:rsid w:val="00397D69"/>
    <w:rsid w:val="003A04CF"/>
    <w:rsid w:val="003A09FE"/>
    <w:rsid w:val="003A4080"/>
    <w:rsid w:val="003A545A"/>
    <w:rsid w:val="003B2A2B"/>
    <w:rsid w:val="003B40CC"/>
    <w:rsid w:val="003B70A2"/>
    <w:rsid w:val="003B7860"/>
    <w:rsid w:val="003C10B6"/>
    <w:rsid w:val="003C1CAD"/>
    <w:rsid w:val="003C27D3"/>
    <w:rsid w:val="003C3FFB"/>
    <w:rsid w:val="003D1654"/>
    <w:rsid w:val="003D19E0"/>
    <w:rsid w:val="003D24EE"/>
    <w:rsid w:val="003D5A68"/>
    <w:rsid w:val="003E5C68"/>
    <w:rsid w:val="003F0805"/>
    <w:rsid w:val="003F252B"/>
    <w:rsid w:val="003F3E4A"/>
    <w:rsid w:val="003F5B08"/>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05"/>
    <w:rsid w:val="004651FC"/>
    <w:rsid w:val="00466694"/>
    <w:rsid w:val="0046784B"/>
    <w:rsid w:val="00472402"/>
    <w:rsid w:val="00477C87"/>
    <w:rsid w:val="004809A3"/>
    <w:rsid w:val="004818E8"/>
    <w:rsid w:val="00482DC2"/>
    <w:rsid w:val="004845CE"/>
    <w:rsid w:val="00484CD0"/>
    <w:rsid w:val="00484E2A"/>
    <w:rsid w:val="00490C1F"/>
    <w:rsid w:val="004A5C82"/>
    <w:rsid w:val="004A6CA4"/>
    <w:rsid w:val="004A7D5B"/>
    <w:rsid w:val="004A7E19"/>
    <w:rsid w:val="004B387F"/>
    <w:rsid w:val="004B4EF3"/>
    <w:rsid w:val="004B576F"/>
    <w:rsid w:val="004B7094"/>
    <w:rsid w:val="004B7F72"/>
    <w:rsid w:val="004C10B4"/>
    <w:rsid w:val="004C53D3"/>
    <w:rsid w:val="004D414C"/>
    <w:rsid w:val="004D68CC"/>
    <w:rsid w:val="004D69C3"/>
    <w:rsid w:val="004D6C45"/>
    <w:rsid w:val="004E3347"/>
    <w:rsid w:val="004E6347"/>
    <w:rsid w:val="004F1713"/>
    <w:rsid w:val="004F2392"/>
    <w:rsid w:val="004F5211"/>
    <w:rsid w:val="004F7C05"/>
    <w:rsid w:val="00501C4D"/>
    <w:rsid w:val="00503AE1"/>
    <w:rsid w:val="005048E1"/>
    <w:rsid w:val="00504C89"/>
    <w:rsid w:val="0050674C"/>
    <w:rsid w:val="00506C22"/>
    <w:rsid w:val="0050726F"/>
    <w:rsid w:val="00510062"/>
    <w:rsid w:val="00513057"/>
    <w:rsid w:val="00516D6D"/>
    <w:rsid w:val="00522681"/>
    <w:rsid w:val="00522F40"/>
    <w:rsid w:val="00523C5F"/>
    <w:rsid w:val="005339EE"/>
    <w:rsid w:val="005360E4"/>
    <w:rsid w:val="005410F9"/>
    <w:rsid w:val="005416D9"/>
    <w:rsid w:val="0054197E"/>
    <w:rsid w:val="00543FFB"/>
    <w:rsid w:val="0054524C"/>
    <w:rsid w:val="00547C57"/>
    <w:rsid w:val="00550D9D"/>
    <w:rsid w:val="00551EBC"/>
    <w:rsid w:val="00555E9F"/>
    <w:rsid w:val="00556E6C"/>
    <w:rsid w:val="00564624"/>
    <w:rsid w:val="005672A9"/>
    <w:rsid w:val="00570B52"/>
    <w:rsid w:val="00572031"/>
    <w:rsid w:val="00573102"/>
    <w:rsid w:val="0058005E"/>
    <w:rsid w:val="00581165"/>
    <w:rsid w:val="00581829"/>
    <w:rsid w:val="00582995"/>
    <w:rsid w:val="00585DA2"/>
    <w:rsid w:val="005869D7"/>
    <w:rsid w:val="00586AAF"/>
    <w:rsid w:val="00586F90"/>
    <w:rsid w:val="0058752C"/>
    <w:rsid w:val="005876E3"/>
    <w:rsid w:val="005942AE"/>
    <w:rsid w:val="00594882"/>
    <w:rsid w:val="005974F8"/>
    <w:rsid w:val="00597DB2"/>
    <w:rsid w:val="005A175A"/>
    <w:rsid w:val="005A5FA9"/>
    <w:rsid w:val="005B0496"/>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4525D"/>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2B37"/>
    <w:rsid w:val="006A2A74"/>
    <w:rsid w:val="006A3098"/>
    <w:rsid w:val="006A4160"/>
    <w:rsid w:val="006B7354"/>
    <w:rsid w:val="006B7ABF"/>
    <w:rsid w:val="006C0C1C"/>
    <w:rsid w:val="006C1191"/>
    <w:rsid w:val="006C242B"/>
    <w:rsid w:val="006C2C14"/>
    <w:rsid w:val="006C2D4D"/>
    <w:rsid w:val="006C371A"/>
    <w:rsid w:val="006C5FEF"/>
    <w:rsid w:val="006C7E2C"/>
    <w:rsid w:val="006D4881"/>
    <w:rsid w:val="006D574C"/>
    <w:rsid w:val="006D768F"/>
    <w:rsid w:val="006E163F"/>
    <w:rsid w:val="006E2CC1"/>
    <w:rsid w:val="006E5767"/>
    <w:rsid w:val="006F0B8D"/>
    <w:rsid w:val="00701B3A"/>
    <w:rsid w:val="00703DEF"/>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5041"/>
    <w:rsid w:val="007558DC"/>
    <w:rsid w:val="00757111"/>
    <w:rsid w:val="00761469"/>
    <w:rsid w:val="007660D1"/>
    <w:rsid w:val="00767053"/>
    <w:rsid w:val="007702BB"/>
    <w:rsid w:val="00770D84"/>
    <w:rsid w:val="00772E35"/>
    <w:rsid w:val="00774B6B"/>
    <w:rsid w:val="007773C8"/>
    <w:rsid w:val="0078063E"/>
    <w:rsid w:val="007824BF"/>
    <w:rsid w:val="00787B2D"/>
    <w:rsid w:val="007922ED"/>
    <w:rsid w:val="007962BA"/>
    <w:rsid w:val="007A0A1D"/>
    <w:rsid w:val="007A15D1"/>
    <w:rsid w:val="007A3E7E"/>
    <w:rsid w:val="007A401F"/>
    <w:rsid w:val="007A51E3"/>
    <w:rsid w:val="007A5635"/>
    <w:rsid w:val="007A676E"/>
    <w:rsid w:val="007A7BF7"/>
    <w:rsid w:val="007B287A"/>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750F"/>
    <w:rsid w:val="007F771A"/>
    <w:rsid w:val="007F7801"/>
    <w:rsid w:val="00802F29"/>
    <w:rsid w:val="00803E2D"/>
    <w:rsid w:val="008044D0"/>
    <w:rsid w:val="008067DF"/>
    <w:rsid w:val="00807EE1"/>
    <w:rsid w:val="008121F7"/>
    <w:rsid w:val="0081320A"/>
    <w:rsid w:val="00814F76"/>
    <w:rsid w:val="00815E51"/>
    <w:rsid w:val="008249A2"/>
    <w:rsid w:val="00825642"/>
    <w:rsid w:val="00825AAF"/>
    <w:rsid w:val="00830E0E"/>
    <w:rsid w:val="00831FF5"/>
    <w:rsid w:val="00833045"/>
    <w:rsid w:val="008332AB"/>
    <w:rsid w:val="008341AE"/>
    <w:rsid w:val="00834DF7"/>
    <w:rsid w:val="008358E5"/>
    <w:rsid w:val="00835974"/>
    <w:rsid w:val="00836F8A"/>
    <w:rsid w:val="008413B1"/>
    <w:rsid w:val="00843B52"/>
    <w:rsid w:val="008452AF"/>
    <w:rsid w:val="00853554"/>
    <w:rsid w:val="00855EDF"/>
    <w:rsid w:val="00857F65"/>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040B"/>
    <w:rsid w:val="008B53CB"/>
    <w:rsid w:val="008B5D7E"/>
    <w:rsid w:val="008B620B"/>
    <w:rsid w:val="008B6391"/>
    <w:rsid w:val="008C1766"/>
    <w:rsid w:val="008C5390"/>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1C61"/>
    <w:rsid w:val="00966AC0"/>
    <w:rsid w:val="00967B49"/>
    <w:rsid w:val="0097454A"/>
    <w:rsid w:val="009808A8"/>
    <w:rsid w:val="009813A1"/>
    <w:rsid w:val="00983131"/>
    <w:rsid w:val="00983C65"/>
    <w:rsid w:val="009843EF"/>
    <w:rsid w:val="009903C2"/>
    <w:rsid w:val="00991D63"/>
    <w:rsid w:val="00993FF5"/>
    <w:rsid w:val="00994400"/>
    <w:rsid w:val="009A1EEA"/>
    <w:rsid w:val="009A2176"/>
    <w:rsid w:val="009A3A85"/>
    <w:rsid w:val="009A3D12"/>
    <w:rsid w:val="009B048D"/>
    <w:rsid w:val="009C10D5"/>
    <w:rsid w:val="009C6269"/>
    <w:rsid w:val="009C6F21"/>
    <w:rsid w:val="009D0CDF"/>
    <w:rsid w:val="009D107B"/>
    <w:rsid w:val="009D125C"/>
    <w:rsid w:val="009D2A49"/>
    <w:rsid w:val="009D6A32"/>
    <w:rsid w:val="009D7991"/>
    <w:rsid w:val="009E34B7"/>
    <w:rsid w:val="009F3200"/>
    <w:rsid w:val="009F4289"/>
    <w:rsid w:val="009F5102"/>
    <w:rsid w:val="009F5CC2"/>
    <w:rsid w:val="009F5CF4"/>
    <w:rsid w:val="009F7903"/>
    <w:rsid w:val="00A01FD9"/>
    <w:rsid w:val="00A05A12"/>
    <w:rsid w:val="00A124C7"/>
    <w:rsid w:val="00A14415"/>
    <w:rsid w:val="00A174B6"/>
    <w:rsid w:val="00A177D5"/>
    <w:rsid w:val="00A219CF"/>
    <w:rsid w:val="00A23689"/>
    <w:rsid w:val="00A2392D"/>
    <w:rsid w:val="00A30698"/>
    <w:rsid w:val="00A30BDA"/>
    <w:rsid w:val="00A322F4"/>
    <w:rsid w:val="00A3404A"/>
    <w:rsid w:val="00A36531"/>
    <w:rsid w:val="00A3774D"/>
    <w:rsid w:val="00A43E92"/>
    <w:rsid w:val="00A52286"/>
    <w:rsid w:val="00A5645C"/>
    <w:rsid w:val="00A6036A"/>
    <w:rsid w:val="00A66278"/>
    <w:rsid w:val="00A66F91"/>
    <w:rsid w:val="00A723FC"/>
    <w:rsid w:val="00A757E9"/>
    <w:rsid w:val="00A773A9"/>
    <w:rsid w:val="00A81A7C"/>
    <w:rsid w:val="00A85861"/>
    <w:rsid w:val="00A875FF"/>
    <w:rsid w:val="00A90BD5"/>
    <w:rsid w:val="00A910E1"/>
    <w:rsid w:val="00A94D70"/>
    <w:rsid w:val="00A96B9B"/>
    <w:rsid w:val="00A9751B"/>
    <w:rsid w:val="00AA560C"/>
    <w:rsid w:val="00AA684E"/>
    <w:rsid w:val="00AA69C0"/>
    <w:rsid w:val="00AB53A2"/>
    <w:rsid w:val="00AC414D"/>
    <w:rsid w:val="00AC609B"/>
    <w:rsid w:val="00AC7C88"/>
    <w:rsid w:val="00AD069D"/>
    <w:rsid w:val="00AD0C17"/>
    <w:rsid w:val="00AD2AE2"/>
    <w:rsid w:val="00AD3159"/>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1C39"/>
    <w:rsid w:val="00B3238C"/>
    <w:rsid w:val="00B32872"/>
    <w:rsid w:val="00B35749"/>
    <w:rsid w:val="00B36AF5"/>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1308"/>
    <w:rsid w:val="00BE39EE"/>
    <w:rsid w:val="00BE5916"/>
    <w:rsid w:val="00BF2986"/>
    <w:rsid w:val="00BF4143"/>
    <w:rsid w:val="00BF669E"/>
    <w:rsid w:val="00C00FBC"/>
    <w:rsid w:val="00C0135D"/>
    <w:rsid w:val="00C017CC"/>
    <w:rsid w:val="00C05CCE"/>
    <w:rsid w:val="00C1037F"/>
    <w:rsid w:val="00C10561"/>
    <w:rsid w:val="00C12FE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A43"/>
    <w:rsid w:val="00CC0A62"/>
    <w:rsid w:val="00CC4EA3"/>
    <w:rsid w:val="00CC6D50"/>
    <w:rsid w:val="00CD0A74"/>
    <w:rsid w:val="00CD44D7"/>
    <w:rsid w:val="00CD4D46"/>
    <w:rsid w:val="00CD61EF"/>
    <w:rsid w:val="00CD706E"/>
    <w:rsid w:val="00CE0AA5"/>
    <w:rsid w:val="00CF283F"/>
    <w:rsid w:val="00CF4B46"/>
    <w:rsid w:val="00CF508D"/>
    <w:rsid w:val="00CF69CB"/>
    <w:rsid w:val="00D0225B"/>
    <w:rsid w:val="00D04A98"/>
    <w:rsid w:val="00D05B7C"/>
    <w:rsid w:val="00D07411"/>
    <w:rsid w:val="00D165BD"/>
    <w:rsid w:val="00D21BAB"/>
    <w:rsid w:val="00D22DE2"/>
    <w:rsid w:val="00D250A2"/>
    <w:rsid w:val="00D26514"/>
    <w:rsid w:val="00D30E6B"/>
    <w:rsid w:val="00D34E63"/>
    <w:rsid w:val="00D35346"/>
    <w:rsid w:val="00D35A72"/>
    <w:rsid w:val="00D35BF6"/>
    <w:rsid w:val="00D35E21"/>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63FE9"/>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1D"/>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04A9F"/>
    <w:rsid w:val="00E10CD7"/>
    <w:rsid w:val="00E121ED"/>
    <w:rsid w:val="00E1423C"/>
    <w:rsid w:val="00E1775A"/>
    <w:rsid w:val="00E20C45"/>
    <w:rsid w:val="00E25761"/>
    <w:rsid w:val="00E30AAF"/>
    <w:rsid w:val="00E316D1"/>
    <w:rsid w:val="00E32256"/>
    <w:rsid w:val="00E340A9"/>
    <w:rsid w:val="00E35F5B"/>
    <w:rsid w:val="00E36A9C"/>
    <w:rsid w:val="00E4210F"/>
    <w:rsid w:val="00E451B1"/>
    <w:rsid w:val="00E46BAB"/>
    <w:rsid w:val="00E47207"/>
    <w:rsid w:val="00E50AF1"/>
    <w:rsid w:val="00E51C52"/>
    <w:rsid w:val="00E51CCD"/>
    <w:rsid w:val="00E52CE1"/>
    <w:rsid w:val="00E56193"/>
    <w:rsid w:val="00E5672F"/>
    <w:rsid w:val="00E61A6A"/>
    <w:rsid w:val="00E65066"/>
    <w:rsid w:val="00E7532D"/>
    <w:rsid w:val="00E8043B"/>
    <w:rsid w:val="00E8520F"/>
    <w:rsid w:val="00E8793B"/>
    <w:rsid w:val="00E90AC0"/>
    <w:rsid w:val="00E91C15"/>
    <w:rsid w:val="00E9442A"/>
    <w:rsid w:val="00EA3BCB"/>
    <w:rsid w:val="00EA4332"/>
    <w:rsid w:val="00EA4EA1"/>
    <w:rsid w:val="00EA7E83"/>
    <w:rsid w:val="00EB71A2"/>
    <w:rsid w:val="00EC098D"/>
    <w:rsid w:val="00EC11E0"/>
    <w:rsid w:val="00EC1DB7"/>
    <w:rsid w:val="00ED0083"/>
    <w:rsid w:val="00ED2FA7"/>
    <w:rsid w:val="00ED3E87"/>
    <w:rsid w:val="00ED4892"/>
    <w:rsid w:val="00ED5269"/>
    <w:rsid w:val="00EE0A66"/>
    <w:rsid w:val="00EE1C86"/>
    <w:rsid w:val="00EE3398"/>
    <w:rsid w:val="00EF183A"/>
    <w:rsid w:val="00EF1E77"/>
    <w:rsid w:val="00EF3F52"/>
    <w:rsid w:val="00EF6962"/>
    <w:rsid w:val="00F002DD"/>
    <w:rsid w:val="00F034AC"/>
    <w:rsid w:val="00F0477E"/>
    <w:rsid w:val="00F05794"/>
    <w:rsid w:val="00F059F9"/>
    <w:rsid w:val="00F0665F"/>
    <w:rsid w:val="00F146E5"/>
    <w:rsid w:val="00F159CF"/>
    <w:rsid w:val="00F2262E"/>
    <w:rsid w:val="00F22DDA"/>
    <w:rsid w:val="00F23863"/>
    <w:rsid w:val="00F25751"/>
    <w:rsid w:val="00F3060F"/>
    <w:rsid w:val="00F313A8"/>
    <w:rsid w:val="00F336CE"/>
    <w:rsid w:val="00F3372D"/>
    <w:rsid w:val="00F36A42"/>
    <w:rsid w:val="00F455EA"/>
    <w:rsid w:val="00F4757B"/>
    <w:rsid w:val="00F528C4"/>
    <w:rsid w:val="00F6224C"/>
    <w:rsid w:val="00F623E5"/>
    <w:rsid w:val="00F6298D"/>
    <w:rsid w:val="00F64792"/>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467"/>
    <w:rsid w:val="00FA2A29"/>
    <w:rsid w:val="00FA427F"/>
    <w:rsid w:val="00FA6BC6"/>
    <w:rsid w:val="00FA7074"/>
    <w:rsid w:val="00FB4736"/>
    <w:rsid w:val="00FC1BB8"/>
    <w:rsid w:val="00FC24E1"/>
    <w:rsid w:val="00FC278A"/>
    <w:rsid w:val="00FC734C"/>
    <w:rsid w:val="00FC799F"/>
    <w:rsid w:val="00FC7C29"/>
    <w:rsid w:val="00FD0CE3"/>
    <w:rsid w:val="00FD1B78"/>
    <w:rsid w:val="00FD3F02"/>
    <w:rsid w:val="00FD49A2"/>
    <w:rsid w:val="00FD6B22"/>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hyperlink" Target="http://wiki.ihe.net/index.php?title=Asynchronous_Messaging"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338F3-F2B9-374F-AA87-2A0ABD694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655</TotalTime>
  <Pages>17</Pages>
  <Words>3809</Words>
  <Characters>21713</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25472</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52</cp:revision>
  <cp:lastPrinted>2012-05-01T14:26:00Z</cp:lastPrinted>
  <dcterms:created xsi:type="dcterms:W3CDTF">2017-11-30T19:07:00Z</dcterms:created>
  <dcterms:modified xsi:type="dcterms:W3CDTF">2019-01-09T18:02:00Z</dcterms:modified>
  <cp:category>IHE Supplement Template</cp:category>
</cp:coreProperties>
</file>