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 Rounded MT Bold" w:hAnsi="Arial Rounded MT Bold"/>
          <w:b/>
          <w:color w:val="E8590C"/>
          <w:sz w:val="20"/>
        </w:rPr>
        <w:t>PHARMAESSENTIA CORP. (6446.TW) ｜ C-SUITE GOVERNANCE &amp; TECH TRIANGLE CHARTER</w:t>
      </w:r>
    </w:p>
    <w:p>
      <w:r>
        <w:rPr>
          <w:rFonts w:ascii="Arial Rounded MT Bold" w:hAnsi="Arial Rounded MT Bold"/>
          <w:b/>
          <w:color w:val="E8590C"/>
          <w:sz w:val="36"/>
        </w:rPr>
        <w:t>藥華醫藥集團 CIO / CTO / CISO 高階技術鐵三角組織架構圖 暨 職掌分工權責章程</w:t>
      </w:r>
    </w:p>
    <w:p>
      <w:r>
        <w:rPr>
          <w:rFonts w:ascii="Arial Rounded MT Bold" w:hAnsi="Arial Rounded MT Bold"/>
          <w:color w:val="232629"/>
          <w:sz w:val="22"/>
        </w:rPr>
        <w:t>遵循 Gartner 三權分立模型 ｜ 守護 Besremi 專利 CMC ｜ 兼顧營運效能、生醫研發與數位主權 ｜ 廖倫豪 博士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FFF5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 Rounded MT Bold" w:hAnsi="Arial Rounded MT Bold"/>
                <w:b/>
                <w:color w:val="D97706"/>
                <w:sz w:val="19"/>
              </w:rPr>
              <w:t>✦ 報告人：</w:t>
            </w:r>
            <w:r>
              <w:rPr>
                <w:rFonts w:ascii="Arial Rounded MT Bold" w:hAnsi="Arial Rounded MT Bold"/>
                <w:color w:val="232629"/>
                <w:sz w:val="19"/>
              </w:rPr>
              <w:t>Howard Liao Ph.D.(廖倫豪 博士)</w:t>
            </w:r>
          </w:p>
        </w:tc>
        <w:tc>
          <w:tcPr>
            <w:tcW w:type="dxa" w:w="49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 Rounded MT Bold" w:hAnsi="Arial Rounded MT Bold"/>
                <w:b/>
                <w:color w:val="D97706"/>
                <w:sz w:val="19"/>
              </w:rPr>
              <w:t>✦ 呈報對象：</w:t>
            </w:r>
            <w:r>
              <w:rPr>
                <w:rFonts w:ascii="Arial Rounded MT Bold" w:hAnsi="Arial Rounded MT Bold"/>
                <w:color w:val="232629"/>
                <w:sz w:val="19"/>
              </w:rPr>
              <w:t>董事會 / 審計委員會 / 總經理 / 薪酬委員會</w:t>
            </w:r>
          </w:p>
        </w:tc>
      </w:tr>
      <w:tr>
        <w:tc>
          <w:tcPr>
            <w:tcW w:type="dxa" w:w="49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 Rounded MT Bold" w:hAnsi="Arial Rounded MT Bold"/>
                <w:b/>
                <w:color w:val="D97706"/>
                <w:sz w:val="19"/>
              </w:rPr>
              <w:t>✦ 安全密級：</w:t>
            </w:r>
            <w:r>
              <w:rPr>
                <w:rFonts w:ascii="Arial Rounded MT Bold" w:hAnsi="Arial Rounded MT Bold"/>
                <w:color w:val="232629"/>
                <w:sz w:val="19"/>
              </w:rPr>
              <w:t>極機密 (TLP:AMBER)</w:t>
            </w:r>
          </w:p>
        </w:tc>
        <w:tc>
          <w:tcPr>
            <w:tcW w:type="dxa" w:w="49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 Rounded MT Bold" w:hAnsi="Arial Rounded MT Bold"/>
                <w:b/>
                <w:color w:val="D97706"/>
                <w:sz w:val="19"/>
              </w:rPr>
              <w:t>✦ 治理依據：</w:t>
            </w:r>
            <w:r>
              <w:rPr>
                <w:rFonts w:ascii="Arial Rounded MT Bold" w:hAnsi="Arial Rounded MT Bold"/>
                <w:color w:val="232629"/>
                <w:sz w:val="19"/>
              </w:rPr>
              <w:t>Gartner C-Suite Framework / FDA 21 CFR 11 / ISO 27001 / ICH Q9(R1)</w:t>
            </w:r>
          </w:p>
        </w:tc>
      </w:tr>
    </w:tbl>
    <w:p/>
    <w:p>
      <w:r>
        <w:rPr>
          <w:rFonts w:ascii="Arial Rounded MT Bold" w:hAnsi="Arial Rounded MT Bold"/>
          <w:b/>
          <w:color w:val="E8590C"/>
          <w:sz w:val="26"/>
        </w:rPr>
        <w:t>一、 總裁治理哲學：藥華醫藥為何需要 CIO / CTO / CISO 三權分立？</w:t>
      </w:r>
    </w:p>
    <w:p>
      <w:r>
        <w:rPr>
          <w:rFonts w:ascii="Arial Rounded MT Bold" w:hAnsi="Arial Rounded MT Bold"/>
          <w:color w:val="232629"/>
          <w:sz w:val="20"/>
        </w:rPr>
        <w:t>我是廖倫豪博士。藥華醫藥作為橫跨美、歐、日、台之全球創新型蛋白質新藥研發與製造集團，旗下旗艦藥物 Besremi®（P1101）擁有高度機密的 CMC 製造參數與全球龐大臨床數據。依據 Gartner 國際頂級治理模型，企業不能再將所有技術事務塞給單一技術主管。CIO、CTO 與 CISO 必須形成「三權分立、專業制衡、協同作戰」的治理鐵三角：CIO 負責企業營運的「效率與穩定（踩油門）」；CTO 負責新藥研發與前瞻技術的「創新與交付（方向盤）」；CISO 則作為獨立第二道防線，負責全集團數位主權、專利防禦與合規韌性的「安全與煞車（安全氣囊與煞車）」。</w:t>
      </w:r>
    </w:p>
    <w:p>
      <w:r>
        <w:rPr>
          <w:rFonts w:ascii="Arial Rounded MT Bold" w:hAnsi="Arial Rounded MT Bold"/>
          <w:b/>
          <w:color w:val="E8590C"/>
          <w:sz w:val="26"/>
        </w:rPr>
        <w:t>二、 藥華醫藥 CIO / CTO / CISO 職掌、管轄系統與核心 KPI 權責矩陣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E8590C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rFonts w:ascii="Arial Rounded MT Bold" w:hAnsi="Arial Rounded MT Bold"/>
                <w:b/>
                <w:color w:val="FFFFFF"/>
                <w:sz w:val="19"/>
              </w:rPr>
              <w:t>高階長官職稱</w:t>
            </w:r>
          </w:p>
        </w:tc>
        <w:tc>
          <w:tcPr>
            <w:tcW w:type="dxa" w:w="2484"/>
            <w:shd w:fill="E8590C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rFonts w:ascii="Arial Rounded MT Bold" w:hAnsi="Arial Rounded MT Bold"/>
                <w:b/>
                <w:color w:val="FFFFFF"/>
                <w:sz w:val="19"/>
              </w:rPr>
              <w:t>組織定位與防線</w:t>
            </w:r>
          </w:p>
        </w:tc>
        <w:tc>
          <w:tcPr>
            <w:tcW w:type="dxa" w:w="2484"/>
            <w:shd w:fill="E8590C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rFonts w:ascii="Arial Rounded MT Bold" w:hAnsi="Arial Rounded MT Bold"/>
                <w:b/>
                <w:color w:val="FFFFFF"/>
                <w:sz w:val="19"/>
              </w:rPr>
              <w:t>藥華醫藥專屬核心職掌與管轄系統</w:t>
            </w:r>
          </w:p>
        </w:tc>
        <w:tc>
          <w:tcPr>
            <w:tcW w:type="dxa" w:w="2484"/>
            <w:shd w:fill="E8590C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rFonts w:ascii="Arial Rounded MT Bold" w:hAnsi="Arial Rounded MT Bold"/>
                <w:b/>
                <w:color w:val="FFFFFF"/>
                <w:sz w:val="19"/>
              </w:rPr>
              <w:t>董事會考核核心 KPI (量化指標)</w:t>
            </w:r>
          </w:p>
        </w:tc>
      </w:tr>
      <w:tr>
        <w:tc>
          <w:tcPr>
            <w:tcW w:type="dxa" w:w="24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 Rounded MT Bold" w:hAnsi="Arial Rounded MT Bold"/>
                <w:color w:val="232629"/>
                <w:sz w:val="17"/>
              </w:rPr>
              <w:t>CIO</w:t>
              <w:br/>
              <w:t>(資訊長)</w:t>
            </w:r>
          </w:p>
        </w:tc>
        <w:tc>
          <w:tcPr>
            <w:tcW w:type="dxa" w:w="24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 Rounded MT Bold" w:hAnsi="Arial Rounded MT Bold"/>
                <w:color w:val="232629"/>
                <w:sz w:val="17"/>
              </w:rPr>
              <w:t>第一道防線</w:t>
              <w:br/>
              <w:t>(營運與建設)</w:t>
              <w:br/>
              <w:t>直屬 CEO</w:t>
            </w:r>
          </w:p>
        </w:tc>
        <w:tc>
          <w:tcPr>
            <w:tcW w:type="dxa" w:w="24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 Rounded MT Bold" w:hAnsi="Arial Rounded MT Bold"/>
                <w:color w:val="232629"/>
                <w:sz w:val="17"/>
              </w:rPr>
              <w:t>• 集團 ERP (SAP S/4HANA Clean Core)、MES、LIMS 系統建置維運。</w:t>
              <w:br/>
              <w:t>• 全球 SD-WAN 跨國骨幹與多雲 (AWS/GCP/Azure) 基礎架構管理。</w:t>
              <w:br/>
              <w:t>• 推動 IT FinOps 雲端成本最佳化與日常 M365 協同辦公賦能。</w:t>
            </w:r>
          </w:p>
        </w:tc>
        <w:tc>
          <w:tcPr>
            <w:tcW w:type="dxa" w:w="24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 Rounded MT Bold" w:hAnsi="Arial Rounded MT Bold"/>
                <w:color w:val="232629"/>
                <w:sz w:val="17"/>
              </w:rPr>
              <w:t>• Tier-0 系統可用度達 99.99% (零非計畫中斷)。</w:t>
              <w:br/>
              <w:t>• 多雲基礎架構 TCO 每年最佳化 -25% 至 -30%。</w:t>
              <w:br/>
              <w:t>• 跨國 IT/ERP 專案準時交付率 &gt; 90%。</w:t>
            </w:r>
          </w:p>
        </w:tc>
      </w:tr>
      <w:tr>
        <w:tc>
          <w:tcPr>
            <w:tcW w:type="dxa" w:w="2484"/>
            <w:shd w:fill="FFF9F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 Rounded MT Bold" w:hAnsi="Arial Rounded MT Bold"/>
                <w:color w:val="232629"/>
                <w:sz w:val="17"/>
              </w:rPr>
              <w:t>CTO</w:t>
              <w:br/>
              <w:t>(技術長)</w:t>
            </w:r>
          </w:p>
        </w:tc>
        <w:tc>
          <w:tcPr>
            <w:tcW w:type="dxa" w:w="2484"/>
            <w:shd w:fill="FFF9F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 Rounded MT Bold" w:hAnsi="Arial Rounded MT Bold"/>
                <w:color w:val="232629"/>
                <w:sz w:val="17"/>
              </w:rPr>
              <w:t>研發與創新線</w:t>
              <w:br/>
              <w:t>(產品與專利)</w:t>
              <w:br/>
              <w:t>直屬 CEO</w:t>
            </w:r>
          </w:p>
        </w:tc>
        <w:tc>
          <w:tcPr>
            <w:tcW w:type="dxa" w:w="2484"/>
            <w:shd w:fill="FFF9F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 Rounded MT Bold" w:hAnsi="Arial Rounded MT Bold"/>
                <w:color w:val="232629"/>
                <w:sz w:val="17"/>
              </w:rPr>
              <w:t>• 主導 AI 輔助新藥分子篩選與生物資訊演算法研發。</w:t>
              <w:br/>
              <w:t>• 臨床試驗數據平台 (EDC/CDISC) 與次世代生物製程技術選型。</w:t>
              <w:br/>
              <w:t>• 管理研發工程師、數據科學家團隊與新藥專利演算法攻關。</w:t>
            </w:r>
          </w:p>
        </w:tc>
        <w:tc>
          <w:tcPr>
            <w:tcW w:type="dxa" w:w="2484"/>
            <w:shd w:fill="FFF9F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 Rounded MT Bold" w:hAnsi="Arial Rounded MT Bold"/>
                <w:color w:val="232629"/>
                <w:sz w:val="17"/>
              </w:rPr>
              <w:t>• 新藥研發數據產出效率提升 +30% 至 +50%。</w:t>
              <w:br/>
              <w:t>• 核心研發演算法專利申報與 IND/NDA 數據交付準時率 100%。</w:t>
              <w:br/>
              <w:t>• 核心數據管線 (Pipeline) 運算效能翻倍。</w:t>
            </w:r>
          </w:p>
        </w:tc>
      </w:tr>
      <w:tr>
        <w:tc>
          <w:tcPr>
            <w:tcW w:type="dxa" w:w="24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 Rounded MT Bold" w:hAnsi="Arial Rounded MT Bold"/>
                <w:color w:val="232629"/>
                <w:sz w:val="17"/>
              </w:rPr>
              <w:t>CISO (我)</w:t>
              <w:br/>
              <w:t>(資安長)</w:t>
            </w:r>
          </w:p>
        </w:tc>
        <w:tc>
          <w:tcPr>
            <w:tcW w:type="dxa" w:w="24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 Rounded MT Bold" w:hAnsi="Arial Rounded MT Bold"/>
                <w:color w:val="232629"/>
                <w:sz w:val="17"/>
              </w:rPr>
              <w:t>獨立第二道防線</w:t>
              <w:br/>
              <w:t>(監督/防禦/應變)</w:t>
              <w:br/>
              <w:t>直屬 CEO / 面報審計會</w:t>
            </w:r>
          </w:p>
        </w:tc>
        <w:tc>
          <w:tcPr>
            <w:tcW w:type="dxa" w:w="24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 Rounded MT Bold" w:hAnsi="Arial Rounded MT Bold"/>
                <w:color w:val="232629"/>
                <w:sz w:val="17"/>
              </w:rPr>
              <w:t>• 建立 NIST CSF 2.0 集團資安韌性體系，守護 Besremi 專利 CMC。</w:t>
              <w:br/>
              <w:t>• 部署 FIDO2 抗釣魚 MFA、UEBA 行為 AI 監測與不可變備份 WORM。</w:t>
              <w:br/>
              <w:t>• 擔任 SEV-1 戰時應變指揮官，協同 QA 把關 GxP CSV 復線放行。</w:t>
            </w:r>
          </w:p>
        </w:tc>
        <w:tc>
          <w:tcPr>
            <w:tcW w:type="dxa" w:w="24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 Rounded MT Bold" w:hAnsi="Arial Rounded MT Bold"/>
                <w:color w:val="232629"/>
                <w:sz w:val="17"/>
              </w:rPr>
              <w:t>• 核心研發專利 CMC 零外洩與台中廠 100% 穩定。</w:t>
              <w:br/>
              <w:t>• EDR 覆蓋率 &gt; 99.5% 且 MTTD 早期預警 &lt; 15 分鐘。</w:t>
              <w:br/>
              <w:t>• 100% 通過 FDA 21 CFR 11 與 ISO 27001/42001 查核。</w:t>
            </w:r>
          </w:p>
        </w:tc>
      </w:tr>
    </w:tbl>
    <w:p/>
    <w:p>
      <w:r>
        <w:rPr>
          <w:rFonts w:ascii="Arial Rounded MT Bold" w:hAnsi="Arial Rounded MT Bold"/>
          <w:b/>
          <w:color w:val="E8590C"/>
          <w:sz w:val="26"/>
        </w:rPr>
        <w:t>三、 藥華醫藥四大核心生醫業務場景之協同與制衡機制</w:t>
      </w:r>
    </w:p>
    <w:p>
      <w:r>
        <w:rPr>
          <w:rFonts w:ascii="Arial Rounded MT Bold" w:hAnsi="Arial Rounded MT Bold"/>
          <w:b/>
          <w:color w:val="D97706"/>
          <w:sz w:val="20"/>
        </w:rPr>
        <w:t>✦ 1. 核心 ERP / LIMS 系統升級與變更</w:t>
        <w:br/>
      </w:r>
      <w:r>
        <w:rPr>
          <w:rFonts w:ascii="Arial Rounded MT Bold" w:hAnsi="Arial Rounded MT Bold"/>
          <w:color w:val="232629"/>
          <w:sz w:val="19"/>
        </w:rPr>
        <w:t>CIO 團隊負責架構設計、系統建置與業務流程梳理；CISO (我) 團隊執行 DevSecOps 源碼檢測與弱點掃描；QA/CSV 專員執行 21 CFR Part 11 電子簽章與 Audit Trail 確效。三方共同簽核後方可正式部署上線。</w:t>
      </w:r>
    </w:p>
    <w:p>
      <w:r>
        <w:rPr>
          <w:rFonts w:ascii="Arial Rounded MT Bold" w:hAnsi="Arial Rounded MT Bold"/>
          <w:b/>
          <w:color w:val="D97706"/>
          <w:sz w:val="20"/>
        </w:rPr>
        <w:t>✦ 2. AI 輔助新藥研發與智財外傳防護</w:t>
        <w:br/>
      </w:r>
      <w:r>
        <w:rPr>
          <w:rFonts w:ascii="Arial Rounded MT Bold" w:hAnsi="Arial Rounded MT Bold"/>
          <w:color w:val="232629"/>
          <w:sz w:val="19"/>
        </w:rPr>
        <w:t>CTO 團隊負責開發 AI 藥物篩選模型與調度演算法；CIO 提供高效能 GPU 雲端運算環境；CISO (我) 導入 ISO 42001 (AISDLC) 框架與 UEBA 監控，防範研發分子式遭 Prompt Injection 洩漏或遭惡意大量下載。</w:t>
      </w:r>
    </w:p>
    <w:p>
      <w:r>
        <w:rPr>
          <w:rFonts w:ascii="Arial Rounded MT Bold" w:hAnsi="Arial Rounded MT Bold"/>
          <w:b/>
          <w:color w:val="D97706"/>
          <w:sz w:val="20"/>
        </w:rPr>
        <w:t>✦ 3. 台中蛋白質新藥廠 GMP 產線維護</w:t>
        <w:br/>
      </w:r>
      <w:r>
        <w:rPr>
          <w:rFonts w:ascii="Arial Rounded MT Bold" w:hAnsi="Arial Rounded MT Bold"/>
          <w:color w:val="232629"/>
          <w:sz w:val="19"/>
        </w:rPr>
        <w:t>CIO 負責工廠底層網路與邊緣伺服器連線；CISO (我) 嚴格落實 Purdue Model 實體網段隔離 (Air-gap) 與 OT 被動監控；工廠廠長與 EHS/QA 負責生產無菌環境與 eBR 批次紀錄，未經聯合簽核嚴禁外部遠端連線。</w:t>
      </w:r>
    </w:p>
    <w:p>
      <w:r>
        <w:rPr>
          <w:rFonts w:ascii="Arial Rounded MT Bold" w:hAnsi="Arial Rounded MT Bold"/>
          <w:b/>
          <w:color w:val="D97706"/>
          <w:sz w:val="20"/>
        </w:rPr>
        <w:t>✦ 4. 重大資安事件應變與系統復線</w:t>
        <w:br/>
      </w:r>
      <w:r>
        <w:rPr>
          <w:rFonts w:ascii="Arial Rounded MT Bold" w:hAnsi="Arial Rounded MT Bold"/>
          <w:color w:val="232629"/>
          <w:sz w:val="19"/>
        </w:rPr>
        <w:t>CISO (我) 擔任 Incident Commander 啟動受控圍堵 (拔線不關機) 並督導外部 DFIR 取證；CIO 調撥隔離 Clean Room 與不可變備份庫；QA、System Owner 與 CISO 共同驗收五大 Quality Gates 後放行上線。</w:t>
      </w:r>
    </w:p>
    <w:p/>
    <w:p>
      <w:r>
        <w:rPr>
          <w:rFonts w:ascii="Arial Rounded MT Bold" w:hAnsi="Arial Rounded MT Bold"/>
          <w:b/>
          <w:color w:val="E8590C"/>
          <w:sz w:val="26"/>
        </w:rPr>
        <w:t>四、 決策呈核與專案簽署 (Executive Sign-off)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FFF5F0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rFonts w:ascii="Arial Rounded MT Bold" w:hAnsi="Arial Rounded MT Bold"/>
                <w:b/>
                <w:color w:val="E8590C"/>
                <w:sz w:val="20"/>
              </w:rPr>
              <w:t>✦ 規劃提案人 (我 / 廖博士)</w:t>
              <w:br/>
              <w:br/>
            </w:r>
            <w:r>
              <w:rPr>
                <w:rFonts w:ascii="Arial Rounded MT Bold" w:hAnsi="Arial Rounded MT Bold"/>
                <w:color w:val="232629"/>
                <w:sz w:val="18"/>
              </w:rPr>
              <w:t>簽名：____________________</w:t>
              <w:br/>
              <w:t>廖倫豪 博士 (Howard Liao, Ph.D.)</w:t>
              <w:br/>
              <w:t>總經理室 資安特助 / Group CISO 候選人</w:t>
              <w:br/>
              <w:t>日期：2026 年 8 月 31 日</w:t>
            </w:r>
          </w:p>
        </w:tc>
        <w:tc>
          <w:tcPr>
            <w:tcW w:type="dxa" w:w="3312"/>
            <w:shd w:fill="F9FAFB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rFonts w:ascii="Arial Rounded MT Bold" w:hAnsi="Arial Rounded MT Bold"/>
                <w:b/>
                <w:color w:val="E8590C"/>
                <w:sz w:val="20"/>
              </w:rPr>
              <w:t>✦ 審閱 (CHRO / CEO)</w:t>
              <w:br/>
              <w:br/>
            </w:r>
            <w:r>
              <w:rPr>
                <w:rFonts w:ascii="Arial Rounded MT Bold" w:hAnsi="Arial Rounded MT Bold"/>
                <w:color w:val="232629"/>
                <w:sz w:val="18"/>
              </w:rPr>
              <w:t>簽名：____________________</w:t>
              <w:br/>
              <w:t>人資長 / 總經理 代表</w:t>
              <w:br/>
              <w:br/>
              <w:t>日期：2026 年 8 月    日</w:t>
            </w:r>
          </w:p>
        </w:tc>
        <w:tc>
          <w:tcPr>
            <w:tcW w:type="dxa" w:w="3312"/>
            <w:shd w:fill="F9FAFB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rFonts w:ascii="Arial Rounded MT Bold" w:hAnsi="Arial Rounded MT Bold"/>
                <w:b/>
                <w:color w:val="E8590C"/>
                <w:sz w:val="20"/>
              </w:rPr>
              <w:t>✦ 核定 (Board / Audit Committee)</w:t>
              <w:br/>
              <w:br/>
            </w:r>
            <w:r>
              <w:rPr>
                <w:rFonts w:ascii="Arial Rounded MT Bold" w:hAnsi="Arial Rounded MT Bold"/>
                <w:color w:val="232629"/>
                <w:sz w:val="18"/>
              </w:rPr>
              <w:t>簽名：____________________</w:t>
              <w:br/>
              <w:t>董事長 / 審計委員會代表</w:t>
              <w:br/>
              <w:br/>
              <w:t>日期：2026 年 8 月    日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