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center"/>
      </w:pPr>
      <w:r>
        <w:rPr>
          <w:b/>
          <w:color w:val="0F172A"/>
          <w:sz w:val="38"/>
        </w:rPr>
        <w:t>關於藥華醫藥近期資安事件緊急處置機制</w:t>
        <w:br/>
        <w:t>暨 集團資安長（Group CISO）遴選程序之專業建議備忘錄</w:t>
      </w:r>
    </w:p>
    <w:p>
      <w:pPr>
        <w:spacing w:after="160"/>
        <w:jc w:val="center"/>
      </w:pPr>
      <w:r>
        <w:rPr>
          <w:b/>
          <w:color w:val="0284C7"/>
          <w:sz w:val="23"/>
        </w:rPr>
        <w:t>Strategic Advisory Memo: Incident Response Project Team vs. Formal CISO Mandate</w:t>
      </w:r>
    </w:p>
    <w:p>
      <w:pPr>
        <w:spacing w:after="240"/>
        <w:jc w:val="center"/>
      </w:pPr>
      <w:r>
        <w:rPr>
          <w:color w:val="334155"/>
          <w:sz w:val="18"/>
        </w:rPr>
        <w:t>文件編號：PE-HR-REC-202608-ADVISORY ｜ 機密等級：極機密 (Confidential)</w:t>
        <w:br/>
        <w:t>受文者：藥華醫藥股份有限公司 招募資深經理 Yuonne</w:t>
        <w:br/>
        <w:t>副本呈送：藥華醫藥 人資長 (CHRO) ｜ 副呈：總經理 (CEO)、董事會審計委員會</w:t>
        <w:br/>
        <w:t>提案人：廖倫豪 博士 (Howard Liao, Ph.D.) ｜ Group CISO 候選人 ｜ 日期：2026 年 8 月</w:t>
      </w:r>
    </w:p>
    <w:p>
      <w:pPr>
        <w:spacing w:after="280"/>
        <w:jc w:val="center"/>
      </w:pPr>
      <w:r>
        <w:rPr>
          <w:color w:val="0284C7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320" w:after="120"/>
      </w:pPr>
      <w:r>
        <w:rPr>
          <w:b/>
          <w:color w:val="0F172A"/>
          <w:sz w:val="26"/>
        </w:rPr>
        <w:t>一、 承前說明與致函背景 (Executive Premise &amp; Context)</w:t>
      </w:r>
    </w:p>
    <w:p>
      <w:pPr>
        <w:spacing w:after="80" w:line="276" w:lineRule="auto"/>
      </w:pPr>
      <w:r>
        <w:rPr>
          <w:color w:val="334155"/>
          <w:sz w:val="19"/>
        </w:rPr>
        <w:t>Dear Yuonne 資深經理：</w:t>
      </w:r>
    </w:p>
    <w:p>
      <w:pPr>
        <w:spacing w:after="80" w:line="276" w:lineRule="auto"/>
      </w:pPr>
      <w:r>
        <w:rPr>
          <w:color w:val="334155"/>
          <w:sz w:val="19"/>
        </w:rPr>
        <w:t>感謝您的聯繫與誠摯邀請。藥華醫藥（TWSE: 6446）作為台灣新藥研發進軍國際市場的旗艦企業，旗下主力新藥 Besremi®（P1101）已獲得美、歐、日、台等主要市場核准上市，我一直高度關注並肯定公司的全球成就。</w:t>
      </w:r>
    </w:p>
    <w:p>
      <w:pPr>
        <w:spacing w:after="80" w:line="276" w:lineRule="auto"/>
      </w:pPr>
      <w:r>
        <w:rPr>
          <w:color w:val="334155"/>
          <w:sz w:val="19"/>
        </w:rPr>
        <w:t>針對您稍早提及『希望邀請我先以 3 個月顧問形式進場協助處理當前資安事件，並同步呈報董事會作為後續正式 CISO 候選人之一』之提議，我非常能理解招募團隊在面對當前資安威脅與高層壓力下，希望以最高效率引入即戰力為公司止血的初衷。</w:t>
      </w:r>
    </w:p>
    <w:p>
      <w:pPr>
        <w:spacing w:after="80" w:line="276" w:lineRule="auto"/>
      </w:pPr>
      <w:r>
        <w:rPr>
          <w:color w:val="334155"/>
          <w:sz w:val="19"/>
        </w:rPr>
        <w:t>然而，從【上市公司內部控制】、【國際生技製藥 GxP 合規】與【數位鑑識法律特權】的專業維度檢視，若直接安排候選人以個人顧問進場，將存在嚴重的治理盲點與法律風險。為協助您向 人資長（CHRO）及 總經理（CEO）提出最正確、最合規的決策建議，特提供本份專業建議備忘錄。</w:t>
      </w:r>
    </w:p>
    <w:p>
      <w:pPr>
        <w:keepNext/>
        <w:spacing w:before="320" w:after="120"/>
      </w:pPr>
      <w:r>
        <w:rPr>
          <w:b/>
          <w:color w:val="0F172A"/>
          <w:sz w:val="26"/>
        </w:rPr>
        <w:t>二、 核心問題診斷：為何「個人顧問」無法承擔當前滅火重任？</w:t>
      </w:r>
    </w:p>
    <w:p>
      <w:pPr>
        <w:spacing w:after="80" w:line="276" w:lineRule="auto"/>
      </w:pPr>
      <w:r>
        <w:rPr>
          <w:color w:val="334155"/>
          <w:sz w:val="19"/>
        </w:rPr>
        <w:t>當前藥華藥所面臨的是國際勒索軟體組織（TheGentlemen）之多重勒索、暗網點名施壓與仿冒網域威脅。此類事件的處置需要的是體系化的『作戰工程隊』，而非『單兵顧問』：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line="276" w:lineRule="auto"/>
            </w:pPr>
            <w:r>
              <w:rPr>
                <w:b/>
                <w:color w:val="0F172A"/>
                <w:sz w:val="19"/>
              </w:rPr>
              <w:t>【專業分析：緊急處置需要『專業 DFIR 專案團隊』之三大理由】</w:t>
              <w:br/>
            </w:r>
            <w:r>
              <w:rPr>
                <w:color w:val="334155"/>
                <w:sz w:val="18"/>
              </w:rPr>
              <w:t>1. 工具鏈與 24x7 鑑識量能缺口：</w:t>
              <w:br/>
              <w:t xml:space="preserve">   現場止血需要同時對數十台伺服器進行揮發性記憶體（RAM Dump）採集、MFT 檔案分析、全網封包（PCAP）回溯與 SIEM 巨量日誌關聯分析。這必須依賴一整支具備專用鑑識工具與日夜輪班量能的專業 DFIR 團隊，絕非任何單一顧問以個人之力所能完成。</w:t>
              <w:br/>
              <w:br/>
              <w:t>2. 法律保密特權（Attorney-Client Privilege）保障：</w:t>
              <w:br/>
              <w:t xml:space="preserve">   由公司外部法務顧問正式委任第三方獨立資安鑑識機構進駐，其產出之鑑識草稿與調查紀錄享有法律特權保護，可防範在未來的股東訴訟或主管機關調查中被強制公開；個人顧問之諮詢報告則缺乏此項法定保護傘。</w:t>
              <w:br/>
              <w:br/>
              <w:t>3. 司法證據鏈（Chain of Custody）公信力：</w:t>
              <w:br/>
              <w:t xml:space="preserve">   未來面對臺灣證交所、數位發展部、法務部調查局或美國 FDA/SEC 等監管機構查核時，第三方獨立專業鑑識機構出具之鑑識報告具備法定證據效力，能有效保護董事會與管理團隊免受監管挑戰。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b/>
          <w:color w:val="0F172A"/>
          <w:sz w:val="26"/>
        </w:rPr>
        <w:t>三、 內控與治理風險：為何「CISO 候選人先任顧問」存在結構性衝突？</w:t>
      </w:r>
    </w:p>
    <w:p>
      <w:pPr>
        <w:spacing w:after="80" w:line="276" w:lineRule="auto"/>
      </w:pPr>
      <w:r>
        <w:rPr>
          <w:color w:val="334155"/>
          <w:sz w:val="19"/>
        </w:rPr>
        <w:t>將未來的資安長候選人安排為短期救火顧問，在上市公司治理常規上存在兩大結構性弊端：</w:t>
      </w:r>
    </w:p>
    <w:p>
      <w:pPr>
        <w:spacing w:after="80" w:line="276" w:lineRule="auto"/>
      </w:pPr>
      <w:r>
        <w:rPr>
          <w:b/>
          <w:color w:val="0F172A"/>
          <w:sz w:val="19"/>
        </w:rPr>
        <w:t>1. 角色重疊與利益衝突：</w:t>
      </w:r>
      <w:r>
        <w:rPr>
          <w:color w:val="334155"/>
          <w:sz w:val="19"/>
        </w:rPr>
        <w:t>• 避免利益衝突（Conflict of Interest）：候選人若以顧問進場，在評估歷史資安事件責任、審查內部 IT/MIS 團隊疏失、遴選資安防護產品或指定外部合作廠商時，極易在『供應商採購決策』與『自身評選利益』間產生『球員兼裁判』的治理觀感爭議。</w:t>
      </w:r>
    </w:p>
    <w:p>
      <w:pPr>
        <w:spacing w:after="80" w:line="276" w:lineRule="auto"/>
      </w:pPr>
      <w:r>
        <w:rPr>
          <w:b/>
          <w:color w:val="0F172A"/>
          <w:sz w:val="19"/>
        </w:rPr>
        <w:t>2. 權責邊界與法律保護：</w:t>
      </w:r>
      <w:r>
        <w:rPr>
          <w:color w:val="334155"/>
          <w:sz w:val="19"/>
        </w:rPr>
        <w:t>• 權責不對等與法律責任風險（Liability Risk）：外部顧問缺乏上市公司經理人之法定代理權與正式指揮線（Line Authority），一旦進駐期間發生二次攻擊或處置爭議，容易在缺乏法定保護與 D&amp;O 責任險保障下承擔不對等的實質職務責任。</w:t>
      </w:r>
    </w:p>
    <w:p>
      <w:pPr>
        <w:keepNext/>
        <w:spacing w:before="320" w:after="120"/>
      </w:pPr>
      <w:r>
        <w:rPr>
          <w:b/>
          <w:color w:val="0F172A"/>
          <w:sz w:val="26"/>
        </w:rPr>
        <w:t>四、 最佳解法架構：雙軌平行推動方案 (Two-Track Parallel Model)</w:t>
      </w:r>
    </w:p>
    <w:p>
      <w:pPr>
        <w:spacing w:after="80" w:line="276" w:lineRule="auto"/>
      </w:pPr>
      <w:r>
        <w:rPr>
          <w:color w:val="334155"/>
          <w:sz w:val="19"/>
        </w:rPr>
        <w:t>為同時兼顧『危機之即時合規處置』與『長期資安長之審慎選任』，建議公司採取雙軌平行架構：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推進軌道</w:t>
            </w:r>
          </w:p>
        </w:tc>
        <w:tc>
          <w:tcPr>
            <w:tcW w:type="dxa" w:w="3888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作業範疇與執行模式</w:t>
            </w:r>
          </w:p>
        </w:tc>
        <w:tc>
          <w:tcPr>
            <w:tcW w:type="dxa" w:w="3312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預期效益與治理目標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軌道一：</w:t>
              <w:br/>
              <w:t>近期事件緊急處置</w:t>
              <w:br/>
              <w:t>(DFIR 專案委外)</w:t>
            </w:r>
          </w:p>
        </w:tc>
        <w:tc>
          <w:tcPr>
            <w:tcW w:type="dxa" w:w="388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由公司法務正式委任具備國際應變量能的第三方專業資安鑑識公司（如趨勢、奧義、PwC 等）以【專案（Project-based）】形式進駐，專注於漏洞封堵、數位取證與受控復原。</w:t>
            </w:r>
          </w:p>
        </w:tc>
        <w:tc>
          <w:tcPr>
            <w:tcW w:type="dxa" w:w="331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1. 立即獲取充足技術量能與工具。</w:t>
              <w:br/>
              <w:t>2. 確保享有律師保密特權與完整證據鏈。</w:t>
              <w:br/>
              <w:t>3. 快速完成法定通報並穩定市場信心。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334155"/>
                <w:sz w:val="17"/>
              </w:rPr>
              <w:t>軌道二：</w:t>
              <w:br/>
              <w:t>集團資安長正式遴選</w:t>
              <w:br/>
              <w:t>(董事會程序)</w:t>
            </w:r>
          </w:p>
        </w:tc>
        <w:tc>
          <w:tcPr>
            <w:tcW w:type="dxa" w:w="3888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334155"/>
                <w:sz w:val="17"/>
              </w:rPr>
              <w:t>資安長職務獨立依循人資與審計委員會正式程序，公開或委由高階獵才機構進行多位候選人之專業比較、背景審查與董事會面試核定。</w:t>
            </w:r>
          </w:p>
        </w:tc>
        <w:tc>
          <w:tcPr>
            <w:tcW w:type="dxa" w:w="3312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334155"/>
                <w:sz w:val="17"/>
              </w:rPr>
              <w:t>1. 審慎選任具 GxP 與全球治理經驗之領袖。</w:t>
              <w:br/>
              <w:t>2. 確立清晰之經理人法定授權與匯報線。</w:t>
              <w:br/>
              <w:t>3. 打造長期數位韌性與 180 天轉型藍圖。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b/>
          <w:color w:val="0F172A"/>
          <w:sz w:val="26"/>
        </w:rPr>
        <w:t>五、 廖博士之正式遴選準備度與價值承諾 (Strategic Readiness)</w:t>
      </w:r>
    </w:p>
    <w:p>
      <w:pPr>
        <w:spacing w:after="80" w:line="276" w:lineRule="auto"/>
      </w:pPr>
      <w:r>
        <w:rPr>
          <w:color w:val="334155"/>
          <w:sz w:val="19"/>
        </w:rPr>
        <w:t>本人非常樂意依循藥華醫藥之正式治理程序參與集團資安長（Group CISO）職位之評選。針對藥華醫藥未來的全球資安版圖，本人已完備以下戰略治理成果，隨時可在正式面試中向 總經理 及 審計委員會 呈報：</w:t>
      </w:r>
    </w:p>
    <w:p>
      <w:pPr>
        <w:spacing w:after="80" w:line="276" w:lineRule="auto"/>
      </w:pPr>
      <w:r>
        <w:rPr>
          <w:color w:val="334155"/>
          <w:sz w:val="19"/>
        </w:rPr>
        <w:t>• 完整就任戰略規劃：已完備基於 NIST CSF 2.0 與 GxP 合規之《180 天就任執行戰略計劃書》，精準涵蓋台中製造廠 OT 隔離、Besremi 專利 CMC 結構化加密及泛泰醫療子公司邊界收斂。</w:t>
        <w:br/>
        <w:t>• 董事會戰情治理模型：建立標準化《一頁式戰時情資儀表板（SITREP）》與雙軌 KRI/KPI 監控指標，將技術指標轉化為商業風險語言。</w:t>
        <w:br/>
        <w:t>• 實務實戰領導經驗：具備 20+ 年 IT 與跨國多雲架構（GCP/AWS/Azure）、零信任架構落地及 ISO 27001 / ISO 42001 主導稽核員實質經驗。</w:t>
      </w:r>
    </w:p>
    <w:p>
      <w:pPr>
        <w:keepNext/>
        <w:spacing w:before="320" w:after="120"/>
      </w:pPr>
      <w:r>
        <w:rPr>
          <w:b/>
          <w:color w:val="0F172A"/>
          <w:sz w:val="26"/>
        </w:rPr>
        <w:t>六、 建議 Yuonne 向長官呈報之重點摘要 (Executive Talking Points)</w:t>
      </w:r>
    </w:p>
    <w:p>
      <w:pPr>
        <w:spacing w:after="80" w:line="276" w:lineRule="auto"/>
      </w:pPr>
      <w:r>
        <w:rPr>
          <w:color w:val="334155"/>
          <w:sz w:val="19"/>
        </w:rPr>
        <w:t>Yuonne 您可以將以下三點核心摘要，直接呈報給 人資長（CHRO）及 總經理（CEO）：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line="276" w:lineRule="auto"/>
            </w:pPr>
            <w:r>
              <w:rPr>
                <w:b/>
                <w:color w:val="0F172A"/>
                <w:sz w:val="19"/>
              </w:rPr>
              <w:t>【呈報高層之三句核心話術】</w:t>
              <w:br/>
            </w:r>
            <w:r>
              <w:rPr>
                <w:color w:val="334155"/>
                <w:sz w:val="18"/>
              </w:rPr>
              <w:t>1. 滅火歸滅火：當前事件需要立即發包給『第三方專業 DFIR 鑑識公司』專案處理，以獲取充足工程量能並受法律特權保護，避免單兵顧問無法負擔。</w:t>
              <w:br/>
              <w:t>2. 治理歸治理：資安長代表公司長期的 GxP 合規、零信任架構與董事會責任，應維持客觀獨立，走正式董事會遴選程序，避免顧問身分引發利益衝突與內控疑慮。</w:t>
              <w:br/>
              <w:t>3. 廖博士已準備就緒：廖博士具備 20+ 年高階技術管理資歷，且已備齊完整的 180 天治理計劃書，建議直接安排其與 總經理 及 審計委員會 進行正式面試。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color w:val="334155"/>
          <w:sz w:val="19"/>
        </w:rPr>
        <w:t>期待與您保持密切聯繫，並祝您招募作業順利圓滿！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提案人 (Group CISO Candidate)</w:t>
            </w:r>
          </w:p>
        </w:tc>
        <w:tc>
          <w:tcPr>
            <w:tcW w:type="dxa" w:w="3168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收文者 (Senior Talent Acquisition)</w:t>
            </w:r>
          </w:p>
        </w:tc>
        <w:tc>
          <w:tcPr>
            <w:tcW w:type="dxa" w:w="3168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呈閱 (CHRO / CEO)</w:t>
            </w:r>
          </w:p>
        </w:tc>
      </w:tr>
      <w:tr>
        <w:tc>
          <w:tcPr>
            <w:tcW w:type="dxa" w:w="3024"/>
            <w:tcMar>
              <w:top w:w="180" w:type="dxa"/>
              <w:bottom w:w="18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8"/>
              </w:rPr>
              <w:t>簽名：____________________</w:t>
              <w:br/>
              <w:t>廖倫豪 博士 (Howard Liao, Ph.D.)</w:t>
              <w:br/>
              <w:t>日期：2026 年 8 月    日</w:t>
            </w:r>
          </w:p>
        </w:tc>
        <w:tc>
          <w:tcPr>
            <w:tcW w:type="dxa" w:w="3168"/>
            <w:tcMar>
              <w:top w:w="180" w:type="dxa"/>
              <w:bottom w:w="18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8"/>
              </w:rPr>
              <w:t>簽名：____________________</w:t>
              <w:br/>
              <w:t>招募資深經理 Yuonne</w:t>
              <w:br/>
              <w:br/>
              <w:t>日期：2026 年 8 月    日</w:t>
            </w:r>
          </w:p>
        </w:tc>
        <w:tc>
          <w:tcPr>
            <w:tcW w:type="dxa" w:w="3168"/>
            <w:tcMar>
              <w:top w:w="180" w:type="dxa"/>
              <w:bottom w:w="18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8"/>
              </w:rPr>
              <w:t>簽名：____________________</w:t>
              <w:br/>
              <w:t>人資長 / 總經理 代表</w:t>
              <w:br/>
              <w:br/>
              <w:t>日期：2026 年 8 月    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7"/>
      </w:rPr>
      <w:t>― Confidential ｜ Prepared for Yuonne, CHRO &amp; Executive Committee 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4A3B8"/>
        <w:sz w:val="17"/>
      </w:rPr>
      <w:t>藥華醫藥（6446）資安應變與 CISO 遴選專業建議備忘錄 ｜ 專函呈送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