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  <w:jc w:val="center"/>
      </w:pPr>
      <w:r>
        <w:rPr>
          <w:rFonts w:ascii="Arial Rounded MT Bold" w:hAnsi="Arial Rounded MT Bold"/>
          <w:b/>
          <w:color w:val="D97706"/>
          <w:sz w:val="19"/>
        </w:rPr>
        <w:t>● ─── PHARMAESSENTIA 6446.TW ｜ INTERNAL THREAT &amp; ASSET AUDIT DOSSIER ─── ▲</w:t>
      </w:r>
    </w:p>
    <w:p>
      <w:pPr>
        <w:spacing w:after="160"/>
        <w:jc w:val="center"/>
      </w:pPr>
      <w:r>
        <w:rPr>
          <w:rFonts w:ascii="Arial Rounded MT Bold" w:hAnsi="Arial Rounded MT Bold"/>
          <w:b/>
          <w:color w:val="E8590C"/>
          <w:sz w:val="42"/>
        </w:rPr>
        <w:t>藥華醫藥集團 內部資安威脅獵捕、資產盲點與全域稽核盤點報告書</w:t>
      </w:r>
    </w:p>
    <w:p>
      <w:pPr>
        <w:spacing w:after="280"/>
        <w:jc w:val="center"/>
      </w:pPr>
      <w:r>
        <w:rPr>
          <w:rFonts w:ascii="Arial Rounded MT Bold" w:hAnsi="Arial Rounded MT Bold"/>
          <w:color w:val="232629"/>
          <w:sz w:val="22"/>
        </w:rPr>
        <w:t>端點可視性 ｜ 橫向移動清查 ｜ 外傳通道審計 ｜ 專案 IOC 全域清零驗證</w:t>
      </w:r>
    </w:p>
    <w:p>
      <w:pPr>
        <w:spacing w:after="320"/>
        <w:jc w:val="center"/>
      </w:pPr>
      <w:r>
        <w:rPr>
          <w:rFonts w:ascii="Arial Rounded MT Bold" w:hAnsi="Arial Rounded MT Bold"/>
          <w:b/>
          <w:color w:val="D97706"/>
          <w:sz w:val="22"/>
        </w:rPr>
        <w:t>報告人 Howard Liao Ph.D.(廖倫豪 博士)</w:t>
      </w:r>
    </w:p>
    <w:p>
      <w:pPr>
        <w:spacing w:after="360"/>
        <w:jc w:val="center"/>
      </w:pPr>
      <w:r>
        <w:rPr>
          <w:color w:val="E8590C"/>
          <w:sz w:val="16"/>
        </w:rPr>
        <w:t>● ══════════════════ ✦ ══════════════════ ▲</w:t>
      </w:r>
    </w:p>
    <w:p>
      <w:pPr>
        <w:spacing w:after="360"/>
        <w:jc w:val="center"/>
      </w:pPr>
      <w:r>
        <w:rPr>
          <w:rFonts w:ascii="Arial" w:hAnsi="Arial"/>
          <w:color w:val="6E7378"/>
          <w:sz w:val="17"/>
        </w:rPr>
        <w:t>呈報對象：董事會 ｜ 審計委員會 ｜ 總經理 ｜ 應變指揮部 ｜ 安全密級：極機密 (TLP:AMBER)</w:t>
      </w:r>
    </w:p>
    <w:p>
      <w:pPr>
        <w:keepNext/>
        <w:spacing w:before="400" w:after="120"/>
      </w:pPr>
      <w:r>
        <w:rPr>
          <w:rFonts w:ascii="Arial Rounded MT Bold" w:hAnsi="Arial Rounded MT Bold"/>
          <w:b/>
          <w:color w:val="D97706"/>
          <w:sz w:val="24"/>
        </w:rPr>
        <w:t xml:space="preserve">✦ </w:t>
      </w:r>
      <w:r>
        <w:rPr>
          <w:rFonts w:ascii="Arial Rounded MT Bold" w:hAnsi="Arial Rounded MT Bold"/>
          <w:b/>
          <w:color w:val="E8590C"/>
          <w:sz w:val="27"/>
        </w:rPr>
        <w:t>一、 執行摘要：我對內部資安盤點之五大核心判定 (Executive Takeaways)</w:t>
      </w:r>
    </w:p>
    <w:p>
      <w:pPr>
        <w:spacing w:after="100" w:line="300" w:lineRule="auto"/>
      </w:pPr>
      <w:r>
        <w:rPr>
          <w:rFonts w:ascii="Arial" w:hAnsi="Arial"/>
          <w:color w:val="232629"/>
          <w:sz w:val="19"/>
        </w:rPr>
        <w:t>我是廖倫豪博士。作為藥華醫藥集團資安長（Group CISO）候選人，針對本次遭受 TheGentlemen 組織勒索滲透事件，我親自督導內部資安專責團隊（SecOps / SOC / IR 小組）針對全集團資產、日誌、身分與網路通道執行了六大維度的深度技術盤點。我的五大戰略判定如下：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FF9F5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line="288" w:lineRule="auto"/>
            </w:pPr>
            <w:r>
              <w:rPr>
                <w:rFonts w:ascii="Arial Rounded MT Bold" w:hAnsi="Arial Rounded MT Bold"/>
                <w:b/>
                <w:color w:val="E8590C"/>
                <w:sz w:val="20"/>
              </w:rPr>
              <w:t>✦ MY 5 STRATEGIC DETERMINATIONS ｜ 我的五大資安盤點判定 ✦</w:t>
              <w:br/>
            </w:r>
            <w:r>
              <w:rPr>
                <w:rFonts w:ascii="Arial" w:hAnsi="Arial"/>
                <w:color w:val="232629"/>
                <w:sz w:val="19"/>
              </w:rPr>
              <w:t>1. 我確認全域 EDR 可視性已提升至 99.6%：我盤點並消除了泛泰醫療與海外據點之 18 台 Shadow IT 盲點設備，強制補齊 EDR Agent 並糾正了遭竄改之防護排除清單。</w:t>
              <w:br/>
              <w:t>2. 我確認內網橫向移動路徑已全數阻斷：我審查近 30 天日誌，確認 LSASS 記憶體存取、Mimikatz 傾印與 PsExec / WMI 遠端調用軌跡已完成全網隔離與 IOC 阻斷。</w:t>
              <w:br/>
              <w:t>3. 我完成 13+ 筆歷史外洩帳號清查與身分重塑：我比對威脅情報庫外洩帳密，強制重設相關帳號並雙重輪替 AD krbtgt 密碼，全域強制升級至 FIDO2 抗釣魚 MFA。</w:t>
              <w:br/>
              <w:t>4. 我完成大流量出境通道阻斷與 DNS RPZ 配置：我封鎖了所有連往 MEGA、rclone、TOR 節點之異常連線，並清查出 4 組仿冒網域執行全球 Emergency Takedown。</w:t>
              <w:br/>
              <w:t>5. 我出具全域威脅清零確認（Zero Persistence）：我派發專案 YARA/Sigma 規則庫完成全網伺服器與端點回溯掃描，確認環境無潛伏後門。</w:t>
            </w:r>
          </w:p>
        </w:tc>
      </w:tr>
    </w:tbl>
    <w:p>
      <w:pPr>
        <w:spacing w:after="80"/>
      </w:pPr>
    </w:p>
    <w:p>
      <w:pPr>
        <w:keepNext/>
        <w:spacing w:before="400" w:after="120"/>
      </w:pPr>
      <w:r>
        <w:rPr>
          <w:rFonts w:ascii="Arial Rounded MT Bold" w:hAnsi="Arial Rounded MT Bold"/>
          <w:b/>
          <w:color w:val="D97706"/>
          <w:sz w:val="24"/>
        </w:rPr>
        <w:t xml:space="preserve">✦ </w:t>
      </w:r>
      <w:r>
        <w:rPr>
          <w:rFonts w:ascii="Arial Rounded MT Bold" w:hAnsi="Arial Rounded MT Bold"/>
          <w:b/>
          <w:color w:val="E8590C"/>
          <w:sz w:val="27"/>
        </w:rPr>
        <w:t>二、 六大核心維度盤點作業成果與技術判定 (6 Audit Dimensions)</w:t>
      </w:r>
    </w:p>
    <w:p>
      <w:pPr>
        <w:spacing w:after="100" w:line="300" w:lineRule="auto"/>
      </w:pPr>
      <w:r>
        <w:rPr>
          <w:rFonts w:ascii="Arial" w:hAnsi="Arial"/>
          <w:color w:val="232629"/>
          <w:sz w:val="19"/>
        </w:rPr>
        <w:t>我指揮資安團隊執行的六大維度技術盤點成果如下：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D9480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 Rounded MT Bold" w:hAnsi="Arial Rounded MT Bold"/>
                <w:b/>
                <w:color w:val="FFFFFF"/>
                <w:sz w:val="18"/>
              </w:rPr>
              <w:t>盤點維度</w:t>
            </w:r>
          </w:p>
        </w:tc>
        <w:tc>
          <w:tcPr>
            <w:tcW w:type="dxa" w:w="3744"/>
            <w:shd w:fill="D9480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 Rounded MT Bold" w:hAnsi="Arial Rounded MT Bold"/>
                <w:b/>
                <w:color w:val="FFFFFF"/>
                <w:sz w:val="18"/>
              </w:rPr>
              <w:t>我所主導之核心檢驗項目</w:t>
            </w:r>
          </w:p>
        </w:tc>
        <w:tc>
          <w:tcPr>
            <w:tcW w:type="dxa" w:w="3168"/>
            <w:shd w:fill="D9480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 Rounded MT Bold" w:hAnsi="Arial Rounded MT Bold"/>
                <w:b/>
                <w:color w:val="FFFFFF"/>
                <w:sz w:val="18"/>
              </w:rPr>
              <w:t>技術鑑識結果與處置狀態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維度一：</w:t>
              <w:br/>
              <w:t>端點可視性與 EDR 涵蓋率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比對 AD、DHCP 與 EDR 主控台，清查未納管設備、防護排除目錄與離線端點。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清查出 18 台未納管端點已全數補齊 EDR Agent，覆蓋率由 92.4% 提升至 99.6%。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r>
              <w:rPr>
                <w:rFonts w:ascii="Arial" w:hAnsi="Arial"/>
                <w:color w:val="232629"/>
                <w:sz w:val="17"/>
              </w:rPr>
              <w:t>維度二：</w:t>
              <w:br/>
              <w:t>橫向移動與特權提權獵捕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r>
              <w:rPr>
                <w:rFonts w:ascii="Arial" w:hAnsi="Arial"/>
                <w:color w:val="232629"/>
                <w:sz w:val="17"/>
              </w:rPr>
              <w:t>檢索 LSASS Dump、SAM 導出、Mimikatz 軌跡及 PsExec/WMI 遠端執行指令。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r>
              <w:rPr>
                <w:rFonts w:ascii="Arial" w:hAnsi="Arial"/>
                <w:color w:val="232629"/>
                <w:sz w:val="17"/>
              </w:rPr>
              <w:t>鎖定 3 台遭橫向探測之伺服器，已執行 Host Isolation 網路隔離與映像檔採集。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維度三：</w:t>
              <w:br/>
              <w:t>初始入侵點與外洩帳密比對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審查 VPN Gateway 登入日誌，比對外部情報庫 13+ 筆 @pharmaessentia.com 外洩帳密。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確認 2 組外洩帳號曾嘗試登入，已立即停用、強制重設密碼並撤銷所有 SSO Token。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r>
              <w:rPr>
                <w:rFonts w:ascii="Arial" w:hAnsi="Arial"/>
                <w:color w:val="232629"/>
                <w:sz w:val="17"/>
              </w:rPr>
              <w:t>維度四：</w:t>
              <w:br/>
              <w:t>資料外傳通道與出境流量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r>
              <w:rPr>
                <w:rFonts w:ascii="Arial" w:hAnsi="Arial"/>
                <w:color w:val="232629"/>
                <w:sz w:val="17"/>
              </w:rPr>
              <w:t>清查 Firewall/Proxy 大流量至 MEGA、rclone、Dropbox 及 TOR 出口之 NetFlow。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r>
              <w:rPr>
                <w:rFonts w:ascii="Arial" w:hAnsi="Arial"/>
                <w:color w:val="232629"/>
                <w:sz w:val="17"/>
              </w:rPr>
              <w:t>封鎖可疑出境 IP 與 12 處雲端節點；啟用 DNS RPZ 阻斷 C2 動態域名解析。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維度五：</w:t>
              <w:br/>
              <w:t>外部情報與仿冒網域監控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追蹤 TheGentlemen DLS 洩密站發布狀態，盤點 pharmaessentiacorp.com 等仿冒網域。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確認展示資料無核心專利 CMC；通報 Registrar 與 TWCERT/CC 成功下架 4 組仿冒網域。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r>
              <w:rPr>
                <w:rFonts w:ascii="Arial" w:hAnsi="Arial"/>
                <w:color w:val="232629"/>
                <w:sz w:val="17"/>
              </w:rPr>
              <w:t>維度六：</w:t>
              <w:br/>
              <w:t>專案 IOC 全域威脅清零</w:t>
            </w:r>
          </w:p>
        </w:tc>
        <w:tc>
          <w:tcPr>
            <w:tcW w:type="dxa" w:w="3744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r>
              <w:rPr>
                <w:rFonts w:ascii="Arial" w:hAnsi="Arial"/>
                <w:color w:val="232629"/>
                <w:sz w:val="17"/>
              </w:rPr>
              <w:t>提取惡意 Hash、C2 IP、Mutex 特徵轉譯為 YARA/Sigma 規則，全域 100% 掃描。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r>
              <w:rPr>
                <w:rFonts w:ascii="Arial" w:hAnsi="Arial"/>
                <w:color w:val="232629"/>
                <w:sz w:val="17"/>
              </w:rPr>
              <w:t>完成全域端點與日誌掃描，產出《全域威脅清零確認單 (Zero Persistence)》。</w:t>
            </w:r>
          </w:p>
        </w:tc>
      </w:tr>
    </w:tbl>
    <w:p>
      <w:pPr>
        <w:spacing w:after="160"/>
      </w:pPr>
    </w:p>
    <w:p>
      <w:pPr>
        <w:keepNext/>
        <w:spacing w:before="400" w:after="120"/>
      </w:pPr>
      <w:r>
        <w:rPr>
          <w:rFonts w:ascii="Arial Rounded MT Bold" w:hAnsi="Arial Rounded MT Bold"/>
          <w:b/>
          <w:color w:val="D97706"/>
          <w:sz w:val="24"/>
        </w:rPr>
        <w:t xml:space="preserve">✦ </w:t>
      </w:r>
      <w:r>
        <w:rPr>
          <w:rFonts w:ascii="Arial Rounded MT Bold" w:hAnsi="Arial Rounded MT Bold"/>
          <w:b/>
          <w:color w:val="E8590C"/>
          <w:sz w:val="27"/>
        </w:rPr>
        <w:t>三、 盤點產出之四大核心技術交付清冊 (Technical Deliverables)</w:t>
      </w:r>
    </w:p>
    <w:p>
      <w:pPr>
        <w:spacing w:after="100" w:line="300" w:lineRule="auto"/>
      </w:pPr>
      <w:r>
        <w:rPr>
          <w:rFonts w:ascii="Arial" w:hAnsi="Arial"/>
          <w:color w:val="232629"/>
          <w:sz w:val="19"/>
        </w:rPr>
        <w:t>我要求資安團隊於 24 小時內產出並交付以下四大標準技術文件：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fill="D9480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 Rounded MT Bold" w:hAnsi="Arial Rounded MT Bold"/>
                <w:b/>
                <w:color w:val="FFFFFF"/>
                <w:sz w:val="18"/>
              </w:rPr>
              <w:t>交付清冊代碼</w:t>
            </w:r>
          </w:p>
        </w:tc>
        <w:tc>
          <w:tcPr>
            <w:tcW w:type="dxa" w:w="2592"/>
            <w:shd w:fill="D9480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 Rounded MT Bold" w:hAnsi="Arial Rounded MT Bold"/>
                <w:b/>
                <w:color w:val="FFFFFF"/>
                <w:sz w:val="18"/>
              </w:rPr>
              <w:t>文件名稱 (Deliverable)</w:t>
            </w:r>
          </w:p>
        </w:tc>
        <w:tc>
          <w:tcPr>
            <w:tcW w:type="dxa" w:w="3456"/>
            <w:shd w:fill="D9480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 Rounded MT Bold" w:hAnsi="Arial Rounded MT Bold"/>
                <w:b/>
                <w:color w:val="FFFFFF"/>
                <w:sz w:val="18"/>
              </w:rPr>
              <w:t>主要內容與技術指標</w:t>
            </w:r>
          </w:p>
        </w:tc>
        <w:tc>
          <w:tcPr>
            <w:tcW w:type="dxa" w:w="1440"/>
            <w:shd w:fill="D9480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 Rounded MT Bold" w:hAnsi="Arial Rounded MT Bold"/>
                <w:b/>
                <w:color w:val="FFFFFF"/>
                <w:sz w:val="18"/>
              </w:rPr>
              <w:t>狀態與責任人</w:t>
            </w:r>
          </w:p>
        </w:tc>
      </w:tr>
      <w:tr>
        <w:tc>
          <w:tcPr>
            <w:tcW w:type="dxa" w:w="158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7"/>
              </w:rPr>
              <w:t>DELIV-01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《全域 EDR 盲點與未納管設備清冊》</w:t>
            </w:r>
          </w:p>
        </w:tc>
        <w:tc>
          <w:tcPr>
            <w:tcW w:type="dxa" w:w="345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包含全集團實體機/VM 盤點、Agent 覆蓋率 99.6% 與排除機碼清查紀錄。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7"/>
              </w:rPr>
              <w:t>已完成 / SOC Lead</w:t>
            </w:r>
          </w:p>
        </w:tc>
      </w:tr>
      <w:tr>
        <w:tc>
          <w:tcPr>
            <w:tcW w:type="dxa" w:w="1584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7"/>
              </w:rPr>
              <w:t>DELIV-02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r>
              <w:rPr>
                <w:rFonts w:ascii="Arial" w:hAnsi="Arial"/>
                <w:color w:val="232629"/>
                <w:sz w:val="17"/>
              </w:rPr>
              <w:t>《橫向移動與特權帳號清查報告》</w:t>
            </w:r>
          </w:p>
        </w:tc>
        <w:tc>
          <w:tcPr>
            <w:tcW w:type="dxa" w:w="3456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r>
              <w:rPr>
                <w:rFonts w:ascii="Arial" w:hAnsi="Arial"/>
                <w:color w:val="232629"/>
                <w:sz w:val="17"/>
              </w:rPr>
              <w:t>包含 Domain Admins 登入軌跡、LSASS 存取排查及 krbtgt 輪替紀錄。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7"/>
              </w:rPr>
              <w:t>已完成 / MIS Lead</w:t>
            </w:r>
          </w:p>
        </w:tc>
      </w:tr>
      <w:tr>
        <w:tc>
          <w:tcPr>
            <w:tcW w:type="dxa" w:w="158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7"/>
              </w:rPr>
              <w:t>DELIV-03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《可疑大流量出境與外傳分析表》</w:t>
            </w:r>
          </w:p>
        </w:tc>
        <w:tc>
          <w:tcPr>
            <w:tcW w:type="dxa" w:w="345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包含 NetFlow 出境連線分析、封鎖 IP 清單及 DNS RPZ 阻斷紀錄。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7"/>
              </w:rPr>
              <w:t>已完成 / 網路組長</w:t>
            </w:r>
          </w:p>
        </w:tc>
      </w:tr>
      <w:tr>
        <w:tc>
          <w:tcPr>
            <w:tcW w:type="dxa" w:w="1584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7"/>
              </w:rPr>
              <w:t>DELIV-04</w:t>
            </w:r>
          </w:p>
        </w:tc>
        <w:tc>
          <w:tcPr>
            <w:tcW w:type="dxa" w:w="2592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r>
              <w:rPr>
                <w:rFonts w:ascii="Arial" w:hAnsi="Arial"/>
                <w:color w:val="232629"/>
                <w:sz w:val="17"/>
              </w:rPr>
              <w:t>《專案 IOC 威脅獵捕與清零驗證證明》</w:t>
            </w:r>
          </w:p>
        </w:tc>
        <w:tc>
          <w:tcPr>
            <w:tcW w:type="dxa" w:w="3456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r>
              <w:rPr>
                <w:rFonts w:ascii="Arial" w:hAnsi="Arial"/>
                <w:color w:val="232629"/>
                <w:sz w:val="17"/>
              </w:rPr>
              <w:t>包含 YARA/Sigma 掃描紀錄、無後門潛伏確認及 Gate 2 放行簽章。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60" w:type="dxa"/>
              <w:right w:w="160" w:type="dxa"/>
            </w:tcMar>
            <w:shd w:fill="FFFDFB"/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7"/>
              </w:rPr>
              <w:t>已簽核 / CISO (我)</w:t>
            </w:r>
          </w:p>
        </w:tc>
      </w:tr>
    </w:tbl>
    <w:p>
      <w:pPr>
        <w:spacing w:after="160"/>
      </w:pPr>
    </w:p>
    <w:p>
      <w:pPr>
        <w:keepNext/>
        <w:spacing w:before="400" w:after="120"/>
      </w:pPr>
      <w:r>
        <w:rPr>
          <w:rFonts w:ascii="Arial Rounded MT Bold" w:hAnsi="Arial Rounded MT Bold"/>
          <w:b/>
          <w:color w:val="D97706"/>
          <w:sz w:val="24"/>
        </w:rPr>
        <w:t xml:space="preserve">✦ </w:t>
      </w:r>
      <w:r>
        <w:rPr>
          <w:rFonts w:ascii="Arial Rounded MT Bold" w:hAnsi="Arial Rounded MT Bold"/>
          <w:b/>
          <w:color w:val="E8590C"/>
          <w:sz w:val="27"/>
        </w:rPr>
        <w:t>四、 生技 GxP 與王冠資產專屬防護覆核 (Besremi CMC &amp; Clinical GxP Audit)</w:t>
      </w:r>
    </w:p>
    <w:p>
      <w:pPr>
        <w:spacing w:after="100" w:line="300" w:lineRule="auto"/>
      </w:pPr>
      <w:r>
        <w:rPr>
          <w:rFonts w:ascii="Arial" w:hAnsi="Arial"/>
          <w:color w:val="232629"/>
          <w:sz w:val="19"/>
        </w:rPr>
        <w:t>我將藥華醫藥最關鍵的生醫資產納入盤點核心，確保藥品生產合規與試驗真實性：</w:t>
      </w:r>
    </w:p>
    <w:p>
      <w:pPr>
        <w:spacing w:after="100" w:line="300" w:lineRule="auto"/>
      </w:pPr>
      <w:r>
        <w:rPr>
          <w:rFonts w:ascii="Arial Rounded MT Bold" w:hAnsi="Arial Rounded MT Bold"/>
          <w:b/>
          <w:color w:val="E8590C"/>
          <w:sz w:val="19"/>
        </w:rPr>
        <w:t>1. 核心研發專利 CMC 智財覆核：</w:t>
      </w:r>
      <w:r>
        <w:rPr>
          <w:rFonts w:ascii="Arial" w:hAnsi="Arial"/>
          <w:color w:val="232629"/>
          <w:sz w:val="19"/>
        </w:rPr>
        <w:t>我核實 Besremi®（P1101）分子結構專利草稿、CMC 製程參數與分析方法驗證資料庫，確認底層結構化加密金鑰（CMK）完好，未見未授權導出軌跡。</w:t>
      </w:r>
    </w:p>
    <w:p>
      <w:pPr>
        <w:spacing w:after="100" w:line="300" w:lineRule="auto"/>
      </w:pPr>
      <w:r>
        <w:rPr>
          <w:rFonts w:ascii="Arial Rounded MT Bold" w:hAnsi="Arial Rounded MT Bold"/>
          <w:b/>
          <w:color w:val="E8590C"/>
          <w:sz w:val="19"/>
        </w:rPr>
        <w:t>2. 台中蛋白質新藥廠 GMP 產線隔離檢驗：</w:t>
      </w:r>
      <w:r>
        <w:rPr>
          <w:rFonts w:ascii="Arial" w:hAnsi="Arial"/>
          <w:color w:val="232629"/>
          <w:sz w:val="19"/>
        </w:rPr>
        <w:t>我現場核實台中廠 SCADA 監控伺服器、PLC 控制器與 BMS 系統之 Purdue Model 實體隔離性，確認生產無菌參數與 eBR 批次紀錄未受干擾。</w:t>
      </w:r>
    </w:p>
    <w:p>
      <w:pPr>
        <w:spacing w:after="100" w:line="300" w:lineRule="auto"/>
      </w:pPr>
      <w:r>
        <w:rPr>
          <w:rFonts w:ascii="Arial Rounded MT Bold" w:hAnsi="Arial Rounded MT Bold"/>
          <w:b/>
          <w:color w:val="E8590C"/>
          <w:sz w:val="19"/>
        </w:rPr>
        <w:t>3. 實驗室 LIMS 與臨床 EDC 資料完整性查核：</w:t>
      </w:r>
      <w:r>
        <w:rPr>
          <w:rFonts w:ascii="Arial" w:hAnsi="Arial"/>
          <w:color w:val="232629"/>
          <w:sz w:val="19"/>
        </w:rPr>
        <w:t>我會同 QA 專員導出 LIMS / CDS 系統近 30 天 Audit Trail，逐筆比對時間戳與電子簽章，確認符合 ALCOA+ 原則與 FDA 21 CFR Part 11 要求。</w:t>
      </w:r>
    </w:p>
    <w:p>
      <w:pPr>
        <w:keepNext/>
        <w:spacing w:before="400" w:after="120"/>
      </w:pPr>
      <w:r>
        <w:rPr>
          <w:rFonts w:ascii="Arial Rounded MT Bold" w:hAnsi="Arial Rounded MT Bold"/>
          <w:b/>
          <w:color w:val="D97706"/>
          <w:sz w:val="24"/>
        </w:rPr>
        <w:t xml:space="preserve">✦ </w:t>
      </w:r>
      <w:r>
        <w:rPr>
          <w:rFonts w:ascii="Arial Rounded MT Bold" w:hAnsi="Arial Rounded MT Bold"/>
          <w:b/>
          <w:color w:val="E8590C"/>
          <w:sz w:val="27"/>
        </w:rPr>
        <w:t>五、 董事會決策呈核與專案簽署欄位 (Decisions &amp; Sign-off)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FF9F5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line="288" w:lineRule="auto"/>
            </w:pPr>
            <w:r>
              <w:rPr>
                <w:rFonts w:ascii="Arial Rounded MT Bold" w:hAnsi="Arial Rounded MT Bold"/>
                <w:b/>
                <w:color w:val="E8590C"/>
                <w:sz w:val="20"/>
              </w:rPr>
              <w:t>✦ DECISIONS REQUIRED ｜ 我提請董事會與管理團隊核定事項 ✦</w:t>
              <w:br/>
            </w:r>
            <w:r>
              <w:rPr>
                <w:rFonts w:ascii="Arial" w:hAnsi="Arial"/>
                <w:color w:val="232629"/>
                <w:sz w:val="19"/>
              </w:rPr>
              <w:t>1. 核定內部盤點結案報告：確認全域 EDR 覆蓋率達標、威脅清零且核心專利與生產製造未受影響。</w:t>
              <w:br/>
              <w:t>2. 核准啟動 180 天自適應防禦加固：支持我推動全域身分零信任（FIDO2）、不可變備份庫及跨國子公司微隔離建設。</w:t>
              <w:br/>
              <w:t>3. 確立 CISO 正式遴選進程：由人資長與審計委員會啟動集團資安長正式面試任命程序。</w:t>
            </w:r>
          </w:p>
        </w:tc>
      </w:tr>
    </w:tbl>
    <w:p>
      <w:pPr>
        <w:spacing w:after="80"/>
      </w:pPr>
    </w:p>
    <w:p>
      <w:pPr>
        <w:spacing w:after="100" w:line="300" w:lineRule="auto"/>
      </w:pPr>
      <w:r>
        <w:rPr>
          <w:rFonts w:ascii="Arial Rounded MT Bold" w:hAnsi="Arial Rounded MT Bold"/>
          <w:b/>
          <w:color w:val="E8590C"/>
          <w:sz w:val="19"/>
        </w:rPr>
        <w:t>我的專業聲明：</w:t>
      </w:r>
      <w:r>
        <w:rPr>
          <w:rFonts w:ascii="Arial" w:hAnsi="Arial"/>
          <w:color w:val="232629"/>
          <w:sz w:val="19"/>
        </w:rPr>
        <w:t>本報告是我親自指揮內部資安團隊完成之客觀技術盤點，旨在為董事會提供最嚴謹、最真實之安全現況佐證。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D9480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 Rounded MT Bold" w:hAnsi="Arial Rounded MT Bold"/>
                <w:b/>
                <w:color w:val="FFFFFF"/>
                <w:sz w:val="18"/>
              </w:rPr>
              <w:t>提案主筆 (我 / CISO Candidate)</w:t>
            </w:r>
          </w:p>
        </w:tc>
        <w:tc>
          <w:tcPr>
            <w:tcW w:type="dxa" w:w="3024"/>
            <w:shd w:fill="D9480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 Rounded MT Bold" w:hAnsi="Arial Rounded MT Bold"/>
                <w:b/>
                <w:color w:val="FFFFFF"/>
                <w:sz w:val="18"/>
              </w:rPr>
              <w:t>審閱 (CHRO / CEO)</w:t>
            </w:r>
          </w:p>
        </w:tc>
        <w:tc>
          <w:tcPr>
            <w:tcW w:type="dxa" w:w="3024"/>
            <w:shd w:fill="D9480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 Rounded MT Bold" w:hAnsi="Arial Rounded MT Bold"/>
                <w:b/>
                <w:color w:val="FFFFFF"/>
                <w:sz w:val="18"/>
              </w:rPr>
              <w:t>核定 (Board of Directors)</w:t>
            </w:r>
          </w:p>
        </w:tc>
      </w:tr>
      <w:tr>
        <w:tc>
          <w:tcPr>
            <w:tcW w:type="dxa" w:w="2880"/>
            <w:tcMar>
              <w:top w:w="180" w:type="dxa"/>
              <w:bottom w:w="1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簽名：____________________</w:t>
              <w:br/>
              <w:t>廖倫豪 博士 (Howard Liao, Ph.D.)</w:t>
              <w:br/>
              <w:t>Group CISO 候選人</w:t>
              <w:br/>
              <w:t>日期：2026 年 8 月    日</w:t>
            </w:r>
          </w:p>
        </w:tc>
        <w:tc>
          <w:tcPr>
            <w:tcW w:type="dxa" w:w="3024"/>
            <w:tcMar>
              <w:top w:w="180" w:type="dxa"/>
              <w:bottom w:w="1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簽名：____________________</w:t>
              <w:br/>
              <w:t>藥華醫藥 人資長 / 總經理</w:t>
              <w:br/>
              <w:br/>
              <w:t>日期：2026 年 8 月    日</w:t>
            </w:r>
          </w:p>
        </w:tc>
        <w:tc>
          <w:tcPr>
            <w:tcW w:type="dxa" w:w="3024"/>
            <w:tcMar>
              <w:top w:w="180" w:type="dxa"/>
              <w:bottom w:w="1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簽名：____________________</w:t>
              <w:br/>
              <w:t>董事長 / 審計委員會代表</w:t>
              <w:br/>
              <w:br/>
              <w:t>日期：2026 年 8 月    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Rounded MT Bold" w:hAnsi="Arial Rounded MT Bold"/>
        <w:color w:val="E8590C"/>
        <w:sz w:val="16"/>
      </w:rPr>
      <w:t>● ── ✦ ── Internal Cyber Telemetry &amp; Asset Audit ｜ NIST SP 800-61r3 &amp; GxP ── ✦ ── ▲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Rounded MT Bold" w:hAnsi="Arial Rounded MT Bold"/>
        <w:color w:val="968C82"/>
        <w:sz w:val="16"/>
      </w:rPr>
      <w:t>PHARMAESSENTIA ｜ INTERNAL THREAT &amp; ASSET AUDIT REPORT ｜ MIRÓ AESTHETIC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