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Rounded MT Bold" w:hAnsi="Arial Rounded MT Bold"/>
          <w:b/>
          <w:color w:val="E8590C"/>
          <w:sz w:val="20"/>
        </w:rPr>
        <w:t>PHARMAESSENTIA CORP. (6446.TW) ｜ BEHAVIORAL AI SURVEILLANCE</w:t>
      </w:r>
    </w:p>
    <w:p>
      <w:r>
        <w:rPr>
          <w:rFonts w:ascii="Arial Rounded MT Bold" w:hAnsi="Arial Rounded MT Bold"/>
          <w:b/>
          <w:color w:val="E8590C"/>
          <w:sz w:val="36"/>
        </w:rPr>
        <w:t>藥華醫藥集團 使用者與實體行為分析 (UEBA / ITDR) 監測平台規劃報告書</w:t>
      </w:r>
    </w:p>
    <w:p>
      <w:r>
        <w:rPr>
          <w:rFonts w:ascii="Arial Rounded MT Bold" w:hAnsi="Arial Rounded MT Bold"/>
          <w:color w:val="232629"/>
          <w:sz w:val="22"/>
        </w:rPr>
        <w:t>從靜態特徵碼轉型為動態行為 AI 獵捕 ｜ 守護 Besremi 專利 CMC 與 GxP 資料完整性 ｜ 廖倫豪 博士</w:t>
      </w:r>
    </w:p>
    <w:tbl>
      <w:tblPr>
        <w:tblW w:type="auto" w:w="0"/>
        <w:jc w:val="center"/>
        <w:tblLook w:firstColumn="1" w:firstRow="1" w:lastColumn="0" w:lastRow="0" w:noHBand="0" w:noVBand="1" w:val="04A0"/>
      </w:tblPr>
      <w:tblGrid>
        <w:gridCol w:w="4968"/>
        <w:gridCol w:w="4968"/>
      </w:tblGrid>
      <w:tr>
        <w:tc>
          <w:tcPr>
            <w:tcW w:type="dxa" w:w="4968"/>
            <w:shd w:fill="FFF5F0"/>
            <w:tcMar>
              <w:top w:w="100" w:type="dxa"/>
              <w:bottom w:w="100" w:type="dxa"/>
              <w:left w:w="140" w:type="dxa"/>
              <w:right w:w="140" w:type="dxa"/>
            </w:tcMar>
          </w:tcPr>
          <w:p>
            <w:r>
              <w:rPr>
                <w:rFonts w:ascii="Arial Rounded MT Bold" w:hAnsi="Arial Rounded MT Bold"/>
                <w:b/>
                <w:color w:val="D97706"/>
                <w:sz w:val="19"/>
              </w:rPr>
              <w:t>✦ 報告人：</w:t>
            </w:r>
            <w:r>
              <w:rPr>
                <w:rFonts w:ascii="Arial Rounded MT Bold" w:hAnsi="Arial Rounded MT Bold"/>
                <w:color w:val="232629"/>
                <w:sz w:val="19"/>
              </w:rPr>
              <w:t>Howard Liao Ph.D.(廖倫豪 博士)</w:t>
            </w:r>
          </w:p>
        </w:tc>
        <w:tc>
          <w:tcPr>
            <w:tcW w:type="dxa" w:w="4968"/>
            <w:shd w:fill="FFFFFF"/>
            <w:tcMar>
              <w:top w:w="100" w:type="dxa"/>
              <w:bottom w:w="100" w:type="dxa"/>
              <w:left w:w="140" w:type="dxa"/>
              <w:right w:w="140" w:type="dxa"/>
            </w:tcMar>
          </w:tcPr>
          <w:p>
            <w:r>
              <w:rPr>
                <w:rFonts w:ascii="Arial Rounded MT Bold" w:hAnsi="Arial Rounded MT Bold"/>
                <w:b/>
                <w:color w:val="D97706"/>
                <w:sz w:val="19"/>
              </w:rPr>
              <w:t>✦ 呈報對象：</w:t>
            </w:r>
            <w:r>
              <w:rPr>
                <w:rFonts w:ascii="Arial Rounded MT Bold" w:hAnsi="Arial Rounded MT Bold"/>
                <w:color w:val="232629"/>
                <w:sz w:val="19"/>
              </w:rPr>
              <w:t>董事會 / 審計委員會 / 總經理 / CISO Office</w:t>
            </w:r>
          </w:p>
        </w:tc>
      </w:tr>
      <w:tr>
        <w:tc>
          <w:tcPr>
            <w:tcW w:type="dxa" w:w="4968"/>
            <w:shd w:fill="FFFFFF"/>
            <w:tcMar>
              <w:top w:w="100" w:type="dxa"/>
              <w:bottom w:w="100" w:type="dxa"/>
              <w:left w:w="140" w:type="dxa"/>
              <w:right w:w="140" w:type="dxa"/>
            </w:tcMar>
          </w:tcPr>
          <w:p>
            <w:r>
              <w:rPr>
                <w:rFonts w:ascii="Arial Rounded MT Bold" w:hAnsi="Arial Rounded MT Bold"/>
                <w:b/>
                <w:color w:val="D97706"/>
                <w:sz w:val="19"/>
              </w:rPr>
              <w:t>✦ 安全密級：</w:t>
            </w:r>
            <w:r>
              <w:rPr>
                <w:rFonts w:ascii="Arial Rounded MT Bold" w:hAnsi="Arial Rounded MT Bold"/>
                <w:color w:val="232629"/>
                <w:sz w:val="19"/>
              </w:rPr>
              <w:t>極機密 (TLP:AMBER)</w:t>
            </w:r>
          </w:p>
        </w:tc>
        <w:tc>
          <w:tcPr>
            <w:tcW w:type="dxa" w:w="4968"/>
            <w:shd w:fill="FFFFFF"/>
            <w:tcMar>
              <w:top w:w="100" w:type="dxa"/>
              <w:bottom w:w="100" w:type="dxa"/>
              <w:left w:w="140" w:type="dxa"/>
              <w:right w:w="140" w:type="dxa"/>
            </w:tcMar>
          </w:tcPr>
          <w:p>
            <w:r>
              <w:rPr>
                <w:rFonts w:ascii="Arial Rounded MT Bold" w:hAnsi="Arial Rounded MT Bold"/>
                <w:b/>
                <w:color w:val="D97706"/>
                <w:sz w:val="19"/>
              </w:rPr>
              <w:t>✦ 適用標準：</w:t>
            </w:r>
            <w:r>
              <w:rPr>
                <w:rFonts w:ascii="Arial Rounded MT Bold" w:hAnsi="Arial Rounded MT Bold"/>
                <w:color w:val="232629"/>
                <w:sz w:val="19"/>
              </w:rPr>
              <w:t>NIST CSF 2.0 / FDA 21 CFR Part 11 / ISO 27001 / ALCOA+</w:t>
            </w:r>
          </w:p>
        </w:tc>
      </w:tr>
    </w:tbl>
    <w:p/>
    <w:p>
      <w:r>
        <w:rPr>
          <w:rFonts w:ascii="Arial Rounded MT Bold" w:hAnsi="Arial Rounded MT Bold"/>
          <w:b/>
          <w:color w:val="E8590C"/>
          <w:sz w:val="26"/>
        </w:rPr>
        <w:t>一、 戰略背景：為什麼藥華醫藥必須部署 UEBA 行為監控平台？</w:t>
      </w:r>
    </w:p>
    <w:p>
      <w:r>
        <w:rPr>
          <w:rFonts w:ascii="Arial Rounded MT Bold" w:hAnsi="Arial Rounded MT Bold"/>
          <w:color w:val="232629"/>
          <w:sz w:val="20"/>
        </w:rPr>
        <w:t>我是廖倫豪博士。在現代勒索滲透與進階持續性威脅（APT）中，攻擊者多數不是透過已知惡意軟體，而是透過「釣魚竊取或撞庫取得的合法員工帳密」長驅直入。傳統防火牆與防毒軟體只檢查連線是否合法，無法辨識合法身分背後的異常惡意行為。UEBA（User and Entity Behavior Analytics）平台透過機器學習為全集團員工與伺服器建立「日常行為基線」，能在攻擊者剛剛登入、嘗試翻動第一份機密專利的數秒內主動識破並自動阻斷。</w:t>
      </w:r>
    </w:p>
    <w:p>
      <w:r>
        <w:rPr>
          <w:rFonts w:ascii="Arial Rounded MT Bold" w:hAnsi="Arial Rounded MT Bold"/>
          <w:b/>
          <w:color w:val="E8590C"/>
          <w:sz w:val="26"/>
        </w:rPr>
        <w:t>二、 藥華醫藥專屬之四大實戰場景與 AI 判定機制</w:t>
      </w:r>
    </w:p>
    <w:tbl>
      <w:tblPr>
        <w:tblW w:type="auto" w:w="0"/>
        <w:jc w:val="center"/>
        <w:tblLook w:firstColumn="1" w:firstRow="1" w:lastColumn="0" w:lastRow="0" w:noHBand="0" w:noVBand="1" w:val="04A0"/>
      </w:tblPr>
      <w:tblGrid>
        <w:gridCol w:w="3312"/>
        <w:gridCol w:w="3312"/>
        <w:gridCol w:w="3312"/>
      </w:tblGrid>
      <w:tr>
        <w:tc>
          <w:tcPr>
            <w:tcW w:type="dxa" w:w="3312"/>
            <w:shd w:fill="E8590C"/>
            <w:tcMar>
              <w:top w:w="120" w:type="dxa"/>
              <w:bottom w:w="120" w:type="dxa"/>
              <w:left w:w="140" w:type="dxa"/>
              <w:right w:w="140" w:type="dxa"/>
            </w:tcMar>
          </w:tcPr>
          <w:p>
            <w:r>
              <w:rPr>
                <w:rFonts w:ascii="Arial Rounded MT Bold" w:hAnsi="Arial Rounded MT Bold"/>
                <w:b/>
                <w:color w:val="FFFFFF"/>
                <w:sz w:val="19"/>
              </w:rPr>
              <w:t>監控場景 (Scenario)</w:t>
            </w:r>
          </w:p>
        </w:tc>
        <w:tc>
          <w:tcPr>
            <w:tcW w:type="dxa" w:w="3312"/>
            <w:shd w:fill="E8590C"/>
            <w:tcMar>
              <w:top w:w="120" w:type="dxa"/>
              <w:bottom w:w="120" w:type="dxa"/>
              <w:left w:w="140" w:type="dxa"/>
              <w:right w:w="140" w:type="dxa"/>
            </w:tcMar>
          </w:tcPr>
          <w:p>
            <w:r>
              <w:rPr>
                <w:rFonts w:ascii="Arial Rounded MT Bold" w:hAnsi="Arial Rounded MT Bold"/>
                <w:b/>
                <w:color w:val="FFFFFF"/>
                <w:sz w:val="19"/>
              </w:rPr>
              <w:t>行為異常與偏差特徵 (Anomaly Vector)</w:t>
            </w:r>
          </w:p>
        </w:tc>
        <w:tc>
          <w:tcPr>
            <w:tcW w:type="dxa" w:w="3312"/>
            <w:shd w:fill="E8590C"/>
            <w:tcMar>
              <w:top w:w="120" w:type="dxa"/>
              <w:bottom w:w="120" w:type="dxa"/>
              <w:left w:w="140" w:type="dxa"/>
              <w:right w:w="140" w:type="dxa"/>
            </w:tcMar>
          </w:tcPr>
          <w:p>
            <w:r>
              <w:rPr>
                <w:rFonts w:ascii="Arial Rounded MT Bold" w:hAnsi="Arial Rounded MT Bold"/>
                <w:b/>
                <w:color w:val="FFFFFF"/>
                <w:sz w:val="19"/>
              </w:rPr>
              <w:t>UEBA 平台自動化處置 (SOAR Action)</w:t>
            </w:r>
          </w:p>
        </w:tc>
      </w:tr>
      <w:tr>
        <w:tc>
          <w:tcPr>
            <w:tcW w:type="dxa" w:w="3312"/>
            <w:shd w:fill="FFFFFF"/>
            <w:tcMar>
              <w:top w:w="100" w:type="dxa"/>
              <w:bottom w:w="100" w:type="dxa"/>
              <w:left w:w="120" w:type="dxa"/>
              <w:right w:w="120" w:type="dxa"/>
            </w:tcMar>
          </w:tcPr>
          <w:p>
            <w:r>
              <w:rPr>
                <w:rFonts w:ascii="Arial Rounded MT Bold" w:hAnsi="Arial Rounded MT Bold"/>
                <w:color w:val="232629"/>
                <w:sz w:val="18"/>
              </w:rPr>
              <w:t>1. 跨國不可能移動與憑證撞庫 (Impossible Travel)</w:t>
            </w:r>
          </w:p>
        </w:tc>
        <w:tc>
          <w:tcPr>
            <w:tcW w:type="dxa" w:w="3312"/>
            <w:shd w:fill="FFFFFF"/>
            <w:tcMar>
              <w:top w:w="100" w:type="dxa"/>
              <w:bottom w:w="100" w:type="dxa"/>
              <w:left w:w="120" w:type="dxa"/>
              <w:right w:w="120" w:type="dxa"/>
            </w:tcMar>
          </w:tcPr>
          <w:p>
            <w:r>
              <w:rPr>
                <w:rFonts w:ascii="Arial Rounded MT Bold" w:hAnsi="Arial Rounded MT Bold"/>
                <w:color w:val="232629"/>
                <w:sz w:val="18"/>
              </w:rPr>
              <w:t>員工白天於台北辦公室使用 Teams，1 小時後帳號自東歐/泛泰醫療 VPN 登入並發起高頻率連線。</w:t>
            </w:r>
          </w:p>
        </w:tc>
        <w:tc>
          <w:tcPr>
            <w:tcW w:type="dxa" w:w="3312"/>
            <w:shd w:fill="FFFFFF"/>
            <w:tcMar>
              <w:top w:w="100" w:type="dxa"/>
              <w:bottom w:w="100" w:type="dxa"/>
              <w:left w:w="120" w:type="dxa"/>
              <w:right w:w="120" w:type="dxa"/>
            </w:tcMar>
          </w:tcPr>
          <w:p>
            <w:r>
              <w:rPr>
                <w:rFonts w:ascii="Arial Rounded MT Bold" w:hAnsi="Arial Rounded MT Bold"/>
                <w:color w:val="232629"/>
                <w:sz w:val="18"/>
              </w:rPr>
              <w:t>風險分數飆升至 95，自動撤銷 Session Token，強制觸發 FIDO2 實體金鑰驗證。</w:t>
            </w:r>
          </w:p>
        </w:tc>
      </w:tr>
      <w:tr>
        <w:tc>
          <w:tcPr>
            <w:tcW w:type="dxa" w:w="3312"/>
            <w:shd w:fill="FFF9F5"/>
            <w:tcMar>
              <w:top w:w="100" w:type="dxa"/>
              <w:bottom w:w="100" w:type="dxa"/>
              <w:left w:w="120" w:type="dxa"/>
              <w:right w:w="120" w:type="dxa"/>
            </w:tcMar>
          </w:tcPr>
          <w:p>
            <w:r>
              <w:rPr>
                <w:rFonts w:ascii="Arial Rounded MT Bold" w:hAnsi="Arial Rounded MT Bold"/>
                <w:color w:val="232629"/>
                <w:sz w:val="18"/>
              </w:rPr>
              <w:t>2. 守護 Besremi 專利 CMC 智財 (Crown Jewels IP Protection)</w:t>
            </w:r>
          </w:p>
        </w:tc>
        <w:tc>
          <w:tcPr>
            <w:tcW w:type="dxa" w:w="3312"/>
            <w:shd w:fill="FFF9F5"/>
            <w:tcMar>
              <w:top w:w="100" w:type="dxa"/>
              <w:bottom w:w="100" w:type="dxa"/>
              <w:left w:w="120" w:type="dxa"/>
              <w:right w:w="120" w:type="dxa"/>
            </w:tcMar>
          </w:tcPr>
          <w:p>
            <w:r>
              <w:rPr>
                <w:rFonts w:ascii="Arial Rounded MT Bold" w:hAnsi="Arial Rounded MT Bold"/>
                <w:color w:val="232629"/>
                <w:sz w:val="18"/>
              </w:rPr>
              <w:t>研發人員或即將異動者短時間內批次導出數十份分子結構式、專利草稿或在深夜下載 CMC 參數。</w:t>
            </w:r>
          </w:p>
        </w:tc>
        <w:tc>
          <w:tcPr>
            <w:tcW w:type="dxa" w:w="3312"/>
            <w:shd w:fill="FFF9F5"/>
            <w:tcMar>
              <w:top w:w="100" w:type="dxa"/>
              <w:bottom w:w="100" w:type="dxa"/>
              <w:left w:w="120" w:type="dxa"/>
              <w:right w:w="120" w:type="dxa"/>
            </w:tcMar>
          </w:tcPr>
          <w:p>
            <w:r>
              <w:rPr>
                <w:rFonts w:ascii="Arial Rounded MT Bold" w:hAnsi="Arial Rounded MT Bold"/>
                <w:color w:val="232629"/>
                <w:sz w:val="18"/>
              </w:rPr>
              <w:t>即刻凍結檔案下載權限，將事件升級至 CISO 戰情室與研發主管手機。</w:t>
            </w:r>
          </w:p>
        </w:tc>
      </w:tr>
      <w:tr>
        <w:tc>
          <w:tcPr>
            <w:tcW w:type="dxa" w:w="3312"/>
            <w:shd w:fill="FFFFFF"/>
            <w:tcMar>
              <w:top w:w="100" w:type="dxa"/>
              <w:bottom w:w="100" w:type="dxa"/>
              <w:left w:w="120" w:type="dxa"/>
              <w:right w:w="120" w:type="dxa"/>
            </w:tcMar>
          </w:tcPr>
          <w:p>
            <w:r>
              <w:rPr>
                <w:rFonts w:ascii="Arial Rounded MT Bold" w:hAnsi="Arial Rounded MT Bold"/>
                <w:color w:val="232629"/>
                <w:sz w:val="18"/>
              </w:rPr>
              <w:t>3. FDA 21 CFR Part 11 與 GxP (ALCOA+ Audit Trail Review)</w:t>
            </w:r>
          </w:p>
        </w:tc>
        <w:tc>
          <w:tcPr>
            <w:tcW w:type="dxa" w:w="3312"/>
            <w:shd w:fill="FFFFFF"/>
            <w:tcMar>
              <w:top w:w="100" w:type="dxa"/>
              <w:bottom w:w="100" w:type="dxa"/>
              <w:left w:w="120" w:type="dxa"/>
              <w:right w:w="120" w:type="dxa"/>
            </w:tcMar>
          </w:tcPr>
          <w:p>
            <w:r>
              <w:rPr>
                <w:rFonts w:ascii="Arial Rounded MT Bold" w:hAnsi="Arial Rounded MT Bold"/>
                <w:color w:val="232629"/>
                <w:sz w:val="18"/>
              </w:rPr>
              <w:t>LIMS / MES / CDS 系統出現非檢驗時段修改數據、時間戳跳躍或特權帳號跨級繞過審核。</w:t>
            </w:r>
          </w:p>
        </w:tc>
        <w:tc>
          <w:tcPr>
            <w:tcW w:type="dxa" w:w="3312"/>
            <w:shd w:fill="FFFFFF"/>
            <w:tcMar>
              <w:top w:w="100" w:type="dxa"/>
              <w:bottom w:w="100" w:type="dxa"/>
              <w:left w:w="120" w:type="dxa"/>
              <w:right w:w="120" w:type="dxa"/>
            </w:tcMar>
          </w:tcPr>
          <w:p>
            <w:r>
              <w:rPr>
                <w:rFonts w:ascii="Arial Rounded MT Bold" w:hAnsi="Arial Rounded MT Bold"/>
                <w:color w:val="232629"/>
                <w:sz w:val="18"/>
              </w:rPr>
              <w:t>自動產生 GxP 異常報表，標註 Deviation 偏差事件，供 QA 進行品保調查。</w:t>
            </w:r>
          </w:p>
        </w:tc>
      </w:tr>
      <w:tr>
        <w:tc>
          <w:tcPr>
            <w:tcW w:type="dxa" w:w="3312"/>
            <w:shd w:fill="FFF9F5"/>
            <w:tcMar>
              <w:top w:w="100" w:type="dxa"/>
              <w:bottom w:w="100" w:type="dxa"/>
              <w:left w:w="120" w:type="dxa"/>
              <w:right w:w="120" w:type="dxa"/>
            </w:tcMar>
          </w:tcPr>
          <w:p>
            <w:r>
              <w:rPr>
                <w:rFonts w:ascii="Arial Rounded MT Bold" w:hAnsi="Arial Rounded MT Bold"/>
                <w:color w:val="232629"/>
                <w:sz w:val="18"/>
              </w:rPr>
              <w:t>4. CRO/CDMO 委外廠商跳板防範 (Third-Party Supply Chain)</w:t>
            </w:r>
          </w:p>
        </w:tc>
        <w:tc>
          <w:tcPr>
            <w:tcW w:type="dxa" w:w="3312"/>
            <w:shd w:fill="FFF9F5"/>
            <w:tcMar>
              <w:top w:w="100" w:type="dxa"/>
              <w:bottom w:w="100" w:type="dxa"/>
              <w:left w:w="120" w:type="dxa"/>
              <w:right w:w="120" w:type="dxa"/>
            </w:tcMar>
          </w:tcPr>
          <w:p>
            <w:r>
              <w:rPr>
                <w:rFonts w:ascii="Arial Rounded MT Bold" w:hAnsi="Arial Rounded MT Bold"/>
                <w:color w:val="232629"/>
                <w:sz w:val="18"/>
              </w:rPr>
              <w:t>委外臨床試驗或外包廠商服務帳號嘗試掃描合約外的內網網段或調用 PsExec/WMI 指令。</w:t>
            </w:r>
          </w:p>
        </w:tc>
        <w:tc>
          <w:tcPr>
            <w:tcW w:type="dxa" w:w="3312"/>
            <w:shd w:fill="FFF9F5"/>
            <w:tcMar>
              <w:top w:w="100" w:type="dxa"/>
              <w:bottom w:w="100" w:type="dxa"/>
              <w:left w:w="120" w:type="dxa"/>
              <w:right w:w="120" w:type="dxa"/>
            </w:tcMar>
          </w:tcPr>
          <w:p>
            <w:r>
              <w:rPr>
                <w:rFonts w:ascii="Arial Rounded MT Bold" w:hAnsi="Arial Rounded MT Bold"/>
                <w:color w:val="232629"/>
                <w:sz w:val="18"/>
              </w:rPr>
              <w:t>秒級切斷連線通道，鎖定相關 API 金鑰，阻斷橫向滲透路徑。</w:t>
            </w:r>
          </w:p>
        </w:tc>
      </w:tr>
    </w:tbl>
    <w:p/>
    <w:p>
      <w:r>
        <w:rPr>
          <w:rFonts w:ascii="Arial Rounded MT Bold" w:hAnsi="Arial Rounded MT Bold"/>
          <w:b/>
          <w:color w:val="E8590C"/>
          <w:sz w:val="26"/>
        </w:rPr>
        <w:t>三、 決策呈核與專案簽署 (Executive Sign-off)</w:t>
      </w:r>
    </w:p>
    <w:tbl>
      <w:tblPr>
        <w:tblW w:type="auto" w:w="0"/>
        <w:jc w:val="center"/>
        <w:tblLook w:firstColumn="1" w:firstRow="1" w:lastColumn="0" w:lastRow="0" w:noHBand="0" w:noVBand="1" w:val="04A0"/>
      </w:tblPr>
      <w:tblGrid>
        <w:gridCol w:w="3312"/>
        <w:gridCol w:w="3312"/>
        <w:gridCol w:w="3312"/>
      </w:tblGrid>
      <w:tr>
        <w:tc>
          <w:tcPr>
            <w:tcW w:type="dxa" w:w="3312"/>
            <w:shd w:fill="FFF5F0"/>
            <w:tcMar>
              <w:top w:w="140" w:type="dxa"/>
              <w:bottom w:w="140" w:type="dxa"/>
              <w:left w:w="160" w:type="dxa"/>
              <w:right w:w="160" w:type="dxa"/>
            </w:tcMar>
          </w:tcPr>
          <w:p>
            <w:r>
              <w:rPr>
                <w:rFonts w:ascii="Arial Rounded MT Bold" w:hAnsi="Arial Rounded MT Bold"/>
                <w:b/>
                <w:color w:val="E8590C"/>
                <w:sz w:val="20"/>
              </w:rPr>
              <w:t>✦ 規劃提案人 (我 / 廖博士)</w:t>
              <w:br/>
              <w:br/>
            </w:r>
            <w:r>
              <w:rPr>
                <w:rFonts w:ascii="Arial Rounded MT Bold" w:hAnsi="Arial Rounded MT Bold"/>
                <w:color w:val="232629"/>
                <w:sz w:val="18"/>
              </w:rPr>
              <w:t>簽名：____________________</w:t>
              <w:br/>
              <w:t>廖倫豪 博士 (Howard Liao, Ph.D.)</w:t>
              <w:br/>
              <w:t>總經理室 資安特助 / Group CISO 候選人</w:t>
              <w:br/>
              <w:t>日期：2026 年 8 月 31 日</w:t>
            </w:r>
          </w:p>
        </w:tc>
        <w:tc>
          <w:tcPr>
            <w:tcW w:type="dxa" w:w="3312"/>
            <w:shd w:fill="F9FAFB"/>
            <w:tcMar>
              <w:top w:w="140" w:type="dxa"/>
              <w:bottom w:w="140" w:type="dxa"/>
              <w:left w:w="160" w:type="dxa"/>
              <w:right w:w="160" w:type="dxa"/>
            </w:tcMar>
          </w:tcPr>
          <w:p>
            <w:r>
              <w:rPr>
                <w:rFonts w:ascii="Arial Rounded MT Bold" w:hAnsi="Arial Rounded MT Bold"/>
                <w:b/>
                <w:color w:val="E8590C"/>
                <w:sz w:val="20"/>
              </w:rPr>
              <w:t>✦ 審閱 (CHRO / CIO)</w:t>
              <w:br/>
              <w:br/>
            </w:r>
            <w:r>
              <w:rPr>
                <w:rFonts w:ascii="Arial Rounded MT Bold" w:hAnsi="Arial Rounded MT Bold"/>
                <w:color w:val="232629"/>
                <w:sz w:val="18"/>
              </w:rPr>
              <w:t>簽名：____________________</w:t>
              <w:br/>
              <w:t>人資長 / 資訊長 代表</w:t>
              <w:br/>
              <w:br/>
              <w:t>日期：2026 年 8 月    日</w:t>
            </w:r>
          </w:p>
        </w:tc>
        <w:tc>
          <w:tcPr>
            <w:tcW w:type="dxa" w:w="3312"/>
            <w:shd w:fill="F9FAFB"/>
            <w:tcMar>
              <w:top w:w="140" w:type="dxa"/>
              <w:bottom w:w="140" w:type="dxa"/>
              <w:left w:w="160" w:type="dxa"/>
              <w:right w:w="160" w:type="dxa"/>
            </w:tcMar>
          </w:tcPr>
          <w:p>
            <w:r>
              <w:rPr>
                <w:rFonts w:ascii="Arial Rounded MT Bold" w:hAnsi="Arial Rounded MT Bold"/>
                <w:b/>
                <w:color w:val="E8590C"/>
                <w:sz w:val="20"/>
              </w:rPr>
              <w:t>✦ 核定 (Board / Audit Committee)</w:t>
              <w:br/>
              <w:br/>
            </w:r>
            <w:r>
              <w:rPr>
                <w:rFonts w:ascii="Arial Rounded MT Bold" w:hAnsi="Arial Rounded MT Bold"/>
                <w:color w:val="232629"/>
                <w:sz w:val="18"/>
              </w:rPr>
              <w:t>簽名：____________________</w:t>
              <w:br/>
              <w:t>董事長 / 審計委員會代表</w:t>
              <w:br/>
              <w:br/>
              <w:t>日期：2026 年 8 月    日</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