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Rounded MT Bold" w:hAnsi="Arial Rounded MT Bold"/>
          <w:b/>
          <w:color w:val="E8590C"/>
          <w:sz w:val="20"/>
        </w:rPr>
        <w:t>GARTNER EXECUTIVE RESEARCH ｜ MODERN CIO LEADERSHIP PARADIGM</w:t>
      </w:r>
    </w:p>
    <w:p>
      <w:r>
        <w:rPr>
          <w:rFonts w:ascii="Arial Rounded MT Bold" w:hAnsi="Arial Rounded MT Bold"/>
          <w:b/>
          <w:color w:val="E8590C"/>
          <w:sz w:val="36"/>
        </w:rPr>
        <w:t>從機房維運者邁向商業共創者：現代頂級 CIO 跨域知識體系與轉型白皮書</w:t>
      </w:r>
    </w:p>
    <w:p>
      <w:r>
        <w:rPr>
          <w:rFonts w:ascii="Arial Rounded MT Bold" w:hAnsi="Arial Rounded MT Bold"/>
          <w:color w:val="232629"/>
          <w:sz w:val="21"/>
        </w:rPr>
        <w:t>依據 Gartner 國際研究 ｜ 剖析純硬體網路淘汰根因 ｜ 軟體微服務 ｜ 大數據 ｜ AI ｜ 資安 ｜ FinOps ｜ 廖倫豪 博士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FF5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D97706"/>
                <w:sz w:val="19"/>
              </w:rPr>
              <w:t>✦ 報告人：</w:t>
            </w:r>
            <w:r>
              <w:rPr>
                <w:rFonts w:ascii="Arial Rounded MT Bold" w:hAnsi="Arial Rounded MT Bold"/>
                <w:color w:val="232629"/>
                <w:sz w:val="19"/>
              </w:rPr>
              <w:t>Howard Liao Ph.D.(廖倫豪 博士)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D97706"/>
                <w:sz w:val="19"/>
              </w:rPr>
              <w:t>✦ 呈報對象：</w:t>
            </w:r>
            <w:r>
              <w:rPr>
                <w:rFonts w:ascii="Arial Rounded MT Bold" w:hAnsi="Arial Rounded MT Bold"/>
                <w:color w:val="232629"/>
                <w:sz w:val="19"/>
              </w:rPr>
              <w:t>董事會 / 審計委員會 / 總經理 / 跨國 C-Suite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D97706"/>
                <w:sz w:val="19"/>
              </w:rPr>
              <w:t>✦ 安全密級：</w:t>
            </w:r>
            <w:r>
              <w:rPr>
                <w:rFonts w:ascii="Arial Rounded MT Bold" w:hAnsi="Arial Rounded MT Bold"/>
                <w:color w:val="232629"/>
                <w:sz w:val="19"/>
              </w:rPr>
              <w:t>公開策略文件 (TLP:CLEAR)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D97706"/>
                <w:sz w:val="19"/>
              </w:rPr>
              <w:t>✦ 研究框架：</w:t>
            </w:r>
            <w:r>
              <w:rPr>
                <w:rFonts w:ascii="Arial Rounded MT Bold" w:hAnsi="Arial Rounded MT Bold"/>
                <w:color w:val="232629"/>
                <w:sz w:val="19"/>
              </w:rPr>
              <w:t>Gartner CIO Agenda / Composable Business / ISO 42001</w:t>
            </w:r>
          </w:p>
        </w:tc>
      </w:tr>
    </w:tbl>
    <w:p/>
    <w:p>
      <w:r>
        <w:rPr>
          <w:rFonts w:ascii="Arial Rounded MT Bold" w:hAnsi="Arial Rounded MT Bold"/>
          <w:b/>
          <w:color w:val="E8590C"/>
          <w:sz w:val="26"/>
        </w:rPr>
        <w:t>一、 執行摘要：為什麼傳統硬體與網路型 CIO 已面臨市場淘汰？</w:t>
      </w:r>
    </w:p>
    <w:p>
      <w:r>
        <w:rPr>
          <w:rFonts w:ascii="Arial Rounded MT Bold" w:hAnsi="Arial Rounded MT Bold"/>
          <w:color w:val="232629"/>
          <w:sz w:val="20"/>
        </w:rPr>
        <w:t>我是廖倫豪博士。依據 Gartner 全球 C-Suite 領導力研究，傳統僅專注於伺服器、機房空調、網路交換器與修電腦的維運型 CIO（IT Operator），正迅速被市場邊緣化並面臨淘汰。隨著公有雲（AWS/GCP/Azure）將底層硬體徹底商品化（Commoditization），伺服器與網路已全面演進為「程式碼定義的基礎設施（Everything as Code）」。企業對 IT 的期待已從「維持系統不當機」轉變為「如何賦能業務成長與加速新藥研發」。不懂軟體架構、大數據中台、企業級 AI 與現代身分資安的 CIO，無法與業務單位對話，更無法在董事會展現商業價值。</w:t>
      </w:r>
    </w:p>
    <w:p>
      <w:r>
        <w:rPr>
          <w:rFonts w:ascii="Arial Rounded MT Bold" w:hAnsi="Arial Rounded MT Bold"/>
          <w:b/>
          <w:color w:val="E8590C"/>
          <w:sz w:val="26"/>
        </w:rPr>
        <w:t>二、 現代頂級 CIO 的五大核心能力支柱 (The 5 Core Pillars)</w:t>
      </w:r>
    </w:p>
    <w:p>
      <w:r>
        <w:rPr>
          <w:rFonts w:ascii="Arial Rounded MT Bold" w:hAnsi="Arial Rounded MT Bold"/>
          <w:b/>
          <w:color w:val="D97706"/>
          <w:sz w:val="20"/>
        </w:rPr>
        <w:t>✦ 1. 軟體與可組裝式架構 (Composable Architecture &amp; Clean Core)</w:t>
        <w:br/>
      </w:r>
      <w:r>
        <w:rPr>
          <w:rFonts w:ascii="Arial Rounded MT Bold" w:hAnsi="Arial Rounded MT Bold"/>
          <w:color w:val="232629"/>
          <w:sz w:val="19"/>
        </w:rPr>
        <w:t>Gartner 指出未來企業必須是「可組裝式（Composable）」。CIO 必須掌握微服務、API 經濟與 SAP S/4HANA Clean Core 架構，使核心業務維持敏捷，並在跨國併購或擴展時數週內完成系統集成。</w:t>
      </w:r>
    </w:p>
    <w:p>
      <w:r>
        <w:rPr>
          <w:rFonts w:ascii="Arial Rounded MT Bold" w:hAnsi="Arial Rounded MT Bold"/>
          <w:b/>
          <w:color w:val="D97706"/>
          <w:sz w:val="20"/>
        </w:rPr>
        <w:t>✦ 2. 大數據治理與資料中台 (Data Fabric &amp; Lakehouse)</w:t>
        <w:br/>
      </w:r>
      <w:r>
        <w:rPr>
          <w:rFonts w:ascii="Arial Rounded MT Bold" w:hAnsi="Arial Rounded MT Bold"/>
          <w:color w:val="232629"/>
          <w:sz w:val="19"/>
        </w:rPr>
        <w:t>沒有治理的數據只是負債。CIO 必須打破研發、生產 MES、臨床 EDC 與財務之間的資料孤島，建立統一資料中台，並落實 GxP ALCOA+ 原則與 FDA 21 CFR Part 11 Audit Trail 監管合規。</w:t>
      </w:r>
    </w:p>
    <w:p>
      <w:r>
        <w:rPr>
          <w:rFonts w:ascii="Arial Rounded MT Bold" w:hAnsi="Arial Rounded MT Bold"/>
          <w:b/>
          <w:color w:val="D97706"/>
          <w:sz w:val="20"/>
        </w:rPr>
        <w:t>✦ 3. 企業級 AI 與智慧代理 (Enterprise GenAI &amp; Agentic AI)</w:t>
        <w:br/>
      </w:r>
      <w:r>
        <w:rPr>
          <w:rFonts w:ascii="Arial Rounded MT Bold" w:hAnsi="Arial Rounded MT Bold"/>
          <w:color w:val="232629"/>
          <w:sz w:val="19"/>
        </w:rPr>
        <w:t>Gartner 預測 2026 年超過 80% 企業將部署 AI 應用。CIO 必須建立安全專屬 LLM 平台，提升全員 30%–50% 生產力，並導入 ISO 42001 (AISDLC) 嚴防智財與機密外洩。</w:t>
      </w:r>
    </w:p>
    <w:p>
      <w:r>
        <w:rPr>
          <w:rFonts w:ascii="Arial Rounded MT Bold" w:hAnsi="Arial Rounded MT Bold"/>
          <w:b/>
          <w:color w:val="D97706"/>
          <w:sz w:val="20"/>
        </w:rPr>
        <w:t>✦ 4. 現代資安韌性與第一道防線 (DevSecOps &amp; Zero Trust)</w:t>
        <w:br/>
      </w:r>
      <w:r>
        <w:rPr>
          <w:rFonts w:ascii="Arial Rounded MT Bold" w:hAnsi="Arial Rounded MT Bold"/>
          <w:color w:val="232629"/>
          <w:sz w:val="19"/>
        </w:rPr>
        <w:t>資安是 CIO 身為第一道防線的不可推卸責任。CIO 必須在軟體設計之初落實「防禦左移 (Shift-Left)」，強制導入 FIDO2 抗釣魚身分防護與 UEBA 行為監控，杜絕合法帳密滲透破口。</w:t>
      </w:r>
    </w:p>
    <w:p>
      <w:r>
        <w:rPr>
          <w:rFonts w:ascii="Arial Rounded MT Bold" w:hAnsi="Arial Rounded MT Bold"/>
          <w:b/>
          <w:color w:val="D97706"/>
          <w:sz w:val="20"/>
        </w:rPr>
        <w:t>✦ 5. 多雲架構與財務營運 (Multi-cloud FinOps -30% TCO)</w:t>
        <w:br/>
      </w:r>
      <w:r>
        <w:rPr>
          <w:rFonts w:ascii="Arial Rounded MT Bold" w:hAnsi="Arial Rounded MT Bold"/>
          <w:color w:val="232629"/>
          <w:sz w:val="19"/>
        </w:rPr>
        <w:t>CIO 不能再只是開支票買硬體，而必須主導 FinOps 雲端成本治理，在滿足全球彈性運算需求的同時，每年為集團優化 25% 至 30% 不必要的雲端與授權浪費。</w:t>
      </w:r>
    </w:p>
    <w:p/>
    <w:p>
      <w:r>
        <w:rPr>
          <w:rFonts w:ascii="Arial Rounded MT Bold" w:hAnsi="Arial Rounded MT Bold"/>
          <w:b/>
          <w:color w:val="E8590C"/>
          <w:sz w:val="26"/>
        </w:rPr>
        <w:t>三、 Gartner CIO 四階段成熟度演進模型 (CIO Maturity Curve)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590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FFFFFF"/>
                <w:sz w:val="19"/>
              </w:rPr>
              <w:t>成熟度層級</w:t>
            </w:r>
          </w:p>
        </w:tc>
        <w:tc>
          <w:tcPr>
            <w:tcW w:type="dxa" w:w="2484"/>
            <w:shd w:fill="E8590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FFFFFF"/>
                <w:sz w:val="19"/>
              </w:rPr>
              <w:t>CIO 原型類別</w:t>
            </w:r>
          </w:p>
        </w:tc>
        <w:tc>
          <w:tcPr>
            <w:tcW w:type="dxa" w:w="2484"/>
            <w:shd w:fill="E8590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FFFFFF"/>
                <w:sz w:val="19"/>
              </w:rPr>
              <w:t>核心管理技能與能力版圖</w:t>
            </w:r>
          </w:p>
        </w:tc>
        <w:tc>
          <w:tcPr>
            <w:tcW w:type="dxa" w:w="2484"/>
            <w:shd w:fill="E8590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 Rounded MT Bold" w:hAnsi="Arial Rounded MT Bold"/>
                <w:b/>
                <w:color w:val="FFFFFF"/>
                <w:sz w:val="19"/>
              </w:rPr>
              <w:t>企業內部地位與對話層級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Level 1</w:t>
              <w:br/>
              <w:t>(淘汰中)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IT Operator</w:t>
              <w:br/>
              <w:t>(機房維運者)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專注於伺服器、PC、網路線、機房空調；僅以「當機時間、修電腦速度」為 KPI。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成本中心 (Cost Center)</w:t>
              <w:br/>
              <w:t>向主管報告修電腦進度</w:t>
            </w:r>
          </w:p>
        </w:tc>
      </w:tr>
      <w:tr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Level 2</w:t>
            </w:r>
          </w:p>
        </w:tc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IT Service Provider</w:t>
              <w:br/>
              <w:t>(服務提供者)</w:t>
            </w:r>
          </w:p>
        </w:tc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導入 ITIL / ITSM，提供穩定的 IT 服務；管理硬體設備與套裝軟體採購合約。</w:t>
            </w:r>
          </w:p>
        </w:tc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支援單位 (Support)</w:t>
              <w:br/>
              <w:t>向 CFO 報告預算花費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Level 3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Transformational CIO</w:t>
              <w:br/>
              <w:t>(轉型推動者)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精通軟體微服務、多雲架構、資料中台；主導 ERP 現代化與業務流程數位化。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策略夥伴 (Strategic Partner)</w:t>
              <w:br/>
              <w:t>與業務主管 (BU) 共商流程</w:t>
            </w:r>
          </w:p>
        </w:tc>
      </w:tr>
      <w:tr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Level 4</w:t>
              <w:br/>
              <w:t>(頂級標準)</w:t>
            </w:r>
          </w:p>
        </w:tc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Business Co-Creator</w:t>
              <w:br/>
              <w:t>(商業共創者)</w:t>
            </w:r>
          </w:p>
        </w:tc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軟體 ＋ 數據 ＋ AI ＋ 資安 ＋ 商業模式 全域精通；以 AI 賦能研發，以數位開創新營收。</w:t>
            </w:r>
          </w:p>
        </w:tc>
        <w:tc>
          <w:tcPr>
            <w:tcW w:type="dxa" w:w="2484"/>
            <w:shd w:fill="FFF9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 Rounded MT Bold" w:hAnsi="Arial Rounded MT Bold"/>
                <w:color w:val="232629"/>
                <w:sz w:val="17"/>
              </w:rPr>
              <w:t>董事會核心決策圈</w:t>
              <w:br/>
              <w:t>直屬 CEO 並面報董事會</w:t>
            </w:r>
          </w:p>
        </w:tc>
      </w:tr>
    </w:tbl>
    <w:p/>
    <w:p>
      <w:r>
        <w:rPr>
          <w:rFonts w:ascii="Arial Rounded MT Bold" w:hAnsi="Arial Rounded MT Bold"/>
          <w:b/>
          <w:color w:val="E8590C"/>
          <w:sz w:val="26"/>
        </w:rPr>
        <w:t>四、 決策呈核與專案簽署 (Executive Sign-off)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5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規劃提案人 (我 / 廖博士)</w:t>
              <w:br/>
              <w:br/>
            </w:r>
            <w:r>
              <w:rPr>
                <w:rFonts w:ascii="Arial Rounded MT Bold" w:hAnsi="Arial Rounded MT Bold"/>
                <w:color w:val="232629"/>
                <w:sz w:val="18"/>
              </w:rPr>
              <w:t>簽名：____________________</w:t>
              <w:br/>
              <w:t>廖倫豪 博士 (Howard Liao, Ph.D.)</w:t>
              <w:br/>
              <w:t>總經理室 資安特助 / Group CISO 候選人</w:t>
              <w:br/>
              <w:t>日期：2026 年 8 月 31 日</w:t>
            </w:r>
          </w:p>
        </w:tc>
        <w:tc>
          <w:tcPr>
            <w:tcW w:type="dxa" w:w="3312"/>
            <w:shd w:fill="F9FAF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審閱 (CHRO / CEO)</w:t>
              <w:br/>
              <w:br/>
            </w:r>
            <w:r>
              <w:rPr>
                <w:rFonts w:ascii="Arial Rounded MT Bold" w:hAnsi="Arial Rounded MT Bold"/>
                <w:color w:val="232629"/>
                <w:sz w:val="18"/>
              </w:rPr>
              <w:t>簽名：____________________</w:t>
              <w:br/>
              <w:t>人資長 / 總經理 代表</w:t>
              <w:br/>
              <w:br/>
              <w:t>日期：2026 年 8 月    日</w:t>
            </w:r>
          </w:p>
        </w:tc>
        <w:tc>
          <w:tcPr>
            <w:tcW w:type="dxa" w:w="3312"/>
            <w:shd w:fill="F9FAF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核定 (Board / Audit Committee)</w:t>
              <w:br/>
              <w:br/>
            </w:r>
            <w:r>
              <w:rPr>
                <w:rFonts w:ascii="Arial Rounded MT Bold" w:hAnsi="Arial Rounded MT Bold"/>
                <w:color w:val="232629"/>
                <w:sz w:val="18"/>
              </w:rPr>
              <w:t>簽名：____________________</w:t>
              <w:br/>
              <w:t>董事長 / 審計委員會代表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