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b/>
          <w:color w:val="DE5814"/>
          <w:sz w:val="20"/>
        </w:rPr>
        <w:t>專案研究與效益評估報告 (Project Impact Analysis Report)</w:t>
      </w:r>
    </w:p>
    <w:p>
      <w:pPr>
        <w:spacing w:before="40" w:after="120"/>
      </w:pPr>
      <w:r>
        <w:rPr>
          <w:b/>
          <w:color w:val="A83212"/>
          <w:sz w:val="44"/>
        </w:rPr>
        <w:t>M9 / KOOBET 系統架構深度剖析、技術亮點與長遠發展建議</w:t>
      </w:r>
    </w:p>
    <w:p>
      <w:pPr>
        <w:spacing w:after="360"/>
      </w:pPr>
      <w:r>
        <w:rPr>
          <w:b/>
          <w:color w:val="2D3748"/>
          <w:sz w:val="20"/>
        </w:rPr>
        <w:t>報告人：</w:t>
      </w:r>
      <w:r>
        <w:rPr>
          <w:color w:val="2D3748"/>
          <w:sz w:val="20"/>
        </w:rPr>
        <w:t xml:space="preserve">Howard Liao Ph.D. (廖倫豪 博士)   |   </w:t>
      </w:r>
      <w:r>
        <w:rPr>
          <w:b/>
          <w:color w:val="2D3748"/>
          <w:sz w:val="20"/>
        </w:rPr>
        <w:t>呈送對象：</w:t>
      </w:r>
      <w:r>
        <w:rPr>
          <w:color w:val="2D3748"/>
          <w:sz w:val="20"/>
        </w:rPr>
        <w:t xml:space="preserve">Leo、Ben   |   </w:t>
      </w:r>
      <w:r>
        <w:rPr>
          <w:b/>
          <w:color w:val="2D3748"/>
          <w:sz w:val="20"/>
        </w:rPr>
        <w:t>日期：</w:t>
      </w:r>
      <w:r>
        <w:rPr>
          <w:color w:val="2D3748"/>
          <w:sz w:val="20"/>
        </w:rPr>
        <w:t>2026 年 9 月   |   編號：IA-202609-M9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FFBEB"/>
            <w:tcMar>
              <w:top w:w="180" w:type="dxa"/>
              <w:bottom w:w="180" w:type="dxa"/>
              <w:left w:w="240" w:type="dxa"/>
              <w:right w:w="200" w:type="dxa"/>
            </w:tcMar>
            <w:tcBorders>
              <w:top w:val="none"/>
              <w:left w:val="single" w:sz="28" w:space="0" w:color="DE5814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b/>
                <w:color w:val="DE5814"/>
                <w:sz w:val="22"/>
              </w:rPr>
              <w:t>★ 前言：致 Leo &amp; Ben 的技術交流與兄弟初衷</w:t>
              <w:br/>
            </w:r>
          </w:p>
          <w:p>
            <w:pPr>
              <w:spacing w:before="40" w:after="40" w:line="288" w:lineRule="auto"/>
            </w:pPr>
            <w:r>
              <w:rPr>
                <w:color w:val="2D3748"/>
                <w:sz w:val="19"/>
              </w:rPr>
              <w:t>「能把這麼龐大繁複的系統在東南亞高併發戰場上打磨出來，代表了你們團隊極強的工程執行力與實戰智慧。」</w:t>
            </w:r>
          </w:p>
          <w:p>
            <w:pPr>
              <w:spacing w:before="40" w:after="40" w:line="288" w:lineRule="auto"/>
            </w:pPr>
            <w:r>
              <w:rPr>
                <w:color w:val="2D3748"/>
                <w:sz w:val="19"/>
              </w:rPr>
              <w:t>「今天寫這份報告，不是為了挑刺，而是站在技術兄弟的角度，將我深度逆向拆解 370 個 Vue Chunks、220+ API 後的體會，以及如何將技術資產『陽光化、長期化』的思考毫無保留地分享給兩位。」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b/>
          <w:color w:val="A83212"/>
          <w:sz w:val="30"/>
        </w:rPr>
        <w:t>一、 我所看見的：M9 系統四大核心技術亮點</w:t>
      </w:r>
    </w:p>
    <w:p>
      <w:pPr>
        <w:spacing w:line="300" w:lineRule="auto" w:after="160"/>
      </w:pPr>
      <w:r>
        <w:rPr>
          <w:color w:val="2D3748"/>
          <w:sz w:val="20"/>
        </w:rPr>
        <w:t>在深入檢視了整個系統的前端打包、API 路由與數據狀態機之後，我發自內心佩服兩位團隊的深厚積累。M9 絕非市面上常見的廉價外包套版，而是凝結了多年對抗高併發、網路封鎖與惡意刷水的實戰架構：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fill="2D37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核心架構模組</w:t>
            </w:r>
          </w:p>
        </w:tc>
        <w:tc>
          <w:tcPr>
            <w:tcW w:type="dxa" w:w="3118"/>
            <w:shd w:fill="2D37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技術實現方式</w:t>
            </w:r>
          </w:p>
        </w:tc>
        <w:tc>
          <w:tcPr>
            <w:tcW w:type="dxa" w:w="4535"/>
            <w:shd w:fill="2D37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高管與實戰效益評估</w:t>
            </w:r>
          </w:p>
        </w:tc>
      </w:tr>
      <w:tr>
        <w:tc>
          <w:tcPr>
            <w:tcW w:type="dxa" w:w="19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D3748"/>
                <w:sz w:val="18"/>
              </w:rPr>
              <w:t>單一免轉錢包</w:t>
              <w:br/>
              <w:t>(Seamless Wallet)</w:t>
            </w:r>
          </w:p>
        </w:tc>
        <w:tc>
          <w:tcPr>
            <w:tcW w:type="dxa" w:w="311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8"/>
              </w:rPr>
              <w:t>Server-to-Server 簽名授權 + WebSocket 長連線心跳同步</w:t>
            </w:r>
          </w:p>
        </w:tc>
        <w:tc>
          <w:tcPr>
            <w:tcW w:type="dxa" w:w="4535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8"/>
              </w:rPr>
              <w:t>解決玩家在子錢包手動劃轉的等待與掉單痛點，毫秒級扣減與回呼，轉換率提升 35% 以上。</w:t>
            </w:r>
          </w:p>
        </w:tc>
      </w:tr>
      <w:tr>
        <w:tc>
          <w:tcPr>
            <w:tcW w:type="dxa" w:w="198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D3748"/>
                <w:sz w:val="18"/>
              </w:rPr>
              <w:t>Doudou 自動清算</w:t>
              <w:br/>
              <w:t>(Clearing Robot)</w:t>
            </w:r>
          </w:p>
        </w:tc>
        <w:tc>
          <w:tcPr>
            <w:tcW w:type="dxa" w:w="311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8"/>
              </w:rPr>
              <w:t>Android 掛機簡訊/推播監聽 + 泰國網銀 OCR 比對</w:t>
            </w:r>
          </w:p>
        </w:tc>
        <w:tc>
          <w:tcPr>
            <w:tcW w:type="dxa" w:w="4535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8"/>
              </w:rPr>
              <w:t>落實「3 秒存款上分與極速代付」，繞過繁瑣人工核單，大幅降低出納人力並提升用戶信任。</w:t>
            </w:r>
          </w:p>
        </w:tc>
      </w:tr>
      <w:tr>
        <w:tc>
          <w:tcPr>
            <w:tcW w:type="dxa" w:w="19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D3748"/>
                <w:sz w:val="18"/>
              </w:rPr>
              <w:t>四維關聯風控</w:t>
              <w:br/>
              <w:t>(DataRisk Engine)</w:t>
            </w:r>
          </w:p>
        </w:tc>
        <w:tc>
          <w:tcPr>
            <w:tcW w:type="dxa" w:w="311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8"/>
              </w:rPr>
              <w:t>IP 網段 / APP 機碼 / 銀行卡 / 格式化信箱多維聚類</w:t>
            </w:r>
          </w:p>
        </w:tc>
        <w:tc>
          <w:tcPr>
            <w:tcW w:type="dxa" w:w="4535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8"/>
              </w:rPr>
              <w:t>秒級繪製關聯圖譜，針對百家樂對沖、刷首存多開帳號精準識別，內建一鍵強制解除活動流水工具。</w:t>
            </w:r>
          </w:p>
        </w:tc>
      </w:tr>
      <w:tr>
        <w:tc>
          <w:tcPr>
            <w:tcW w:type="dxa" w:w="198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D3748"/>
                <w:sz w:val="18"/>
              </w:rPr>
              <w:t>Casbin 細粒度權限</w:t>
              <w:br/>
              <w:t>(RBAC Governance)</w:t>
            </w:r>
          </w:p>
        </w:tc>
        <w:tc>
          <w:tcPr>
            <w:tcW w:type="dxa" w:w="311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8"/>
              </w:rPr>
              <w:t>基於 RESTful API 路徑的 p, sub, obj, act 策略模型</w:t>
            </w:r>
          </w:p>
        </w:tc>
        <w:tc>
          <w:tcPr>
            <w:tcW w:type="dxa" w:w="4535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8"/>
              </w:rPr>
              <w:t>達成中大型企業級多租戶權限隔離，客服、風控、財務、總管資料權限清晰劃分，審計日誌全鏈路可查。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b/>
          <w:color w:val="A83212"/>
          <w:sz w:val="30"/>
        </w:rPr>
        <w:t>二、 兄弟的坦誠提醒：繁華表面下的三大現實瓶頸</w:t>
      </w:r>
    </w:p>
    <w:p>
      <w:pPr>
        <w:spacing w:line="300" w:lineRule="auto" w:after="160"/>
      </w:pPr>
      <w:r>
        <w:rPr>
          <w:color w:val="2D3748"/>
          <w:sz w:val="20"/>
        </w:rPr>
        <w:t>正因為我把底層的代碼與算術公式摸透了，我也深刻明白兩位和團隊每日面對的巨大心理與營運耗損。外界常以為包網平台是一本萬利，但實際上的真實利潤鏈條卻被重重盤剝：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FFBEB"/>
            <w:tcMar>
              <w:top w:w="180" w:type="dxa"/>
              <w:bottom w:w="180" w:type="dxa"/>
              <w:left w:w="240" w:type="dxa"/>
              <w:right w:w="200" w:type="dxa"/>
            </w:tcMar>
            <w:tcBorders>
              <w:top w:val="none"/>
              <w:left w:val="single" w:sz="28" w:space="0" w:color="DE5814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b/>
                <w:color w:val="DE5814"/>
                <w:sz w:val="22"/>
              </w:rPr>
              <w:t>★ 真實營運利潤漏斗 (Operational Cost Reality)</w:t>
              <w:br/>
            </w:r>
          </w:p>
          <w:p>
            <w:pPr>
              <w:spacing w:before="40" w:after="40" w:line="288" w:lineRule="auto"/>
            </w:pPr>
            <w:r>
              <w:rPr>
                <w:color w:val="2D3748"/>
                <w:sz w:val="19"/>
              </w:rPr>
              <w:t>【毛利 (GGR) 嚴酷扣減矩陣】</w:t>
            </w:r>
          </w:p>
          <w:p>
            <w:pPr>
              <w:spacing w:before="40" w:after="40" w:line="288" w:lineRule="auto"/>
            </w:pPr>
            <w:r>
              <w:rPr>
                <w:color w:val="2D3748"/>
                <w:sz w:val="19"/>
              </w:rPr>
              <w:t>• 20+ 原廠場館費與技術授信：扣除 8% ~ 14%</w:t>
            </w:r>
          </w:p>
          <w:p>
            <w:pPr>
              <w:spacing w:before="40" w:after="40" w:line="288" w:lineRule="auto"/>
            </w:pPr>
            <w:r>
              <w:rPr>
                <w:color w:val="2D3748"/>
                <w:sz w:val="19"/>
              </w:rPr>
              <w:t>• 泰國在地金流代收代付通道成本：扣除 2% ~ 3.5%</w:t>
            </w:r>
          </w:p>
          <w:p>
            <w:pPr>
              <w:spacing w:before="40" w:after="40" w:line="288" w:lineRule="auto"/>
            </w:pPr>
            <w:r>
              <w:rPr>
                <w:color w:val="2D3748"/>
                <w:sz w:val="19"/>
              </w:rPr>
              <w:t>• 高防 CDN、抗 500Gbps DDoS 盾與防封域名池：每月數千美元剛性硬支出</w:t>
            </w:r>
          </w:p>
          <w:p>
            <w:pPr>
              <w:spacing w:before="40" w:after="40" w:line="288" w:lineRule="auto"/>
            </w:pPr>
            <w:r>
              <w:rPr>
                <w:color w:val="2D3748"/>
                <w:sz w:val="19"/>
              </w:rPr>
              <w:t>• 網銀凍卡、被風控卡死帳之保證金沉澱損耗：高度不可控的壞帳風險</w:t>
            </w:r>
          </w:p>
          <w:p>
            <w:pPr>
              <w:spacing w:before="40" w:after="40" w:line="288" w:lineRule="auto"/>
            </w:pPr>
            <w:r>
              <w:rPr>
                <w:color w:val="2D3748"/>
                <w:sz w:val="19"/>
              </w:rPr>
              <w:t>• 代理階梯分紅 (RS 40%~55%) 與促銷活動贈金補貼</w:t>
            </w:r>
          </w:p>
          <w:p>
            <w:pPr>
              <w:spacing w:before="40" w:after="40" w:line="288" w:lineRule="auto"/>
            </w:pPr>
            <w:r>
              <w:rPr>
                <w:color w:val="2D3748"/>
                <w:sz w:val="19"/>
              </w:rPr>
              <w:t>➔ 最終沉澱的淨利潤被壓縮，且團隊 365 天處於與政策掃蕩、駭客敲詐及外部網銀封鎖的緊繃賽跑中。</w:t>
            </w:r>
          </w:p>
        </w:tc>
      </w:tr>
    </w:tbl>
    <w:p>
      <w:pPr>
        <w:spacing w:after="120"/>
      </w:pPr>
    </w:p>
    <w:p>
      <w:pPr>
        <w:spacing w:line="300" w:lineRule="auto" w:after="160"/>
      </w:pPr>
      <w:r>
        <w:rPr>
          <w:color w:val="2D3748"/>
          <w:sz w:val="20"/>
        </w:rPr>
        <w:t>更關鍵的是三大結構性隱患：</w:t>
        <w:br/>
        <w:t>1. 外部生命線嚴重受制於人：泰國電信局（NBTC）封網頻繁，防封跳轉域名成了消耗品；泰國央行持續收緊網銀風控，Doudou 機器人的掛機維護成本幾何級數上升。</w:t>
        <w:br/>
        <w:t>2. 多租戶實體儲存未徹底隔離：若多商戶仍共用同一個實體資料庫實例，單一商戶若遭到突發性滲透攻擊或法務排查，存在全局連帶風險。</w:t>
        <w:br/>
        <w:t>3. 長遠心智能量與法規邊界的考驗：做事業的終極目的是為了讓自己與家庭過上安穩、受人尊重的好生活。長年處於高壓灰色賽道，技術越強，背負的潛在風險代價反而越高。</w:t>
      </w:r>
    </w:p>
    <w:p>
      <w:pPr>
        <w:spacing w:before="280" w:after="120"/>
      </w:pPr>
      <w:r>
        <w:rPr>
          <w:b/>
          <w:color w:val="A83212"/>
          <w:sz w:val="30"/>
        </w:rPr>
        <w:t>三、 溫暖的策略建言：讓團隊心血「陽光化、資產化、走大路」</w:t>
      </w:r>
    </w:p>
    <w:p>
      <w:pPr>
        <w:spacing w:line="300" w:lineRule="auto" w:after="160"/>
      </w:pPr>
      <w:r>
        <w:rPr>
          <w:color w:val="2D3748"/>
          <w:sz w:val="20"/>
        </w:rPr>
        <w:t>兩位擁有這麼頂尖的工程部隊，如果這份才華長期只鎖在灰色賽道，在戰略上是極大的「算力錯配」。我以長期合規治理與技術架構的視角，為 Leo 和 Ben 提供三個能讓資產安全著陸的轉型方向：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fill="DE581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賦能轉型方向</w:t>
            </w:r>
          </w:p>
        </w:tc>
        <w:tc>
          <w:tcPr>
            <w:tcW w:type="dxa" w:w="3118"/>
            <w:shd w:fill="DE581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技術產品化路徑</w:t>
            </w:r>
          </w:p>
        </w:tc>
        <w:tc>
          <w:tcPr>
            <w:tcW w:type="dxa" w:w="4535"/>
            <w:shd w:fill="DE581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預期商業價值與合規壁壘</w:t>
            </w:r>
          </w:p>
        </w:tc>
      </w:tr>
      <w:tr>
        <w:tc>
          <w:tcPr>
            <w:tcW w:type="dxa" w:w="19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D3748"/>
                <w:sz w:val="18"/>
              </w:rPr>
              <w:t>核心網關解耦</w:t>
              <w:br/>
              <w:t>(SaaS Gateway)</w:t>
            </w:r>
          </w:p>
        </w:tc>
        <w:tc>
          <w:tcPr>
            <w:tcW w:type="dxa" w:w="311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8"/>
              </w:rPr>
              <w:t>將「免轉錢包聚合網關」獨立為正規跨平台資產中台</w:t>
            </w:r>
          </w:p>
        </w:tc>
        <w:tc>
          <w:tcPr>
            <w:tcW w:type="dxa" w:w="4535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8"/>
              </w:rPr>
              <w:t>面向數位娛樂、跨國遊戲點數卡批發商與虛擬資產清算，成為合規受尊重的 B2B 聚合技術商。</w:t>
            </w:r>
          </w:p>
        </w:tc>
      </w:tr>
      <w:tr>
        <w:tc>
          <w:tcPr>
            <w:tcW w:type="dxa" w:w="198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D3748"/>
                <w:sz w:val="18"/>
              </w:rPr>
              <w:t>圖風控產品化</w:t>
              <w:br/>
              <w:t>(DataRisk Engine)</w:t>
            </w:r>
          </w:p>
        </w:tc>
        <w:tc>
          <w:tcPr>
            <w:tcW w:type="dxa" w:w="311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8"/>
              </w:rPr>
              <w:t>將「四維關聯反查圖譜」包裝為電商與金融防刷 SaaS</w:t>
            </w:r>
          </w:p>
        </w:tc>
        <w:tc>
          <w:tcPr>
            <w:tcW w:type="dxa" w:w="4535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8"/>
              </w:rPr>
              <w:t>出海電商與中小金融業對防薅羊毛、反欺詐圖譜需求迫切，可申請技術專利並完全站在陽光下獲利。</w:t>
            </w:r>
          </w:p>
        </w:tc>
      </w:tr>
      <w:tr>
        <w:tc>
          <w:tcPr>
            <w:tcW w:type="dxa" w:w="19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D3748"/>
                <w:sz w:val="18"/>
              </w:rPr>
              <w:t>出海綠色賽道</w:t>
              <w:br/>
              <w:t>(Casual Games)</w:t>
            </w:r>
          </w:p>
        </w:tc>
        <w:tc>
          <w:tcPr>
            <w:tcW w:type="dxa" w:w="311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8"/>
              </w:rPr>
              <w:t>結合現有三級分銷裂變與多語系前台，轉型正規休閒手遊</w:t>
            </w:r>
          </w:p>
        </w:tc>
        <w:tc>
          <w:tcPr>
            <w:tcW w:type="dxa" w:w="4535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color w:val="2D3748"/>
                <w:sz w:val="18"/>
              </w:rPr>
              <w:t>以盛欣網絡堅持的「純房卡/桌費休閒娛樂模式」為典範，杜絕涉賭籌碼，獲利安穩且具備世代傳承價值。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b/>
          <w:color w:val="A83212"/>
          <w:sz w:val="30"/>
        </w:rPr>
        <w:t>四、 結語與長遠約定：技術無界，兄弟一生平安</w:t>
      </w:r>
    </w:p>
    <w:p>
      <w:pPr>
        <w:spacing w:line="300" w:lineRule="auto" w:after="200"/>
      </w:pPr>
      <w:r>
        <w:rPr>
          <w:color w:val="2D3748"/>
          <w:sz w:val="20"/>
        </w:rPr>
        <w:t>Leo、Ben，我們打拼至今，技術早已不是問題，最大的考驗永遠是「大格局的選擇」。</w:t>
        <w:br/>
        <w:br/>
        <w:t>我已經將這套系統從頭到尾的所有架構、業務流與 220+ API 端點，彙編成了一份完整的《操作手冊與技術架構指南》保留在研究室，作為技術團隊彼此精進的基石。</w:t>
        <w:br/>
        <w:br/>
        <w:t>未來無論是在底層微服務解耦、資安防禦強化，還是哪一天兩位想通了、決定帶領兄弟們逐步轉型陽光化事業或導入企業級 AI 賦能時，我 Howard 隨時都在，隨時願意作為你們最堅強的技術後盾與戰略軍師。</w:t>
        <w:br/>
        <w:br/>
        <w:t>祝 兩位好兄弟：團隊安穩、技術精進、人生長久平安！</w:t>
      </w:r>
    </w:p>
    <w:p>
      <w:pPr>
        <w:spacing w:before="320"/>
        <w:jc w:val="right"/>
      </w:pPr>
      <w:r>
        <w:rPr>
          <w:b/>
          <w:color w:val="A83212"/>
          <w:sz w:val="22"/>
        </w:rPr>
        <w:t>Howard Liao Ph.D. (廖倫豪 博士)</w:t>
        <w:br/>
      </w:r>
      <w:r>
        <w:rPr>
          <w:color w:val="94A3B8"/>
          <w:sz w:val="18"/>
        </w:rPr>
        <w:t>上市櫃數位科技與娛樂集團 資訊長 (CIO/CISO/CDAIO)</w:t>
        <w:br/>
        <w:t>盛欣網絡 副總經理</w:t>
        <w:br/>
        <w:t>2026 年 9 月 寫於 台北研究室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7"/>
      </w:rPr>
      <w:t>Howard Liao Ph.D. (廖倫豪 博士) — 台北研究室 | 內部戰略研析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4A3B8"/>
        <w:sz w:val="17"/>
      </w:rPr>
      <w:t>M9 / KOOBET 系統架構評估與長遠發展建議報告 | 機密文件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