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2592"/>
        <w:gridCol w:w="7488"/>
      </w:tblGrid>
      <w:tr>
        <w:tc>
          <w:tcPr>
            <w:tcW w:type="dxa" w:w="2592"/>
            <w:vAlign w:val="top"/>
            <w:tcBorders>
              <w:top w:val="none"/>
              <w:left w:val="none"/>
              <w:bottom w:val="none"/>
              <w:right w:val="none"/>
            </w:tcBorders>
          </w:tcPr>
          <w:p>
            <w:pPr>
              <w:spacing w:before="0" w:after="0"/>
            </w:pPr>
            <w:r>
              <w:drawing>
                <wp:inline xmlns:a="http://schemas.openxmlformats.org/drawingml/2006/main" xmlns:pic="http://schemas.openxmlformats.org/drawingml/2006/picture">
                  <wp:extent cx="1508760" cy="1932272"/>
                  <wp:docPr id="1" name="Picture 1"/>
                  <wp:cNvGraphicFramePr>
                    <a:graphicFrameLocks noChangeAspect="1"/>
                  </wp:cNvGraphicFramePr>
                  <a:graphic>
                    <a:graphicData uri="http://schemas.openxmlformats.org/drawingml/2006/picture">
                      <pic:pic>
                        <pic:nvPicPr>
                          <pic:cNvPr id="0" name="howard_portrait.jpg"/>
                          <pic:cNvPicPr/>
                        </pic:nvPicPr>
                        <pic:blipFill>
                          <a:blip r:embed="rId9"/>
                          <a:stretch>
                            <a:fillRect/>
                          </a:stretch>
                        </pic:blipFill>
                        <pic:spPr>
                          <a:xfrm>
                            <a:off x="0" y="0"/>
                            <a:ext cx="1508760" cy="1932272"/>
                          </a:xfrm>
                          <a:prstGeom prst="rect"/>
                        </pic:spPr>
                      </pic:pic>
                    </a:graphicData>
                  </a:graphic>
                </wp:inline>
              </w:drawing>
            </w:r>
          </w:p>
        </w:tc>
        <w:tc>
          <w:tcPr>
            <w:tcW w:type="dxa" w:w="7488"/>
            <w:vAlign w:val="top"/>
            <w:tcBorders>
              <w:top w:val="none"/>
              <w:left w:val="none"/>
              <w:bottom w:val="none"/>
              <w:right w:val="none"/>
            </w:tcBorders>
          </w:tcPr>
          <w:p>
            <w:pPr>
              <w:spacing w:before="0" w:after="40"/>
            </w:pPr>
            <w:r>
              <w:rPr>
                <w:rFonts w:ascii="Segoe UI" w:hAnsi="Segoe UI"/>
                <w:b/>
                <w:i w:val="0"/>
                <w:color w:val="D97706"/>
                <w:sz w:val="23"/>
                <w:rFonts w:ascii="Segoe UI" w:hAnsi="Segoe UI" w:eastAsia="Microsoft JhengHei" w:cs="Segoe UI"/>
              </w:rPr>
              <w:t>Presenter: Howard Liao, Ph.D.</w:t>
            </w:r>
          </w:p>
          <w:p>
            <w:pPr>
              <w:spacing w:before="0" w:after="40"/>
            </w:pPr>
            <w:r>
              <w:rPr>
                <w:rFonts w:ascii="Segoe UI" w:hAnsi="Segoe UI"/>
                <w:b/>
                <w:i w:val="0"/>
                <w:color w:val="C2410C"/>
                <w:sz w:val="50"/>
                <w:rFonts w:ascii="Segoe UI" w:hAnsi="Segoe UI" w:eastAsia="Microsoft JhengHei" w:cs="Segoe UI"/>
              </w:rPr>
              <w:t>Howard Liao, Ph.D.</w:t>
            </w:r>
          </w:p>
          <w:p>
            <w:pPr>
              <w:spacing w:before="0" w:after="40"/>
            </w:pPr>
            <w:r>
              <w:rPr>
                <w:rFonts w:ascii="Segoe UI" w:hAnsi="Segoe UI"/>
                <w:b/>
                <w:i w:val="0"/>
                <w:color w:val="B45309"/>
                <w:sz w:val="30"/>
                <w:rFonts w:ascii="Segoe UI" w:hAnsi="Segoe UI" w:eastAsia="Microsoft JhengHei" w:cs="Segoe UI"/>
              </w:rPr>
              <w:t>Group Chief Information Security Officer (CISO)</w:t>
            </w:r>
          </w:p>
          <w:p>
            <w:pPr>
              <w:spacing w:before="0" w:after="80"/>
            </w:pPr>
            <w:r>
              <w:rPr>
                <w:rFonts w:ascii="Segoe UI" w:hAnsi="Segoe UI"/>
                <w:b/>
                <w:i w:val="0"/>
                <w:color w:val="475569"/>
                <w:sz w:val="26"/>
                <w:rFonts w:ascii="Segoe UI" w:hAnsi="Segoe UI" w:eastAsia="Microsoft JhengHei" w:cs="Segoe UI"/>
              </w:rPr>
              <w:t>Global Cybersecurity, Digital Trust &amp; Resilience (For Board, President &amp; CEO)</w:t>
            </w:r>
          </w:p>
          <w:p>
            <w:pPr>
              <w:spacing w:before="0" w:after="40"/>
            </w:pPr>
            <w:r>
              <w:rPr>
                <w:rFonts w:ascii="Segoe UI" w:hAnsi="Segoe UI"/>
                <w:b w:val="0"/>
                <w:i w:val="0"/>
                <w:color w:val="475569"/>
                <w:sz w:val="21"/>
                <w:rFonts w:ascii="Segoe UI" w:hAnsi="Segoe UI" w:eastAsia="Microsoft JhengHei" w:cs="Segoe UI"/>
              </w:rPr>
              <w:t>Taiwan (Open to Global Sites)  |  Mobile: +886-975-323161  |  Email: Liao.Howard@gmail.com</w:t>
            </w:r>
          </w:p>
          <w:p>
            <w:pPr>
              <w:spacing w:before="0" w:after="0"/>
            </w:pPr>
            <w:r>
              <w:rPr>
                <w:rFonts w:ascii="Segoe UI" w:hAnsi="Segoe UI"/>
                <w:b w:val="0"/>
                <w:i w:val="0"/>
                <w:color w:val="475569"/>
                <w:sz w:val="21"/>
                <w:rFonts w:ascii="Segoe UI" w:hAnsi="Segoe UI" w:eastAsia="Microsoft JhengHei" w:cs="Segoe UI"/>
              </w:rPr>
              <w:t>LinkedIn: linkedin.com/in/howardliao78  |  Portfolio: https://howardliao.github.io/Howard_CISO/</w:t>
            </w:r>
          </w:p>
        </w:tc>
      </w:tr>
    </w:tbl>
    <w:p>
      <w:pPr>
        <w:spacing w:before="120" w:after="0"/>
      </w:pP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vAlign w:val="center"/>
            <w:shd w:val="clear" w:color="auto" w:fill="FFFBEB"/>
            <w:tcBorders>
              <w:top w:val="single" w:sz="12" w:space="0" w:color="C2410C"/>
              <w:left w:val="single" w:sz="4" w:space="0" w:color="E5E7EB"/>
              <w:bottom w:val="single" w:sz="4" w:space="0" w:color="E5E7EB"/>
              <w:right w:val="single" w:sz="4" w:space="0" w:color="E5E7EB"/>
            </w:tcBorders>
          </w:tcPr>
          <w:p>
            <w:pPr>
              <w:spacing w:before="60" w:after="20"/>
              <w:jc w:val="center"/>
            </w:pPr>
            <w:r>
              <w:rPr>
                <w:rFonts w:ascii="Segoe UI" w:hAnsi="Segoe UI"/>
                <w:b/>
                <w:i w:val="0"/>
                <w:color w:val="C2410C"/>
                <w:sz w:val="32"/>
                <w:rFonts w:ascii="Segoe UI" w:hAnsi="Segoe UI" w:eastAsia="Microsoft JhengHei" w:cs="Segoe UI"/>
              </w:rPr>
              <w:t>$14M+</w:t>
            </w:r>
          </w:p>
          <w:p>
            <w:pPr>
              <w:spacing w:before="0" w:after="20"/>
              <w:jc w:val="center"/>
            </w:pPr>
            <w:r>
              <w:rPr>
                <w:rFonts w:ascii="Segoe UI" w:hAnsi="Segoe UI"/>
                <w:b/>
                <w:i w:val="0"/>
                <w:color w:val="B45309"/>
                <w:sz w:val="19"/>
                <w:rFonts w:ascii="Segoe UI" w:hAnsi="Segoe UI" w:eastAsia="Microsoft JhengHei" w:cs="Segoe UI"/>
              </w:rPr>
              <w:t>IT &amp; Security Capital</w:t>
            </w:r>
          </w:p>
          <w:p>
            <w:pPr>
              <w:spacing w:before="0" w:after="60"/>
              <w:jc w:val="center"/>
            </w:pPr>
            <w:r>
              <w:rPr>
                <w:rFonts w:ascii="Segoe UI" w:hAnsi="Segoe UI"/>
                <w:b w:val="0"/>
                <w:i w:val="0"/>
                <w:color w:val="718096"/>
                <w:sz w:val="17"/>
                <w:rFonts w:ascii="Segoe UI" w:hAnsi="Segoe UI" w:eastAsia="Microsoft JhengHei" w:cs="Segoe UI"/>
              </w:rPr>
              <w:t>Global Budget Governance</w:t>
            </w:r>
          </w:p>
        </w:tc>
        <w:tc>
          <w:tcPr>
            <w:tcW w:type="dxa" w:w="2520"/>
            <w:vAlign w:val="center"/>
            <w:shd w:val="clear" w:color="auto" w:fill="FFFBEB"/>
            <w:tcBorders>
              <w:top w:val="single" w:sz="12" w:space="0" w:color="C2410C"/>
              <w:left w:val="single" w:sz="4" w:space="0" w:color="E5E7EB"/>
              <w:bottom w:val="single" w:sz="4" w:space="0" w:color="E5E7EB"/>
              <w:right w:val="single" w:sz="4" w:space="0" w:color="E5E7EB"/>
            </w:tcBorders>
          </w:tcPr>
          <w:p>
            <w:pPr>
              <w:spacing w:before="60" w:after="20"/>
              <w:jc w:val="center"/>
            </w:pPr>
            <w:r>
              <w:rPr>
                <w:rFonts w:ascii="Segoe UI" w:hAnsi="Segoe UI"/>
                <w:b/>
                <w:i w:val="0"/>
                <w:color w:val="C2410C"/>
                <w:sz w:val="32"/>
                <w:rFonts w:ascii="Segoe UI" w:hAnsi="Segoe UI" w:eastAsia="Microsoft JhengHei" w:cs="Segoe UI"/>
              </w:rPr>
              <w:t>100%</w:t>
            </w:r>
          </w:p>
          <w:p>
            <w:pPr>
              <w:spacing w:before="0" w:after="20"/>
              <w:jc w:val="center"/>
            </w:pPr>
            <w:r>
              <w:rPr>
                <w:rFonts w:ascii="Segoe UI" w:hAnsi="Segoe UI"/>
                <w:b/>
                <w:i w:val="0"/>
                <w:color w:val="B45309"/>
                <w:sz w:val="19"/>
                <w:rFonts w:ascii="Segoe UI" w:hAnsi="Segoe UI" w:eastAsia="Microsoft JhengHei" w:cs="Segoe UI"/>
              </w:rPr>
              <w:t>Zero Outage SLA</w:t>
            </w:r>
          </w:p>
          <w:p>
            <w:pPr>
              <w:spacing w:before="0" w:after="60"/>
              <w:jc w:val="center"/>
            </w:pPr>
            <w:r>
              <w:rPr>
                <w:rFonts w:ascii="Segoe UI" w:hAnsi="Segoe UI"/>
                <w:b w:val="0"/>
                <w:i w:val="0"/>
                <w:color w:val="718096"/>
                <w:sz w:val="17"/>
                <w:rFonts w:ascii="Segoe UI" w:hAnsi="Segoe UI" w:eastAsia="Microsoft JhengHei" w:cs="Segoe UI"/>
              </w:rPr>
              <w:t>Multi-Cloud GKE Resilience</w:t>
            </w:r>
          </w:p>
        </w:tc>
        <w:tc>
          <w:tcPr>
            <w:tcW w:type="dxa" w:w="2520"/>
            <w:vAlign w:val="center"/>
            <w:shd w:val="clear" w:color="auto" w:fill="FFFBEB"/>
            <w:tcBorders>
              <w:top w:val="single" w:sz="12" w:space="0" w:color="C2410C"/>
              <w:left w:val="single" w:sz="4" w:space="0" w:color="E5E7EB"/>
              <w:bottom w:val="single" w:sz="4" w:space="0" w:color="E5E7EB"/>
              <w:right w:val="single" w:sz="4" w:space="0" w:color="E5E7EB"/>
            </w:tcBorders>
          </w:tcPr>
          <w:p>
            <w:pPr>
              <w:spacing w:before="60" w:after="20"/>
              <w:jc w:val="center"/>
            </w:pPr>
            <w:r>
              <w:rPr>
                <w:rFonts w:ascii="Segoe UI" w:hAnsi="Segoe UI"/>
                <w:b/>
                <w:i w:val="0"/>
                <w:color w:val="C2410C"/>
                <w:sz w:val="32"/>
                <w:rFonts w:ascii="Segoe UI" w:hAnsi="Segoe UI" w:eastAsia="Microsoft JhengHei" w:cs="Segoe UI"/>
              </w:rPr>
              <w:t>-30%</w:t>
            </w:r>
          </w:p>
          <w:p>
            <w:pPr>
              <w:spacing w:before="0" w:after="20"/>
              <w:jc w:val="center"/>
            </w:pPr>
            <w:r>
              <w:rPr>
                <w:rFonts w:ascii="Segoe UI" w:hAnsi="Segoe UI"/>
                <w:b/>
                <w:i w:val="0"/>
                <w:color w:val="B45309"/>
                <w:sz w:val="19"/>
                <w:rFonts w:ascii="Segoe UI" w:hAnsi="Segoe UI" w:eastAsia="Microsoft JhengHei" w:cs="Segoe UI"/>
              </w:rPr>
              <w:t>Cloud Annual TCO</w:t>
            </w:r>
          </w:p>
          <w:p>
            <w:pPr>
              <w:spacing w:before="0" w:after="60"/>
              <w:jc w:val="center"/>
            </w:pPr>
            <w:r>
              <w:rPr>
                <w:rFonts w:ascii="Segoe UI" w:hAnsi="Segoe UI"/>
                <w:b w:val="0"/>
                <w:i w:val="0"/>
                <w:color w:val="718096"/>
                <w:sz w:val="17"/>
                <w:rFonts w:ascii="Segoe UI" w:hAnsi="Segoe UI" w:eastAsia="Microsoft JhengHei" w:cs="Segoe UI"/>
              </w:rPr>
              <w:t>FinOps Cross-Cloud Optimization</w:t>
            </w:r>
          </w:p>
        </w:tc>
        <w:tc>
          <w:tcPr>
            <w:tcW w:type="dxa" w:w="2520"/>
            <w:vAlign w:val="center"/>
            <w:shd w:val="clear" w:color="auto" w:fill="FFFBEB"/>
            <w:tcBorders>
              <w:top w:val="single" w:sz="12" w:space="0" w:color="C2410C"/>
              <w:left w:val="single" w:sz="4" w:space="0" w:color="E5E7EB"/>
              <w:bottom w:val="single" w:sz="4" w:space="0" w:color="E5E7EB"/>
              <w:right w:val="single" w:sz="4" w:space="0" w:color="E5E7EB"/>
            </w:tcBorders>
          </w:tcPr>
          <w:p>
            <w:pPr>
              <w:spacing w:before="60" w:after="20"/>
              <w:jc w:val="center"/>
            </w:pPr>
            <w:r>
              <w:rPr>
                <w:rFonts w:ascii="Segoe UI" w:hAnsi="Segoe UI"/>
                <w:b/>
                <w:i w:val="0"/>
                <w:color w:val="C2410C"/>
                <w:sz w:val="32"/>
                <w:rFonts w:ascii="Segoe UI" w:hAnsi="Segoe UI" w:eastAsia="Microsoft JhengHei" w:cs="Segoe UI"/>
              </w:rPr>
              <w:t>-30%</w:t>
            </w:r>
          </w:p>
          <w:p>
            <w:pPr>
              <w:spacing w:before="0" w:after="20"/>
              <w:jc w:val="center"/>
            </w:pPr>
            <w:r>
              <w:rPr>
                <w:rFonts w:ascii="Segoe UI" w:hAnsi="Segoe UI"/>
                <w:b/>
                <w:i w:val="0"/>
                <w:color w:val="B45309"/>
                <w:sz w:val="19"/>
                <w:rFonts w:ascii="Segoe UI" w:hAnsi="Segoe UI" w:eastAsia="Microsoft JhengHei" w:cs="Segoe UI"/>
              </w:rPr>
              <w:t>Major Incidents / MTTR</w:t>
            </w:r>
          </w:p>
          <w:p>
            <w:pPr>
              <w:spacing w:before="0" w:after="60"/>
              <w:jc w:val="center"/>
            </w:pPr>
            <w:r>
              <w:rPr>
                <w:rFonts w:ascii="Segoe UI" w:hAnsi="Segoe UI"/>
                <w:b w:val="0"/>
                <w:i w:val="0"/>
                <w:color w:val="718096"/>
                <w:sz w:val="17"/>
                <w:rFonts w:ascii="Segoe UI" w:hAnsi="Segoe UI" w:eastAsia="Microsoft JhengHei" w:cs="Segoe UI"/>
              </w:rPr>
              <w:t>Centralized SOC/SIEM Defense</w:t>
            </w:r>
          </w:p>
        </w:tc>
      </w:tr>
    </w:tbl>
    <w:p>
      <w:pPr>
        <w:spacing w:before="120" w:after="40"/>
      </w:pPr>
    </w:p>
    <w:p>
      <w:pPr>
        <w:keepNext/>
        <w:spacing w:before="320" w:after="120"/>
        <w:pBdr>
          <w:bottom w:val="single" w:sz="16" w:space="4" w:color="C2410C"/>
        </w:pBdr>
      </w:pPr>
      <w:r>
        <w:rPr>
          <w:rFonts w:ascii="Segoe UI" w:hAnsi="Segoe UI"/>
          <w:b/>
          <w:i w:val="0"/>
          <w:color w:val="C2410C"/>
          <w:sz w:val="34"/>
          <w:rFonts w:ascii="Segoe UI" w:hAnsi="Segoe UI" w:eastAsia="Microsoft JhengHei" w:cs="Segoe UI"/>
        </w:rPr>
        <w:t>Executive Summary</w:t>
      </w:r>
    </w:p>
    <w:p>
      <w:pPr>
        <w:spacing w:before="0" w:after="90" w:line="288" w:lineRule="auto"/>
      </w:pPr>
      <w:r>
        <w:rPr>
          <w:rFonts w:ascii="Segoe UI" w:hAnsi="Segoe UI"/>
          <w:b w:val="0"/>
          <w:i w:val="0"/>
          <w:color w:val="2D3748"/>
          <w:sz w:val="23"/>
          <w:rFonts w:ascii="Segoe UI" w:hAnsi="Segoe UI" w:eastAsia="Microsoft JhengHei" w:cs="Segoe UI"/>
        </w:rPr>
        <w:t>Dr. Howard Liao (Howard Liao, Ph.D.) is Group Chief Information Security Officer (CISO) and Vice President of Technology across multinational internet technology and digital platforms. Executive technology leader with 24 years of enterprise IT leadership (career initiated in 2002), including 8+ years at the IT Director level across publicly listed and multinational platforms, serving as Group CISO since 2025.</w:t>
      </w:r>
    </w:p>
    <w:p>
      <w:pPr>
        <w:spacing w:before="0" w:after="90" w:line="288" w:lineRule="auto"/>
      </w:pPr>
      <w:r>
        <w:rPr>
          <w:rFonts w:ascii="Segoe UI" w:hAnsi="Segoe UI"/>
          <w:b w:val="0"/>
          <w:i w:val="0"/>
          <w:color w:val="2D3748"/>
          <w:sz w:val="23"/>
          <w:rFonts w:ascii="Segoe UI" w:hAnsi="Segoe UI" w:eastAsia="Microsoft JhengHei" w:cs="Segoe UI"/>
        </w:rPr>
        <w:t>Combines board-level cybersecurity leadership with hands-on technical depth in Zero Trust, identity and access management, multi-cloud security, SOC/SIEM/EDR, incident response, DevSecOps, data protection, third-party risk management, and AI governance.</w:t>
      </w:r>
    </w:p>
    <w:p>
      <w:pPr>
        <w:spacing w:before="0" w:after="90" w:line="288" w:lineRule="auto"/>
      </w:pPr>
      <w:r>
        <w:rPr>
          <w:rFonts w:ascii="Segoe UI" w:hAnsi="Segoe UI"/>
          <w:b w:val="0"/>
          <w:i w:val="0"/>
          <w:color w:val="2D3748"/>
          <w:sz w:val="23"/>
          <w:rFonts w:ascii="Segoe UI" w:hAnsi="Segoe UI" w:eastAsia="Microsoft JhengHei" w:cs="Segoe UI"/>
        </w:rPr>
        <w:t>Experienced in securing business-critical systems, sensitive records, intellectual property, enterprise applications, cloud/SaaS platforms, and cross-border data flows. Applies a pragmatic, risk-based approach to improving security maturity, operational resilience, audit readiness, recoverability, and digital trust.</w:t>
      </w:r>
    </w:p>
    <w:p>
      <w:pPr>
        <w:spacing w:before="0" w:after="90" w:line="288" w:lineRule="auto"/>
      </w:pPr>
      <w:r>
        <w:rPr>
          <w:rFonts w:ascii="Segoe UI" w:hAnsi="Segoe UI"/>
          <w:b w:val="0"/>
          <w:i w:val="0"/>
          <w:color w:val="2D3748"/>
          <w:sz w:val="23"/>
          <w:rFonts w:ascii="Segoe UI" w:hAnsi="Segoe UI" w:eastAsia="Microsoft JhengHei" w:cs="Segoe UI"/>
        </w:rPr>
        <w:t>Proven record of translating cybersecurity risks and technical priorities into measurable business, financial, operational, and compliance outcomes for boards and executive leadership. Builds scalable security operating models that enable international growth while protecting critical assets and improving business continuity.</w:t>
      </w:r>
    </w:p>
    <w:p>
      <w:pPr>
        <w:spacing w:before="0" w:after="90" w:line="288" w:lineRule="auto"/>
      </w:pPr>
      <w:r>
        <w:rPr>
          <w:rFonts w:ascii="Segoe UI" w:hAnsi="Segoe UI"/>
          <w:b w:val="0"/>
          <w:i w:val="0"/>
          <w:color w:val="2D3748"/>
          <w:sz w:val="23"/>
          <w:rFonts w:ascii="Segoe UI" w:hAnsi="Segoe UI" w:eastAsia="Microsoft JhengHei" w:cs="Segoe UI"/>
        </w:rPr>
        <w:t>Prior experience in IT/OT convergence and multi-site industrial environments provides additional capability for complex infrastructure, operational resilience, supply-chain integration, and partner ecosystem security.</w:t>
      </w:r>
    </w:p>
    <w:p>
      <w:pPr>
        <w:keepNext/>
        <w:spacing w:before="320" w:after="120"/>
        <w:pBdr>
          <w:bottom w:val="single" w:sz="16" w:space="4" w:color="C2410C"/>
        </w:pBdr>
      </w:pPr>
      <w:r>
        <w:rPr>
          <w:rFonts w:ascii="Segoe UI" w:hAnsi="Segoe UI"/>
          <w:b/>
          <w:i w:val="0"/>
          <w:color w:val="C2410C"/>
          <w:sz w:val="34"/>
          <w:rFonts w:ascii="Segoe UI" w:hAnsi="Segoe UI" w:eastAsia="Microsoft JhengHei" w:cs="Segoe UI"/>
        </w:rPr>
        <w:t>Leadership Value Proposition</w:t>
      </w:r>
    </w:p>
    <w:p>
      <w:pPr>
        <w:pStyle w:val="ListBullet"/>
        <w:spacing w:before="0" w:after="50" w:line="288" w:lineRule="auto"/>
        <w:ind w:left="360"/>
      </w:pPr>
      <w:r>
        <w:rPr>
          <w:rFonts w:ascii="Segoe UI" w:hAnsi="Segoe UI"/>
          <w:b/>
          <w:i w:val="0"/>
          <w:color w:val="C2410C"/>
          <w:sz w:val="22"/>
          <w:rFonts w:ascii="Segoe UI" w:hAnsi="Segoe UI" w:eastAsia="Microsoft JhengHei" w:cs="Segoe UI"/>
        </w:rPr>
        <w:t>CISO and board leadership:</w:t>
      </w:r>
      <w:r>
        <w:rPr>
          <w:rFonts w:ascii="Segoe UI" w:hAnsi="Segoe UI"/>
          <w:b w:val="0"/>
          <w:i w:val="0"/>
          <w:color w:val="2D3748"/>
          <w:sz w:val="22"/>
          <w:rFonts w:ascii="Segoe UI" w:hAnsi="Segoe UI" w:eastAsia="Microsoft JhengHei" w:cs="Segoe UI"/>
        </w:rPr>
        <w:t xml:space="preserve"> Translates security posture, risk exposure, incidents, investment priorities, and control gaps into business impact through risk matrices, RTO/RPO, SLA, ROI/TCO, and maturity roadmaps.</w:t>
      </w:r>
    </w:p>
    <w:p>
      <w:pPr>
        <w:pStyle w:val="ListBullet"/>
        <w:spacing w:before="0" w:after="50" w:line="288" w:lineRule="auto"/>
        <w:ind w:left="360"/>
      </w:pPr>
      <w:r>
        <w:rPr>
          <w:rFonts w:ascii="Segoe UI" w:hAnsi="Segoe UI"/>
          <w:b/>
          <w:i w:val="0"/>
          <w:color w:val="C2410C"/>
          <w:sz w:val="22"/>
          <w:rFonts w:ascii="Segoe UI" w:hAnsi="Segoe UI" w:eastAsia="Microsoft JhengHei" w:cs="Segoe UI"/>
        </w:rPr>
        <w:t>Group security governance:</w:t>
      </w:r>
      <w:r>
        <w:rPr>
          <w:rFonts w:ascii="Segoe UI" w:hAnsi="Segoe UI"/>
          <w:b w:val="0"/>
          <w:i w:val="0"/>
          <w:color w:val="2D3748"/>
          <w:sz w:val="22"/>
          <w:rFonts w:ascii="Segoe UI" w:hAnsi="Segoe UI" w:eastAsia="Microsoft JhengHei" w:cs="Segoe UI"/>
        </w:rPr>
        <w:t xml:space="preserve"> Establishes group-wide security operating models across headquarters, international sites, cloud environments, SaaS platforms, managed-service providers, and business partners.</w:t>
      </w:r>
    </w:p>
    <w:p>
      <w:pPr>
        <w:pStyle w:val="ListBullet"/>
        <w:spacing w:before="0" w:after="50" w:line="288" w:lineRule="auto"/>
        <w:ind w:left="360"/>
      </w:pPr>
      <w:r>
        <w:rPr>
          <w:rFonts w:ascii="Segoe UI" w:hAnsi="Segoe UI"/>
          <w:b/>
          <w:i w:val="0"/>
          <w:color w:val="C2410C"/>
          <w:sz w:val="22"/>
          <w:rFonts w:ascii="Segoe UI" w:hAnsi="Segoe UI" w:eastAsia="Microsoft JhengHei" w:cs="Segoe UI"/>
        </w:rPr>
        <w:t>Digital trust and resilience:</w:t>
      </w:r>
      <w:r>
        <w:rPr>
          <w:rFonts w:ascii="Segoe UI" w:hAnsi="Segoe UI"/>
          <w:b w:val="0"/>
          <w:i w:val="0"/>
          <w:color w:val="2D3748"/>
          <w:sz w:val="22"/>
          <w:rFonts w:ascii="Segoe UI" w:hAnsi="Segoe UI" w:eastAsia="Microsoft JhengHei" w:cs="Segoe UI"/>
        </w:rPr>
        <w:t xml:space="preserve"> Protects critical enterprise systems, confidential records, intellectual property, and sensitive information through identity governance, security monitoring, encryption, auditability, backup, recovery, and incident readiness.</w:t>
      </w:r>
    </w:p>
    <w:p>
      <w:pPr>
        <w:pStyle w:val="ListBullet"/>
        <w:spacing w:before="0" w:after="50" w:line="288" w:lineRule="auto"/>
        <w:ind w:left="360"/>
      </w:pPr>
      <w:r>
        <w:rPr>
          <w:rFonts w:ascii="Segoe UI" w:hAnsi="Segoe UI"/>
          <w:b/>
          <w:i w:val="0"/>
          <w:color w:val="C2410C"/>
          <w:sz w:val="22"/>
          <w:rFonts w:ascii="Segoe UI" w:hAnsi="Segoe UI" w:eastAsia="Microsoft JhengHei" w:cs="Segoe UI"/>
        </w:rPr>
        <w:t>Cloud-native technical depth:</w:t>
      </w:r>
      <w:r>
        <w:rPr>
          <w:rFonts w:ascii="Segoe UI" w:hAnsi="Segoe UI"/>
          <w:b w:val="0"/>
          <w:i w:val="0"/>
          <w:color w:val="2D3748"/>
          <w:sz w:val="22"/>
          <w:rFonts w:ascii="Segoe UI" w:hAnsi="Segoe UI" w:eastAsia="Microsoft JhengHei" w:cs="Segoe UI"/>
        </w:rPr>
        <w:t xml:space="preserve"> Combines executive strategy with practical experience across AWS, Azure, GCP, Kubernetes/GKE, Zero Trust, API security, WAF/WAAP, SIEM/SOC, EDR/XDR, DevSecOps, and infrastructure automation.</w:t>
      </w:r>
    </w:p>
    <w:p>
      <w:pPr>
        <w:pStyle w:val="ListBullet"/>
        <w:spacing w:before="0" w:after="50" w:line="288" w:lineRule="auto"/>
        <w:ind w:left="360"/>
      </w:pPr>
      <w:r>
        <w:rPr>
          <w:rFonts w:ascii="Segoe UI" w:hAnsi="Segoe UI"/>
          <w:b/>
          <w:i w:val="0"/>
          <w:color w:val="C2410C"/>
          <w:sz w:val="22"/>
          <w:rFonts w:ascii="Segoe UI" w:hAnsi="Segoe UI" w:eastAsia="Microsoft JhengHei" w:cs="Segoe UI"/>
        </w:rPr>
        <w:t>AI governance:</w:t>
      </w:r>
      <w:r>
        <w:rPr>
          <w:rFonts w:ascii="Segoe UI" w:hAnsi="Segoe UI"/>
          <w:b w:val="0"/>
          <w:i w:val="0"/>
          <w:color w:val="2D3748"/>
          <w:sz w:val="22"/>
          <w:rFonts w:ascii="Segoe UI" w:hAnsi="Segoe UI" w:eastAsia="Microsoft JhengHei" w:cs="Segoe UI"/>
        </w:rPr>
        <w:t xml:space="preserve"> Implements ISO/IEC 42001-based AI governance to enable responsible AI adoption while controlling shadow AI, data leakage, IP exposure, third-party model risk, and operational risk.</w:t>
      </w:r>
    </w:p>
    <w:p>
      <w:pPr>
        <w:pStyle w:val="ListBullet"/>
        <w:spacing w:before="0" w:after="50" w:line="288" w:lineRule="auto"/>
        <w:ind w:left="360"/>
      </w:pPr>
      <w:r>
        <w:rPr>
          <w:rFonts w:ascii="Segoe UI" w:hAnsi="Segoe UI"/>
          <w:b/>
          <w:i w:val="0"/>
          <w:color w:val="C2410C"/>
          <w:sz w:val="22"/>
          <w:rFonts w:ascii="Segoe UI" w:hAnsi="Segoe UI" w:eastAsia="Microsoft JhengHei" w:cs="Segoe UI"/>
        </w:rPr>
        <w:t>Business-enabling mindset:</w:t>
      </w:r>
      <w:r>
        <w:rPr>
          <w:rFonts w:ascii="Segoe UI" w:hAnsi="Segoe UI"/>
          <w:b w:val="0"/>
          <w:i w:val="0"/>
          <w:color w:val="2D3748"/>
          <w:sz w:val="22"/>
          <w:rFonts w:ascii="Segoe UI" w:hAnsi="Segoe UI" w:eastAsia="Microsoft JhengHei" w:cs="Segoe UI"/>
        </w:rPr>
        <w:t xml:space="preserve"> Works closely with business, finance, legal, HR, engineering, operations, product, and IT leaders to embed cybersecurity into growth, transformation, and customer trust.</w:t>
      </w:r>
    </w:p>
    <w:p>
      <w:pPr>
        <w:keepNext/>
        <w:spacing w:before="320" w:after="120"/>
        <w:pBdr>
          <w:bottom w:val="single" w:sz="16" w:space="4" w:color="C2410C"/>
        </w:pBdr>
      </w:pPr>
      <w:r>
        <w:rPr>
          <w:rFonts w:ascii="Segoe UI" w:hAnsi="Segoe UI"/>
          <w:b/>
          <w:i w:val="0"/>
          <w:color w:val="C2410C"/>
          <w:sz w:val="34"/>
          <w:rFonts w:ascii="Segoe UI" w:hAnsi="Segoe UI" w:eastAsia="Microsoft JhengHei" w:cs="Segoe UI"/>
        </w:rPr>
        <w:t>Core Competencies</w:t>
      </w:r>
    </w:p>
    <w:p>
      <w:pPr>
        <w:keepNext/>
        <w:spacing w:before="220" w:after="60"/>
      </w:pPr>
      <w:r>
        <w:rPr>
          <w:rFonts w:ascii="Segoe UI" w:hAnsi="Segoe UI"/>
          <w:b/>
          <w:i w:val="0"/>
          <w:color w:val="B45309"/>
          <w:sz w:val="28"/>
          <w:rFonts w:ascii="Segoe UI" w:hAnsi="Segoe UI" w:eastAsia="Microsoft JhengHei" w:cs="Segoe UI"/>
        </w:rPr>
        <w:t>Cybersecurity Strategy, Governance &amp; Risk</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Group cybersecurity strategy, operating model, policy architecture, risk appetite, maturity assessments, KPI/KRI design, executive reporting, and multi-year security roadmaps.</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ISO 27001/27002, NIST Cybersecurity Framework, Zero Trust architecture, risk management, vendor risk, security due diligence, audit readiness, and security control assessment.</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Security investment governance through risk reduction, ROI/TCO, RTO/RPO, SLA, business continuity, and measurable value realization.</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Board reporting, audit engagement, customer security reviews, crisis governance, and executive stakeholder management.</w:t>
      </w:r>
    </w:p>
    <w:p>
      <w:pPr>
        <w:keepNext/>
        <w:spacing w:before="220" w:after="60"/>
      </w:pPr>
      <w:r>
        <w:rPr>
          <w:rFonts w:ascii="Segoe UI" w:hAnsi="Segoe UI"/>
          <w:b/>
          <w:i w:val="0"/>
          <w:color w:val="B45309"/>
          <w:sz w:val="28"/>
          <w:rFonts w:ascii="Segoe UI" w:hAnsi="Segoe UI" w:eastAsia="Microsoft JhengHei" w:cs="Segoe UI"/>
        </w:rPr>
        <w:t>Digital Trust, Data Governance &amp; Auditability</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Security governance for critical business systems, confidential records, sensitive data, intellectual property, enterprise workflows, and digital platforms.</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System inventory, business-criticality classification, risk assessment, security control baselines, evidence management, and security operating procedures.</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Least privilege, segregation of duties, access recertification, logging, audit-trail protection, encryption, backup, recovery, and change-control governance.</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Data lifecycle controls covering classification, access, retention, archival, deletion, integrity, traceability, availability, and recoverability.</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Security architecture and supplier assurance for ERP, CRM, HRIS, finance, document management, workflow, data platforms, collaboration tools, and SaaS ecosystems.</w:t>
      </w:r>
    </w:p>
    <w:p>
      <w:pPr>
        <w:keepNext/>
        <w:spacing w:before="220" w:after="60"/>
      </w:pPr>
      <w:r>
        <w:rPr>
          <w:rFonts w:ascii="Segoe UI" w:hAnsi="Segoe UI"/>
          <w:b/>
          <w:i w:val="0"/>
          <w:color w:val="B45309"/>
          <w:sz w:val="28"/>
          <w:rFonts w:ascii="Segoe UI" w:hAnsi="Segoe UI" w:eastAsia="Microsoft JhengHei" w:cs="Segoe UI"/>
        </w:rPr>
        <w:t>Identity, Zero Trust &amp; Data Protection</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Enterprise IAM, SSO, MFA, conditional access, privileged-access governance, PAM concepts, least privilege, joiner-mover-leaver lifecycle controls, and third-party identity management.</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Data classification, DLP, encryption, key management, endpoint protection, secure collaboration, CASB/SSE concepts, and cross-border data governance.</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Protection of IP, confidential R&amp;D information, customer and partner data, financial records, commercial information, and internal corporate assets.</w:t>
      </w:r>
    </w:p>
    <w:p>
      <w:pPr>
        <w:keepNext/>
        <w:spacing w:before="220" w:after="60"/>
      </w:pPr>
      <w:r>
        <w:rPr>
          <w:rFonts w:ascii="Segoe UI" w:hAnsi="Segoe UI"/>
          <w:b/>
          <w:i w:val="0"/>
          <w:color w:val="B45309"/>
          <w:sz w:val="28"/>
          <w:rFonts w:ascii="Segoe UI" w:hAnsi="Segoe UI" w:eastAsia="Microsoft JhengHei" w:cs="Segoe UI"/>
        </w:rPr>
        <w:t>Cloud, SaaS &amp; Enterprise Application Security</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AWS, Azure, and GCP security governance, landing zones, centralized logging, configuration assurance, CSPM/CNAPP-aligned controls, segmentation, WAF/WAAP, API security, backup, and disaster recovery.</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Secure governance of ERP/SAP, CRM, HRIS, finance applications, data platforms, collaboration tools, workflow systems, and business-critical SaaS services.</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Cloud and SaaS vendor due diligence, shared-responsibility assessments, architecture review, contractual security controls, continuous assurance, and exit/continuity planning.</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Multi-region and multi-zone architecture design for critical services and cross-region disaster recovery.</w:t>
      </w:r>
    </w:p>
    <w:p>
      <w:pPr>
        <w:keepNext/>
        <w:spacing w:before="220" w:after="60"/>
      </w:pPr>
      <w:r>
        <w:rPr>
          <w:rFonts w:ascii="Segoe UI" w:hAnsi="Segoe UI"/>
          <w:b/>
          <w:i w:val="0"/>
          <w:color w:val="B45309"/>
          <w:sz w:val="28"/>
          <w:rFonts w:ascii="Segoe UI" w:hAnsi="Segoe UI" w:eastAsia="Microsoft JhengHei" w:cs="Segoe UI"/>
        </w:rPr>
        <w:t>Security Operations, Resilience &amp; Incident Response</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SOC/MDR operating model, SIEM, EDR/XDR, centralized logging, detection engineering, threat intelligence, vulnerability management, incident response, and executive incident reporting.</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Ransomware readiness, immutable backup, disaster recovery, business continuity, crisis communication, tabletop exercises, adversary simulation, and recovery governance.</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Security observability using ELK Stack, Graylog, Prometheus, LibreNMS, Spiceworks, cloud-native monitoring, and application/system telemetry.</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Security metrics covering MTTR, detection coverage, incident severity, response effectiveness, recovery capability, and control effectiveness.</w:t>
      </w:r>
    </w:p>
    <w:p>
      <w:pPr>
        <w:keepNext/>
        <w:spacing w:before="220" w:after="60"/>
      </w:pPr>
      <w:r>
        <w:rPr>
          <w:rFonts w:ascii="Segoe UI" w:hAnsi="Segoe UI"/>
          <w:b/>
          <w:i w:val="0"/>
          <w:color w:val="B45309"/>
          <w:sz w:val="28"/>
          <w:rFonts w:ascii="Segoe UI" w:hAnsi="Segoe UI" w:eastAsia="Microsoft JhengHei" w:cs="Segoe UI"/>
        </w:rPr>
        <w:t>DevSecOps, Application &amp; Supply-Chain Security</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Secure SDLC, threat modeling, SAST, DAST, SCA, secrets management, API security, secure CI/CD, policy-as-code, Terraform/IaC governance, Kubernetes/GKE security, and SBOM.</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Software-supply-chain security, open-source component governance, secure code review, vulnerability remediation, and application security requirements.</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Security governance for internal engineering teams, outsourced development partners, system integrations, APIs, data pipelines, and third-party platforms.</w:t>
      </w:r>
    </w:p>
    <w:p>
      <w:pPr>
        <w:keepNext/>
        <w:spacing w:before="220" w:after="60"/>
      </w:pPr>
      <w:r>
        <w:rPr>
          <w:rFonts w:ascii="Segoe UI" w:hAnsi="Segoe UI"/>
          <w:b/>
          <w:i w:val="0"/>
          <w:color w:val="B45309"/>
          <w:sz w:val="28"/>
          <w:rFonts w:ascii="Segoe UI" w:hAnsi="Segoe UI" w:eastAsia="Microsoft JhengHei" w:cs="Segoe UI"/>
        </w:rPr>
        <w:t>AI Governance &amp; Secure Innovation</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ISO/IEC 42001-based AI governance, Responsible AI policies, approved use-case governance, model and vendor risk assessments, data classification, and AI lifecycle management.</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GenAI data-leakage prevention, shadow-AI control, secure RAG knowledge-base governance, access control, prompt/data protection, monitoring, auditability, and human oversight.</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AI-assisted risk scoring, anomaly detection, threat correlation, and security analytics.</w:t>
      </w:r>
    </w:p>
    <w:p>
      <w:pPr>
        <w:keepNext/>
        <w:spacing w:before="220" w:after="60"/>
      </w:pPr>
      <w:r>
        <w:rPr>
          <w:rFonts w:ascii="Segoe UI" w:hAnsi="Segoe UI"/>
          <w:b/>
          <w:i w:val="0"/>
          <w:color w:val="B45309"/>
          <w:sz w:val="28"/>
          <w:rFonts w:ascii="Segoe UI" w:hAnsi="Segoe UI" w:eastAsia="Microsoft JhengHei" w:cs="Segoe UI"/>
        </w:rPr>
        <w:t>Leadership &amp; Stakeholder Management</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Cross-functional and cross-border leadership across Taiwan, China, Asia-Pacific, Europe, and global managed-service partners.</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Leadership of cybersecurity, IT operations, cloud operations, infrastructure, SRE, DevOps, applications, service desk, and external service-provider teams.</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Multi-million-dollar annual IT and cybersecurity budget responsibility.</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Chinese and English executive communication; board reporting; audit facilitation; customer due diligence; vendor governance; and incident crisis leadership.</w:t>
      </w:r>
    </w:p>
    <w:p>
      <w:pPr>
        <w:keepNext/>
        <w:spacing w:before="320" w:after="120"/>
        <w:pBdr>
          <w:bottom w:val="single" w:sz="16" w:space="4" w:color="C2410C"/>
        </w:pBdr>
      </w:pPr>
      <w:r>
        <w:rPr>
          <w:rFonts w:ascii="Segoe UI" w:hAnsi="Segoe UI"/>
          <w:b/>
          <w:i w:val="0"/>
          <w:color w:val="C2410C"/>
          <w:sz w:val="34"/>
          <w:rFonts w:ascii="Segoe UI" w:hAnsi="Segoe UI" w:eastAsia="Microsoft JhengHei" w:cs="Segoe UI"/>
        </w:rPr>
        <w:t>Professional Experience</w:t>
      </w:r>
    </w:p>
    <w:p>
      <w:pPr>
        <w:keepNext/>
        <w:spacing w:before="280" w:after="40"/>
      </w:pPr>
      <w:r>
        <w:rPr>
          <w:rFonts w:ascii="Segoe UI" w:hAnsi="Segoe UI"/>
          <w:b/>
          <w:i w:val="0"/>
          <w:color w:val="C2410C"/>
          <w:sz w:val="28"/>
          <w:rFonts w:ascii="Segoe UI" w:hAnsi="Segoe UI" w:eastAsia="Microsoft JhengHei" w:cs="Segoe UI"/>
        </w:rPr>
        <w:t>Group Vice President &amp; Group CISO (Information Security &amp; Digital Transformation)</w:t>
      </w:r>
    </w:p>
    <w:p>
      <w:pPr>
        <w:keepNext/>
        <w:spacing w:before="0" w:after="40"/>
      </w:pPr>
      <w:r>
        <w:rPr>
          <w:rFonts w:ascii="Segoe UI" w:hAnsi="Segoe UI"/>
          <w:b w:val="0"/>
          <w:i w:val="0"/>
          <w:color w:val="475569"/>
          <w:sz w:val="21"/>
          <w:rFonts w:ascii="Segoe UI" w:hAnsi="Segoe UI" w:eastAsia="Microsoft JhengHei" w:cs="Segoe UI"/>
        </w:rPr>
        <w:t>Multinational Digital Tech &amp; Entertainment Platform Group (Encompassing Shengxin, Shengji &amp; Global Affiliates)</w:t>
      </w:r>
    </w:p>
    <w:p>
      <w:pPr>
        <w:keepNext/>
        <w:spacing w:before="0" w:after="60"/>
      </w:pPr>
      <w:r>
        <w:rPr>
          <w:rFonts w:ascii="Segoe UI" w:hAnsi="Segoe UI"/>
          <w:b/>
          <w:i w:val="0"/>
          <w:color w:val="B45309"/>
          <w:sz w:val="21"/>
          <w:rFonts w:ascii="Segoe UI" w:hAnsi="Segoe UI" w:eastAsia="Microsoft JhengHei" w:cs="Segoe UI"/>
        </w:rPr>
        <w:t>Multinational Digital Platform Conglomerate | Taiwan &amp; Global Operations</w:t>
        <w:br/>
        <w:t>May 2025 – Present</w:t>
      </w:r>
    </w:p>
    <w:p>
      <w:pPr>
        <w:keepNext/>
        <w:spacing w:before="60" w:after="80"/>
      </w:pPr>
      <w:r>
        <w:rPr>
          <w:rFonts w:ascii="Segoe UI" w:hAnsi="Segoe UI"/>
          <w:b w:val="0"/>
          <w:i/>
          <w:color w:val="2D3748"/>
          <w:sz w:val="23"/>
          <w:rFonts w:ascii="Segoe UI" w:hAnsi="Segoe UI" w:eastAsia="Microsoft JhengHei" w:cs="Segoe UI"/>
        </w:rPr>
        <w:t>Acting in a CISO-level capacity, leading group cybersecurity strategy, cloud and infrastructure governance, enterprise resilience, and AI governance across multiple business units.</w:t>
      </w:r>
    </w:p>
    <w:p>
      <w:pPr>
        <w:keepNext/>
        <w:spacing w:before="100" w:after="40"/>
      </w:pPr>
      <w:r>
        <w:rPr>
          <w:rFonts w:ascii="Segoe UI" w:hAnsi="Segoe UI"/>
          <w:b/>
          <w:i w:val="0"/>
          <w:color w:val="B45309"/>
          <w:sz w:val="25"/>
          <w:rFonts w:ascii="Segoe UI" w:hAnsi="Segoe UI" w:eastAsia="Microsoft JhengHei" w:cs="Segoe UI"/>
        </w:rPr>
        <w:t>Leadership Scope</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Group-wide IT and cybersecurity governance across multiple business units and operating sites.</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Leadership of approximately 35–40 professionals across cybersecurity, infrastructure, applications, operations, and external service partners.</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Annual IT and cybersecurity budget responsibility of approximately USD 10–12 million.</w:t>
      </w:r>
    </w:p>
    <w:p>
      <w:pPr>
        <w:keepNext/>
        <w:spacing w:before="100" w:after="40"/>
      </w:pPr>
      <w:r>
        <w:rPr>
          <w:rFonts w:ascii="Segoe UI" w:hAnsi="Segoe UI"/>
          <w:b/>
          <w:i w:val="0"/>
          <w:color w:val="B45309"/>
          <w:sz w:val="25"/>
          <w:rFonts w:ascii="Segoe UI" w:hAnsi="Segoe UI" w:eastAsia="Microsoft JhengHei" w:cs="Segoe UI"/>
        </w:rPr>
        <w:t>Selected Achievements &amp; Impact</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Established group-wide cybersecurity governance based on ISO 27001 and NIST CSF, elevating risk, investment prioritization, resilience metrics, and accountability to board-level oversight.</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Built an enterprise cybersecurity risk-management system covering asset criticality, threats, vulnerabilities, control maturity, third-party exposure, and quantified risk matrices.</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Developed multi-year cybersecurity roadmaps linked to annual budgets, OGSM objectives, business priorities, and measurable risk-reduction outcomes.</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Designed Zero Trust-aligned identity, endpoint, network, cloud, and access-control architecture for critical enterprise applications, data platforms, and partner collaboration.</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Implemented centralized SOC/SIEM, EDR, log aggregation, security monitoring, and incident-response procedures, reducing major security incidents by approximately 30% and improving detection and response performance.</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Established multi-cloud security observability and configuration-assurance dashboards, improving executive visibility, audit evidence, customer due-diligence response, and remediation governance.</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Introduced ISO/IEC 42001-based AI governance, including AI-use policies, risk assessment, data-protection requirements, model lifecycle controls, and third-party AI-service governance.</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Secured executive sponsorship and investment for Zero Trust, SOC/SIEM, disaster recovery, and cloud-security initiatives through ROI/TCO, RTO/RPO, SLA, risk-reduction, and audit-readiness analysis.</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Coordinated security and digital-transformation initiatives among IT, finance, legal, HR, engineering, business operations, and external service partners.</w:t>
      </w:r>
    </w:p>
    <w:p>
      <w:pPr>
        <w:keepNext/>
        <w:spacing w:before="280" w:after="40"/>
      </w:pPr>
      <w:r>
        <w:rPr>
          <w:rFonts w:ascii="Segoe UI" w:hAnsi="Segoe UI"/>
          <w:b/>
          <w:i w:val="0"/>
          <w:color w:val="C2410C"/>
          <w:sz w:val="28"/>
          <w:rFonts w:ascii="Segoe UI" w:hAnsi="Segoe UI" w:eastAsia="Microsoft JhengHei" w:cs="Segoe UI"/>
        </w:rPr>
        <w:t>IT Director</w:t>
      </w:r>
    </w:p>
    <w:p>
      <w:pPr>
        <w:keepNext/>
        <w:spacing w:before="0" w:after="40"/>
      </w:pPr>
      <w:r>
        <w:rPr>
          <w:rFonts w:ascii="Segoe UI" w:hAnsi="Segoe UI"/>
          <w:b w:val="0"/>
          <w:i w:val="0"/>
          <w:color w:val="475569"/>
          <w:sz w:val="21"/>
          <w:rFonts w:ascii="Segoe UI" w:hAnsi="Segoe UI" w:eastAsia="Microsoft JhengHei" w:cs="Segoe UI"/>
        </w:rPr>
        <w:t>GameSparcs Co., Ltd. (TPEx: 6542.TWO / XSGames Group) Publicly Listed Company</w:t>
      </w:r>
    </w:p>
    <w:p>
      <w:pPr>
        <w:keepNext/>
        <w:spacing w:before="0" w:after="60"/>
      </w:pPr>
      <w:r>
        <w:rPr>
          <w:rFonts w:ascii="Segoe UI" w:hAnsi="Segoe UI"/>
          <w:b/>
          <w:i w:val="0"/>
          <w:color w:val="B45309"/>
          <w:sz w:val="21"/>
          <w:rFonts w:ascii="Segoe UI" w:hAnsi="Segoe UI" w:eastAsia="Microsoft JhengHei" w:cs="Segoe UI"/>
        </w:rPr>
        <w:t>Publicly Listed Global Gaming Platform Operator | Taichung, Taiwan</w:t>
        <w:br/>
        <w:t>September 2022 – April 2025</w:t>
      </w:r>
    </w:p>
    <w:p>
      <w:pPr>
        <w:keepNext/>
        <w:spacing w:before="60" w:after="80"/>
      </w:pPr>
      <w:r>
        <w:rPr>
          <w:rFonts w:ascii="Segoe UI" w:hAnsi="Segoe UI"/>
          <w:b w:val="0"/>
          <w:i/>
          <w:color w:val="2D3748"/>
          <w:sz w:val="23"/>
          <w:rFonts w:ascii="Segoe UI" w:hAnsi="Segoe UI" w:eastAsia="Microsoft JhengHei" w:cs="Segoe UI"/>
        </w:rPr>
        <w:t>Led global cloud architecture, cybersecurity governance, digital-platform resilience, DevOps productivity, and high-availability operations for a publicly listed online platform serving millions of users.</w:t>
      </w:r>
    </w:p>
    <w:p>
      <w:pPr>
        <w:keepNext/>
        <w:spacing w:before="100" w:after="40"/>
      </w:pPr>
      <w:r>
        <w:rPr>
          <w:rFonts w:ascii="Segoe UI" w:hAnsi="Segoe UI"/>
          <w:b/>
          <w:i w:val="0"/>
          <w:color w:val="B45309"/>
          <w:sz w:val="25"/>
          <w:rFonts w:ascii="Segoe UI" w:hAnsi="Segoe UI" w:eastAsia="Microsoft JhengHei" w:cs="Segoe UI"/>
        </w:rPr>
        <w:t>Leadership Scope</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Led approximately 30–35 professionals across cloud operations, DevOps, SRE, cybersecurity, infrastructure, and application-support functions.</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Accountable for multi-cloud infrastructure and cybersecurity budgets of approximately USD 12–14 million annually.</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Supported high-traffic, customer-facing digital platforms requiring 24/7 availability, large-scale transaction processing, and resilient cross-region operations.</w:t>
      </w:r>
    </w:p>
    <w:p>
      <w:pPr>
        <w:keepNext/>
        <w:spacing w:before="100" w:after="40"/>
      </w:pPr>
      <w:r>
        <w:rPr>
          <w:rFonts w:ascii="Segoe UI" w:hAnsi="Segoe UI"/>
          <w:b/>
          <w:i w:val="0"/>
          <w:color w:val="B45309"/>
          <w:sz w:val="25"/>
          <w:rFonts w:ascii="Segoe UI" w:hAnsi="Segoe UI" w:eastAsia="Microsoft JhengHei" w:cs="Segoe UI"/>
        </w:rPr>
        <w:t>Selected Achievements &amp; Impact</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Designed and delivered a GKE-centered, multi-zone, multi-region architecture with cross-region disaster recovery, enabling 24/7 service availability and a zero-downtime record for critical services.</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Built centralized observability, APM, SIEM, cloud logging, monitoring, and incident-response processes, reducing MTTR by approximately 30% through real-time event correlation and improved operational visibility.</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Implemented ISO 27001- and NIST CSF-aligned cybersecurity policies and controls for IAM, asset management, secure development, cloud operations, incident response, vendor governance, and audit evidence.</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Introduced Zero Trust principles through IAM, SSO, MFA, least privilege, and controlled remote access, strengthening protection for distributed teams, privileged users, and external partners.</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Strengthened the external attack surface through API security, WAF/WAAP, DDoS protection, anti-bot controls, rate limiting, API authorization, and network-security governance.</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Established incident-response playbooks, security exercises, adversary simulations, crisis communication procedures, and recovery governance, improving organizational readiness and reducing breach impact.</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Embedded SAST, DAST, secrets management, CI/CD controls, IaC governance, container-security practices, and software-supply-chain controls into engineering and deployment workflows.</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Built FinOps practices across multi-cloud environments, achieving approximately 30% cloud-cost optimization while maintaining performance, resilience, and customer experience during traffic spikes.</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Received a Cloud Architecture Excellence Award for a GKE-based multi-cloud platform combining high availability, operational resilience, and cost optimization.</w:t>
      </w:r>
    </w:p>
    <w:p>
      <w:pPr>
        <w:keepNext/>
        <w:spacing w:before="280" w:after="40"/>
      </w:pPr>
      <w:r>
        <w:rPr>
          <w:rFonts w:ascii="Segoe UI" w:hAnsi="Segoe UI"/>
          <w:b/>
          <w:i w:val="0"/>
          <w:color w:val="C2410C"/>
          <w:sz w:val="28"/>
          <w:rFonts w:ascii="Segoe UI" w:hAnsi="Segoe UI" w:eastAsia="Microsoft JhengHei" w:cs="Segoe UI"/>
        </w:rPr>
        <w:t>IT Director</w:t>
      </w:r>
    </w:p>
    <w:p>
      <w:pPr>
        <w:keepNext/>
        <w:spacing w:before="0" w:after="40"/>
      </w:pPr>
      <w:r>
        <w:rPr>
          <w:rFonts w:ascii="Segoe UI" w:hAnsi="Segoe UI"/>
          <w:b w:val="0"/>
          <w:i w:val="0"/>
          <w:color w:val="475569"/>
          <w:sz w:val="21"/>
          <w:rFonts w:ascii="Segoe UI" w:hAnsi="Segoe UI" w:eastAsia="Microsoft JhengHei" w:cs="Segoe UI"/>
        </w:rPr>
        <w:t>Hongen Technology (Headquartered in Shenzhen with offices in Hsinchu, Hangzhou, Chengdu / 泓晏科技)</w:t>
      </w:r>
    </w:p>
    <w:p>
      <w:pPr>
        <w:keepNext/>
        <w:spacing w:before="0" w:after="60"/>
      </w:pPr>
      <w:r>
        <w:rPr>
          <w:rFonts w:ascii="Segoe UI" w:hAnsi="Segoe UI"/>
          <w:b/>
          <w:i w:val="0"/>
          <w:color w:val="B45309"/>
          <w:sz w:val="21"/>
          <w:rFonts w:ascii="Segoe UI" w:hAnsi="Segoe UI" w:eastAsia="Microsoft JhengHei" w:cs="Segoe UI"/>
        </w:rPr>
        <w:t>Electronics Manufacturing &amp; Technology Services | Taiwan and China</w:t>
        <w:br/>
        <w:t>March 2018 – August 2022</w:t>
      </w:r>
    </w:p>
    <w:p>
      <w:pPr>
        <w:keepNext/>
        <w:spacing w:before="60" w:after="80"/>
      </w:pPr>
      <w:r>
        <w:rPr>
          <w:rFonts w:ascii="Segoe UI" w:hAnsi="Segoe UI"/>
          <w:b w:val="0"/>
          <w:i/>
          <w:color w:val="2D3748"/>
          <w:sz w:val="23"/>
          <w:rFonts w:ascii="Segoe UI" w:hAnsi="Segoe UI" w:eastAsia="Microsoft JhengHei" w:cs="Segoe UI"/>
        </w:rPr>
        <w:t>Led enterprise IT, cybersecurity, data governance, digital transformation, and multi-site technology operations across Taiwan and China.</w:t>
      </w:r>
    </w:p>
    <w:p>
      <w:pPr>
        <w:keepNext/>
        <w:spacing w:before="100" w:after="40"/>
      </w:pPr>
      <w:r>
        <w:rPr>
          <w:rFonts w:ascii="Segoe UI" w:hAnsi="Segoe UI"/>
          <w:b/>
          <w:i w:val="0"/>
          <w:color w:val="B45309"/>
          <w:sz w:val="25"/>
          <w:rFonts w:ascii="Segoe UI" w:hAnsi="Segoe UI" w:eastAsia="Microsoft JhengHei" w:cs="Segoe UI"/>
        </w:rPr>
        <w:t>Leadership Scope</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Managed approximately 30–40 professionals across IT, cybersecurity, applications, infrastructure, operations, and technology services.</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Held annual IT and cybersecurity budget responsibility of approximately USD 5–7 million.</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Supported multi-site business operations, R&amp;D, supply-chain, engineering, finance, procurement, and external-partner environments.</w:t>
      </w:r>
    </w:p>
    <w:p>
      <w:pPr>
        <w:keepNext/>
        <w:spacing w:before="100" w:after="40"/>
      </w:pPr>
      <w:r>
        <w:rPr>
          <w:rFonts w:ascii="Segoe UI" w:hAnsi="Segoe UI"/>
          <w:b/>
          <w:i w:val="0"/>
          <w:color w:val="B45309"/>
          <w:sz w:val="25"/>
          <w:rFonts w:ascii="Segoe UI" w:hAnsi="Segoe UI" w:eastAsia="Microsoft JhengHei" w:cs="Segoe UI"/>
        </w:rPr>
        <w:t>Selected Achievements &amp; Impact</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Established ISO 27001-aligned cybersecurity governance, risk assessment, asset management, identity and access controls, segmentation, vulnerability management, and auditability for enterprise and operational environments.</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Designed secure architecture for ERP, PLM, supply-chain, workflow, analytics, and enterprise systems, improving availability, traceability, data protection, and continuity.</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Led secure integration of ERP, MES, PLM, APS, HR, and analytics platforms, enabling controlled information flow, authentication, encryption, audit logging, and management visibility across business functions.</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Built data-governance and BI capabilities supporting inventory management, anomaly analysis, operational decision-making, and post-merger data integration.</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Developed risk-based vulnerability, patch-management, incident-response, backup, and continuity processes that balanced cybersecurity improvement with operational requirements.</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Coordinated cybersecurity and resilience initiatives across IT, engineering, operations, procurement, finance, and external service partners in Taiwan and China.</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Supported organizational integration and data-asset due diligence during acquisition by a major Chinese manufacturing group.</w:t>
      </w:r>
    </w:p>
    <w:p>
      <w:pPr>
        <w:keepNext/>
        <w:spacing w:before="100" w:after="40"/>
      </w:pPr>
      <w:r>
        <w:rPr>
          <w:rFonts w:ascii="Segoe UI" w:hAnsi="Segoe UI"/>
          <w:b/>
          <w:i w:val="0"/>
          <w:color w:val="B45309"/>
          <w:sz w:val="25"/>
          <w:rFonts w:ascii="Segoe UI" w:hAnsi="Segoe UI" w:eastAsia="Microsoft JhengHei" w:cs="Segoe UI"/>
        </w:rPr>
        <w:t>Additional Context</w:t>
      </w:r>
    </w:p>
    <w:p>
      <w:pPr>
        <w:spacing w:before="0" w:after="80" w:line="288" w:lineRule="auto"/>
      </w:pPr>
      <w:r>
        <w:rPr>
          <w:rFonts w:ascii="Segoe UI" w:hAnsi="Segoe UI"/>
          <w:b w:val="0"/>
          <w:i w:val="0"/>
          <w:color w:val="2D3748"/>
          <w:sz w:val="23"/>
          <w:rFonts w:ascii="Segoe UI" w:hAnsi="Segoe UI" w:eastAsia="Microsoft JhengHei" w:cs="Segoe UI"/>
        </w:rPr>
        <w:t>Prior IT/OT convergence experience provides practical capability for complex infrastructure, supply-chain, partner, and operational integration needs.</w:t>
      </w:r>
    </w:p>
    <w:p>
      <w:pPr>
        <w:keepNext/>
        <w:spacing w:before="280" w:after="40"/>
      </w:pPr>
      <w:r>
        <w:rPr>
          <w:rFonts w:ascii="Segoe UI" w:hAnsi="Segoe UI"/>
          <w:b/>
          <w:i w:val="0"/>
          <w:color w:val="C2410C"/>
          <w:sz w:val="28"/>
          <w:rFonts w:ascii="Segoe UI" w:hAnsi="Segoe UI" w:eastAsia="Microsoft JhengHei" w:cs="Segoe UI"/>
        </w:rPr>
        <w:t>IT Manager</w:t>
      </w:r>
    </w:p>
    <w:p>
      <w:pPr>
        <w:keepNext/>
        <w:spacing w:before="0" w:after="40"/>
      </w:pPr>
      <w:r>
        <w:rPr>
          <w:rFonts w:ascii="Segoe UI" w:hAnsi="Segoe UI"/>
          <w:b w:val="0"/>
          <w:i w:val="0"/>
          <w:color w:val="475569"/>
          <w:sz w:val="21"/>
          <w:rFonts w:ascii="Segoe UI" w:hAnsi="Segoe UI" w:eastAsia="Microsoft JhengHei" w:cs="Segoe UI"/>
        </w:rPr>
        <w:t>HyWeb Technology Co., Ltd. (Headquartered in Hsinchu with offices in Taipei, Taichung, Kaohsiung, Thailand, Beijing / 凌網科技、凌網知識) Publicly Listed Company</w:t>
      </w:r>
    </w:p>
    <w:p>
      <w:pPr>
        <w:keepNext/>
        <w:spacing w:before="0" w:after="60"/>
      </w:pPr>
      <w:r>
        <w:rPr>
          <w:rFonts w:ascii="Segoe UI" w:hAnsi="Segoe UI"/>
          <w:b/>
          <w:i w:val="0"/>
          <w:color w:val="B45309"/>
          <w:sz w:val="21"/>
          <w:rFonts w:ascii="Segoe UI" w:hAnsi="Segoe UI" w:eastAsia="Microsoft JhengHei" w:cs="Segoe UI"/>
        </w:rPr>
        <w:t>Publicly Listed IT Services Company | Taiwan, China and Thailand</w:t>
        <w:br/>
        <w:t>May 2014 – February 2018</w:t>
      </w:r>
    </w:p>
    <w:p>
      <w:pPr>
        <w:keepNext/>
        <w:spacing w:before="60" w:after="80"/>
      </w:pPr>
      <w:r>
        <w:rPr>
          <w:rFonts w:ascii="Segoe UI" w:hAnsi="Segoe UI"/>
          <w:b w:val="0"/>
          <w:i/>
          <w:color w:val="2D3748"/>
          <w:sz w:val="23"/>
          <w:rFonts w:ascii="Segoe UI" w:hAnsi="Segoe UI" w:eastAsia="Microsoft JhengHei" w:cs="Segoe UI"/>
        </w:rPr>
        <w:t>Led regional IT operations, service management, data-center strategy, infrastructure governance, and cross-border technology support for offices in Taipei, Hsinchu, Taichung, Beijing, and Thailand.</w:t>
      </w:r>
    </w:p>
    <w:p>
      <w:pPr>
        <w:keepNext/>
        <w:spacing w:before="100" w:after="40"/>
      </w:pPr>
      <w:r>
        <w:rPr>
          <w:rFonts w:ascii="Segoe UI" w:hAnsi="Segoe UI"/>
          <w:b/>
          <w:i w:val="0"/>
          <w:color w:val="B45309"/>
          <w:sz w:val="25"/>
          <w:rFonts w:ascii="Segoe UI" w:hAnsi="Segoe UI" w:eastAsia="Microsoft JhengHei" w:cs="Segoe UI"/>
        </w:rPr>
        <w:t>Leadership Scope</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Managed approximately 34–45 professionals across infrastructure, enterprise applications, service desk, support, and operations.</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Led regional IT budgets, data-center operations, backup architecture, disaster-recovery planning, and service-management improvement.</w:t>
      </w:r>
    </w:p>
    <w:p>
      <w:pPr>
        <w:keepNext/>
        <w:spacing w:before="100" w:after="40"/>
      </w:pPr>
      <w:r>
        <w:rPr>
          <w:rFonts w:ascii="Segoe UI" w:hAnsi="Segoe UI"/>
          <w:b/>
          <w:i w:val="0"/>
          <w:color w:val="B45309"/>
          <w:sz w:val="25"/>
          <w:rFonts w:ascii="Segoe UI" w:hAnsi="Segoe UI" w:eastAsia="Microsoft JhengHei" w:cs="Segoe UI"/>
        </w:rPr>
        <w:t>Selected Achievements &amp; Impact</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Implemented ITSM and cross-regional service-management processes, improving service consistency, accountability, incident response, and operational transparency across Asia-Pacific offices.</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Established regional data-center strategy, high-availability architecture, backup governance, and disaster-recovery plans to support critical business services.</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Introduced PMP and agile delivery practices, improving cross-border project governance, delivery predictability, and stakeholder collaboration.</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Strengthened infrastructure standards, security operations, and technology-service governance for geographically distributed operations.</w:t>
      </w:r>
    </w:p>
    <w:p>
      <w:pPr>
        <w:keepNext/>
        <w:spacing w:before="280" w:after="40"/>
      </w:pPr>
      <w:r>
        <w:rPr>
          <w:rFonts w:ascii="Segoe UI" w:hAnsi="Segoe UI"/>
          <w:b/>
          <w:i w:val="0"/>
          <w:color w:val="C2410C"/>
          <w:sz w:val="28"/>
          <w:rFonts w:ascii="Segoe UI" w:hAnsi="Segoe UI" w:eastAsia="Microsoft JhengHei" w:cs="Segoe UI"/>
        </w:rPr>
        <w:t>IT Manager / Digital Transformation Lead</w:t>
      </w:r>
    </w:p>
    <w:p>
      <w:pPr>
        <w:keepNext/>
        <w:spacing w:before="0" w:after="40"/>
      </w:pPr>
      <w:r>
        <w:rPr>
          <w:rFonts w:ascii="Segoe UI" w:hAnsi="Segoe UI"/>
          <w:b w:val="0"/>
          <w:i w:val="0"/>
          <w:color w:val="475569"/>
          <w:sz w:val="21"/>
          <w:rFonts w:ascii="Segoe UI" w:hAnsi="Segoe UI" w:eastAsia="Microsoft JhengHei" w:cs="Segoe UI"/>
        </w:rPr>
        <w:t>Kuang Nan Group / Fengchen Group – Aiju Computer (Headquartered in Taichung with offices in Taipei, Shenzhen, Shanghai, Zhangjiagang ) Publicly Listed Company</w:t>
      </w:r>
    </w:p>
    <w:p>
      <w:pPr>
        <w:keepNext/>
        <w:spacing w:before="0" w:after="60"/>
      </w:pPr>
      <w:r>
        <w:rPr>
          <w:rFonts w:ascii="Segoe UI" w:hAnsi="Segoe UI"/>
          <w:b/>
          <w:i w:val="0"/>
          <w:color w:val="B45309"/>
          <w:sz w:val="21"/>
          <w:rFonts w:ascii="Segoe UI" w:hAnsi="Segoe UI" w:eastAsia="Microsoft JhengHei" w:cs="Segoe UI"/>
        </w:rPr>
        <w:t>Retail, Distribution &amp; Technology Services Group | Taiwan and China</w:t>
        <w:br/>
        <w:t>July 2011 – April 2014</w:t>
      </w:r>
    </w:p>
    <w:p>
      <w:pPr>
        <w:keepNext/>
        <w:spacing w:before="60" w:after="80"/>
      </w:pPr>
      <w:r>
        <w:rPr>
          <w:rFonts w:ascii="Segoe UI" w:hAnsi="Segoe UI"/>
          <w:b w:val="0"/>
          <w:i/>
          <w:color w:val="2D3748"/>
          <w:sz w:val="23"/>
          <w:rFonts w:ascii="Segoe UI" w:hAnsi="Segoe UI" w:eastAsia="Microsoft JhengHei" w:cs="Segoe UI"/>
        </w:rPr>
        <w:t>Led enterprise-system integration, business-data governance, and digital transformation during merger-and-acquisition activities for a retail and distribution group.</w:t>
      </w:r>
    </w:p>
    <w:p>
      <w:pPr>
        <w:keepNext/>
        <w:spacing w:before="100" w:after="40"/>
      </w:pPr>
      <w:r>
        <w:rPr>
          <w:rFonts w:ascii="Segoe UI" w:hAnsi="Segoe UI"/>
          <w:b/>
          <w:i w:val="0"/>
          <w:color w:val="B45309"/>
          <w:sz w:val="25"/>
          <w:rFonts w:ascii="Segoe UI" w:hAnsi="Segoe UI" w:eastAsia="Microsoft JhengHei" w:cs="Segoe UI"/>
        </w:rPr>
        <w:t>Leadership Scope</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Managed approximately 15–20 IT professionals.</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Responsible for ERP, POS, CRM, enterprise data integration, business continuity, application governance, and transformation budgets.</w:t>
      </w:r>
    </w:p>
    <w:p>
      <w:pPr>
        <w:keepNext/>
        <w:spacing w:before="100" w:after="40"/>
      </w:pPr>
      <w:r>
        <w:rPr>
          <w:rFonts w:ascii="Segoe UI" w:hAnsi="Segoe UI"/>
          <w:b/>
          <w:i w:val="0"/>
          <w:color w:val="B45309"/>
          <w:sz w:val="25"/>
          <w:rFonts w:ascii="Segoe UI" w:hAnsi="Segoe UI" w:eastAsia="Microsoft JhengHei" w:cs="Segoe UI"/>
        </w:rPr>
        <w:t>Selected Achievements &amp; Impact</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Consolidated ERP, POS, CRM, and analytics platforms to improve group-level visibility into sales, inventory, customer behavior, and operational performance.</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Led data cleansing, master-data governance, migration, and business-system consolidation to maintain continuity during cross-border M&amp;A.</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Enabled management reporting and decision support through integrated enterprise-data architecture.</w:t>
      </w:r>
    </w:p>
    <w:p>
      <w:pPr>
        <w:keepNext/>
        <w:spacing w:before="280" w:after="40"/>
      </w:pPr>
      <w:r>
        <w:rPr>
          <w:rFonts w:ascii="Segoe UI" w:hAnsi="Segoe UI"/>
          <w:b/>
          <w:i w:val="0"/>
          <w:color w:val="C2410C"/>
          <w:sz w:val="28"/>
          <w:rFonts w:ascii="Segoe UI" w:hAnsi="Segoe UI" w:eastAsia="Microsoft JhengHei" w:cs="Segoe UI"/>
        </w:rPr>
        <w:t>IT Manager</w:t>
      </w:r>
    </w:p>
    <w:p>
      <w:pPr>
        <w:keepNext/>
        <w:spacing w:before="0" w:after="40"/>
      </w:pPr>
      <w:r>
        <w:rPr>
          <w:rFonts w:ascii="Segoe UI" w:hAnsi="Segoe UI"/>
          <w:b w:val="0"/>
          <w:i w:val="0"/>
          <w:color w:val="475569"/>
          <w:sz w:val="21"/>
          <w:rFonts w:ascii="Segoe UI" w:hAnsi="Segoe UI" w:eastAsia="Microsoft JhengHei" w:cs="Segoe UI"/>
        </w:rPr>
        <w:t>Borland (美商 寶藍) Multinational Company</w:t>
      </w:r>
    </w:p>
    <w:p>
      <w:pPr>
        <w:keepNext/>
        <w:spacing w:before="0" w:after="60"/>
      </w:pPr>
      <w:r>
        <w:rPr>
          <w:rFonts w:ascii="Segoe UI" w:hAnsi="Segoe UI"/>
          <w:b/>
          <w:i w:val="0"/>
          <w:color w:val="B45309"/>
          <w:sz w:val="21"/>
          <w:rFonts w:ascii="Segoe UI" w:hAnsi="Segoe UI" w:eastAsia="Microsoft JhengHei" w:cs="Segoe UI"/>
        </w:rPr>
        <w:t>Multinational Software Company | Taiwan and China</w:t>
        <w:br/>
        <w:t>March 2008 – June 2011</w:t>
      </w:r>
    </w:p>
    <w:p>
      <w:pPr>
        <w:keepNext/>
        <w:spacing w:before="60" w:after="80"/>
      </w:pPr>
      <w:r>
        <w:rPr>
          <w:rFonts w:ascii="Segoe UI" w:hAnsi="Segoe UI"/>
          <w:b w:val="0"/>
          <w:i/>
          <w:color w:val="2D3748"/>
          <w:sz w:val="23"/>
          <w:rFonts w:ascii="Segoe UI" w:hAnsi="Segoe UI" w:eastAsia="Microsoft JhengHei" w:cs="Segoe UI"/>
        </w:rPr>
        <w:t>Built cross-border IT collaboration platforms, high-availability enterprise systems, infrastructure services, and data-protection capabilities for Taiwan and China R&amp;D and operations teams.</w:t>
      </w:r>
    </w:p>
    <w:p>
      <w:pPr>
        <w:keepNext/>
        <w:spacing w:before="100" w:after="40"/>
      </w:pPr>
      <w:r>
        <w:rPr>
          <w:rFonts w:ascii="Segoe UI" w:hAnsi="Segoe UI"/>
          <w:b/>
          <w:i w:val="0"/>
          <w:color w:val="B45309"/>
          <w:sz w:val="25"/>
          <w:rFonts w:ascii="Segoe UI" w:hAnsi="Segoe UI" w:eastAsia="Microsoft JhengHei" w:cs="Segoe UI"/>
        </w:rPr>
        <w:t>Selected Achievements &amp; Impact</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Designed high-availability database, application, backup, and recovery architecture for enterprise applications and mission-critical transaction environments.</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Supported deployment of software-lifecycle-management platforms, engineering collaboration systems, and regional IT services.</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Maintained operational stability, data protection, and cross-border collaboration capability in multinational operating environments.</w:t>
      </w:r>
    </w:p>
    <w:p>
      <w:pPr>
        <w:keepNext/>
        <w:spacing w:before="280" w:after="40"/>
      </w:pPr>
      <w:r>
        <w:rPr>
          <w:rFonts w:ascii="Segoe UI" w:hAnsi="Segoe UI"/>
          <w:b/>
          <w:i w:val="0"/>
          <w:color w:val="C2410C"/>
          <w:sz w:val="28"/>
          <w:rFonts w:ascii="Segoe UI" w:hAnsi="Segoe UI" w:eastAsia="Microsoft JhengHei" w:cs="Segoe UI"/>
        </w:rPr>
        <w:t>IT Manager</w:t>
      </w:r>
    </w:p>
    <w:p>
      <w:pPr>
        <w:keepNext/>
        <w:spacing w:before="0" w:after="40"/>
      </w:pPr>
      <w:r>
        <w:rPr>
          <w:rFonts w:ascii="Segoe UI" w:hAnsi="Segoe UI"/>
          <w:b w:val="0"/>
          <w:i w:val="0"/>
          <w:color w:val="475569"/>
          <w:sz w:val="21"/>
          <w:rFonts w:ascii="Segoe UI" w:hAnsi="Segoe UI" w:eastAsia="Microsoft JhengHei" w:cs="Segoe UI"/>
        </w:rPr>
        <w:t>Sybase (美商 賽貝斯) Multinational Company</w:t>
      </w:r>
    </w:p>
    <w:p>
      <w:pPr>
        <w:keepNext/>
        <w:spacing w:before="0" w:after="60"/>
      </w:pPr>
      <w:r>
        <w:rPr>
          <w:rFonts w:ascii="Segoe UI" w:hAnsi="Segoe UI"/>
          <w:b/>
          <w:i w:val="0"/>
          <w:color w:val="B45309"/>
          <w:sz w:val="21"/>
          <w:rFonts w:ascii="Segoe UI" w:hAnsi="Segoe UI" w:eastAsia="Microsoft JhengHei" w:cs="Segoe UI"/>
        </w:rPr>
        <w:t>Multinational Database and Enterprise Software Vendor | Asia-Pacific</w:t>
        <w:br/>
        <w:t>August 2002 – February 2008</w:t>
      </w:r>
    </w:p>
    <w:p>
      <w:pPr>
        <w:keepNext/>
        <w:spacing w:before="60" w:after="80"/>
      </w:pPr>
      <w:r>
        <w:rPr>
          <w:rFonts w:ascii="Segoe UI" w:hAnsi="Segoe UI"/>
          <w:b w:val="0"/>
          <w:i/>
          <w:color w:val="2D3748"/>
          <w:sz w:val="23"/>
          <w:rFonts w:ascii="Segoe UI" w:hAnsi="Segoe UI" w:eastAsia="Microsoft JhengHei" w:cs="Segoe UI"/>
        </w:rPr>
        <w:t>Led Asia-Pacific data-center consolidation, infrastructure standardization, database availability, regional IT operations, and mission-critical support for telecommunications and financial-services customers.</w:t>
      </w:r>
    </w:p>
    <w:p>
      <w:pPr>
        <w:keepNext/>
        <w:spacing w:before="100" w:after="40"/>
      </w:pPr>
      <w:r>
        <w:rPr>
          <w:rFonts w:ascii="Segoe UI" w:hAnsi="Segoe UI"/>
          <w:b/>
          <w:i w:val="0"/>
          <w:color w:val="B45309"/>
          <w:sz w:val="25"/>
          <w:rFonts w:ascii="Segoe UI" w:hAnsi="Segoe UI" w:eastAsia="Microsoft JhengHei" w:cs="Segoe UI"/>
        </w:rPr>
        <w:t>Leadership Scope</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Managed regional infrastructure teams of approximately 10–15 professionals.</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Supported enterprise database, high-availability, failover, backup, and data-center environments.</w:t>
      </w:r>
    </w:p>
    <w:p>
      <w:pPr>
        <w:keepNext/>
        <w:spacing w:before="100" w:after="40"/>
      </w:pPr>
      <w:r>
        <w:rPr>
          <w:rFonts w:ascii="Segoe UI" w:hAnsi="Segoe UI"/>
          <w:b/>
          <w:i w:val="0"/>
          <w:color w:val="B45309"/>
          <w:sz w:val="25"/>
          <w:rFonts w:ascii="Segoe UI" w:hAnsi="Segoe UI" w:eastAsia="Microsoft JhengHei" w:cs="Segoe UI"/>
        </w:rPr>
        <w:t>Selected Achievements &amp; Impact</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Implemented unified Active Directory, data-center consolidation, high-availability database, and failover strategies across Asia-Pacific operations.</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Delivered carrier-grade database tuning, availability, recovery, and performance solutions for business-critical customer environments.</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Ensured operational continuity and audit compliance during regional consolidation and global customer projects.</w:t>
      </w:r>
    </w:p>
    <w:p>
      <w:pPr>
        <w:keepNext/>
        <w:spacing w:before="320" w:after="120"/>
        <w:pBdr>
          <w:bottom w:val="single" w:sz="16" w:space="4" w:color="C2410C"/>
        </w:pBdr>
      </w:pPr>
      <w:r>
        <w:rPr>
          <w:rFonts w:ascii="Segoe UI" w:hAnsi="Segoe UI"/>
          <w:b/>
          <w:i w:val="0"/>
          <w:color w:val="C2410C"/>
          <w:sz w:val="34"/>
          <w:rFonts w:ascii="Segoe UI" w:hAnsi="Segoe UI" w:eastAsia="Microsoft JhengHei" w:cs="Segoe UI"/>
        </w:rPr>
        <w:t>Professional Certifications</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ISO 27001 Information Security Management System — Lead Auditor / Internal Auditor</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ISO/IEC 42001 AI Management System — AI Governance</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Project Management Professional — PMP</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Certified ScrumMaster — CSM</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Oracle Certified Professional — OCP</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Oracle Certified Associate — OCA</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ESG Sustainability Planner</w:t>
      </w:r>
    </w:p>
    <w:p>
      <w:pPr>
        <w:keepNext/>
        <w:spacing w:before="320" w:after="120"/>
        <w:pBdr>
          <w:bottom w:val="single" w:sz="16" w:space="4" w:color="C2410C"/>
        </w:pBdr>
      </w:pPr>
      <w:r>
        <w:rPr>
          <w:rFonts w:ascii="Segoe UI" w:hAnsi="Segoe UI"/>
          <w:b/>
          <w:i w:val="0"/>
          <w:color w:val="C2410C"/>
          <w:sz w:val="34"/>
          <w:rFonts w:ascii="Segoe UI" w:hAnsi="Segoe UI" w:eastAsia="Microsoft JhengHei" w:cs="Segoe UI"/>
        </w:rPr>
        <w:t>Academic Education</w:t>
      </w:r>
    </w:p>
    <w:p>
      <w:pPr>
        <w:keepNext/>
        <w:spacing w:before="220" w:after="60"/>
      </w:pPr>
      <w:r>
        <w:rPr>
          <w:rFonts w:ascii="Segoe UI" w:hAnsi="Segoe UI"/>
          <w:b/>
          <w:i w:val="0"/>
          <w:color w:val="B45309"/>
          <w:sz w:val="25"/>
          <w:rFonts w:ascii="Segoe UI" w:hAnsi="Segoe UI" w:eastAsia="Microsoft JhengHei" w:cs="Segoe UI"/>
        </w:rPr>
        <w:t>Ph.D. in Information Technology Management</w:t>
      </w:r>
    </w:p>
    <w:p>
      <w:pPr>
        <w:keepNext/>
        <w:spacing w:before="0" w:after="40"/>
      </w:pPr>
      <w:r>
        <w:rPr>
          <w:rFonts w:ascii="Segoe UI" w:hAnsi="Segoe UI"/>
          <w:b/>
          <w:i w:val="0"/>
          <w:color w:val="B45309"/>
          <w:sz w:val="21"/>
          <w:rFonts w:ascii="Segoe UI" w:hAnsi="Segoe UI" w:eastAsia="Microsoft JhengHei" w:cs="Segoe UI"/>
        </w:rPr>
        <w:t>Chaoyang University of Technology, College of Informatics</w:t>
        <w:br/>
        <w:t>September 2009 – June 2013</w:t>
      </w:r>
    </w:p>
    <w:p>
      <w:pPr>
        <w:spacing w:before="0" w:after="80" w:line="288" w:lineRule="auto"/>
      </w:pPr>
      <w:r>
        <w:rPr>
          <w:rFonts w:ascii="Segoe UI" w:hAnsi="Segoe UI"/>
          <w:b w:val="0"/>
          <w:i w:val="0"/>
          <w:color w:val="2D3748"/>
          <w:sz w:val="23"/>
          <w:rFonts w:ascii="Segoe UI" w:hAnsi="Segoe UI" w:eastAsia="Microsoft JhengHei" w:cs="Segoe UI"/>
        </w:rPr>
        <w:t>Research interests: Cybersecurity governance, cloud security, AI governance, data governance, software engineering, DevSecOps, and digital transformation strategy.</w:t>
      </w:r>
    </w:p>
    <w:p>
      <w:pPr>
        <w:keepNext/>
        <w:spacing w:before="220" w:after="60"/>
      </w:pPr>
      <w:r>
        <w:rPr>
          <w:rFonts w:ascii="Segoe UI" w:hAnsi="Segoe UI"/>
          <w:b/>
          <w:i w:val="0"/>
          <w:color w:val="B45309"/>
          <w:sz w:val="25"/>
          <w:rFonts w:ascii="Segoe UI" w:hAnsi="Segoe UI" w:eastAsia="Microsoft JhengHei" w:cs="Segoe UI"/>
        </w:rPr>
        <w:t>Master of Science in Information Science</w:t>
      </w:r>
    </w:p>
    <w:p>
      <w:pPr>
        <w:keepNext/>
        <w:spacing w:before="0" w:after="40"/>
      </w:pPr>
      <w:r>
        <w:rPr>
          <w:rFonts w:ascii="Segoe UI" w:hAnsi="Segoe UI"/>
          <w:b/>
          <w:i w:val="0"/>
          <w:color w:val="B45309"/>
          <w:sz w:val="21"/>
          <w:rFonts w:ascii="Segoe UI" w:hAnsi="Segoe UI" w:eastAsia="Microsoft JhengHei" w:cs="Segoe UI"/>
        </w:rPr>
        <w:t>National Chung Hsing University, Institute of Computer Science</w:t>
        <w:br/>
        <w:t>September 2004 – June 2006</w:t>
      </w:r>
    </w:p>
    <w:p>
      <w:pPr>
        <w:spacing w:before="0" w:after="80" w:line="288" w:lineRule="auto"/>
      </w:pPr>
      <w:r>
        <w:rPr>
          <w:rFonts w:ascii="Segoe UI" w:hAnsi="Segoe UI"/>
          <w:b w:val="0"/>
          <w:i w:val="0"/>
          <w:color w:val="2D3748"/>
          <w:sz w:val="23"/>
          <w:rFonts w:ascii="Segoe UI" w:hAnsi="Segoe UI" w:eastAsia="Microsoft JhengHei" w:cs="Segoe UI"/>
        </w:rPr>
        <w:t>Focus areas: Modern cryptography, data mining, data governance, software engineering, systems analysis, and enterprise information systems.</w:t>
      </w:r>
    </w:p>
    <w:p>
      <w:pPr>
        <w:keepNext/>
        <w:spacing w:before="320" w:after="120"/>
        <w:pBdr>
          <w:bottom w:val="single" w:sz="16" w:space="4" w:color="C2410C"/>
        </w:pBdr>
      </w:pPr>
      <w:r>
        <w:rPr>
          <w:rFonts w:ascii="Segoe UI" w:hAnsi="Segoe UI"/>
          <w:b/>
          <w:i w:val="0"/>
          <w:color w:val="C2410C"/>
          <w:sz w:val="34"/>
          <w:rFonts w:ascii="Segoe UI" w:hAnsi="Segoe UI" w:eastAsia="Microsoft JhengHei" w:cs="Segoe UI"/>
        </w:rPr>
        <w:t>Awards, Keynotes, Publications &amp; Speaking</w:t>
      </w:r>
    </w:p>
    <w:p>
      <w:pPr>
        <w:keepNext/>
        <w:spacing w:before="220" w:after="60"/>
      </w:pPr>
      <w:r>
        <w:rPr>
          <w:rFonts w:ascii="Segoe UI" w:hAnsi="Segoe UI"/>
          <w:b/>
          <w:i w:val="0"/>
          <w:color w:val="B45309"/>
          <w:sz w:val="28"/>
          <w:rFonts w:ascii="Segoe UI" w:hAnsi="Segoe UI" w:eastAsia="Microsoft JhengHei" w:cs="Segoe UI"/>
        </w:rPr>
        <w:t>1. Keynote Addresses &amp; Professional Speaking</w:t>
      </w:r>
    </w:p>
    <w:p>
      <w:pPr>
        <w:keepNext/>
        <w:spacing w:before="200" w:after="40"/>
      </w:pPr>
      <w:r>
        <w:rPr>
          <w:rFonts w:ascii="Segoe UI" w:hAnsi="Segoe UI"/>
          <w:b/>
          <w:i w:val="0"/>
          <w:color w:val="C2410C"/>
          <w:sz w:val="25"/>
          <w:rFonts w:ascii="Segoe UI" w:hAnsi="Segoe UI" w:eastAsia="Microsoft JhengHei" w:cs="Segoe UI"/>
        </w:rPr>
        <w:t>MongoDB.local Taipei Keynote Speaker</w:t>
      </w:r>
    </w:p>
    <w:p>
      <w:pPr>
        <w:keepNext/>
        <w:spacing w:before="0" w:after="60"/>
      </w:pPr>
      <w:r>
        <w:rPr>
          <w:rFonts w:ascii="Segoe UI" w:hAnsi="Segoe UI"/>
          <w:b/>
          <w:i w:val="0"/>
          <w:color w:val="B45309"/>
          <w:sz w:val="21"/>
          <w:rFonts w:ascii="Segoe UI" w:hAnsi="Segoe UI" w:eastAsia="Microsoft JhengHei" w:cs="Segoe UI"/>
        </w:rPr>
        <w:t>MongoDB Inc. | September 2024</w:t>
      </w:r>
    </w:p>
    <w:p>
      <w:pPr>
        <w:spacing w:before="0" w:after="60" w:line="288" w:lineRule="auto"/>
      </w:pPr>
      <w:r>
        <w:rPr>
          <w:rFonts w:ascii="Segoe UI" w:hAnsi="Segoe UI"/>
          <w:b w:val="0"/>
          <w:i w:val="0"/>
          <w:color w:val="2D3748"/>
          <w:sz w:val="23"/>
          <w:rFonts w:ascii="Segoe UI" w:hAnsi="Segoe UI" w:eastAsia="Microsoft JhengHei" w:cs="Segoe UI"/>
        </w:rPr>
        <w:t>Delivered Keynote on global multi-region high-availability data architecture, sharing how MongoDB Atlas fully managed cloud database supported global cross-region low-latency gaming with 99.995% availability.</w:t>
      </w:r>
    </w:p>
    <w:p>
      <w:pPr>
        <w:keepNext/>
        <w:spacing w:before="0" w:after="80"/>
      </w:pPr>
      <w:r>
        <w:rPr>
          <w:rFonts w:ascii="Segoe UI" w:hAnsi="Segoe UI"/>
          <w:b/>
          <w:i w:val="0"/>
          <w:color w:val="D97706"/>
          <w:sz w:val="21"/>
          <w:rFonts w:ascii="Segoe UI" w:hAnsi="Segoe UI" w:eastAsia="Microsoft JhengHei" w:cs="Segoe UI"/>
        </w:rPr>
        <w:t xml:space="preserve">🔗 Verified Source / DOI / URL: </w:t>
      </w:r>
      <w:r>
        <w:rPr>
          <w:rFonts w:ascii="Segoe UI" w:hAnsi="Segoe UI"/>
          <w:b w:val="0"/>
          <w:i w:val="0"/>
          <w:color w:val="C2410C"/>
          <w:sz w:val="21"/>
          <w:rFonts w:ascii="Segoe UI" w:hAnsi="Segoe UI" w:eastAsia="Microsoft JhengHei" w:cs="Segoe UI"/>
        </w:rPr>
        <w:t>https://www.ithome.com.tw/pr/163534</w:t>
      </w:r>
    </w:p>
    <w:p>
      <w:pPr>
        <w:keepNext/>
        <w:spacing w:before="60" w:after="120"/>
      </w:pPr>
      <w:r>
        <w:drawing>
          <wp:inline xmlns:a="http://schemas.openxmlformats.org/drawingml/2006/main" xmlns:pic="http://schemas.openxmlformats.org/drawingml/2006/picture">
            <wp:extent cx="3108960" cy="1592431"/>
            <wp:docPr id="2" name="Picture 2"/>
            <wp:cNvGraphicFramePr>
              <a:graphicFrameLocks noChangeAspect="1"/>
            </wp:cNvGraphicFramePr>
            <a:graphic>
              <a:graphicData uri="http://schemas.openxmlformats.org/drawingml/2006/picture">
                <pic:pic>
                  <pic:nvPicPr>
                    <pic:cNvPr id="0" name="2024_MongoDB02.jpg"/>
                    <pic:cNvPicPr/>
                  </pic:nvPicPr>
                  <pic:blipFill>
                    <a:blip r:embed="rId11"/>
                    <a:stretch>
                      <a:fillRect/>
                    </a:stretch>
                  </pic:blipFill>
                  <pic:spPr>
                    <a:xfrm>
                      <a:off x="0" y="0"/>
                      <a:ext cx="3108960" cy="1592431"/>
                    </a:xfrm>
                    <a:prstGeom prst="rect"/>
                  </pic:spPr>
                </pic:pic>
              </a:graphicData>
            </a:graphic>
          </wp:inline>
        </w:drawing>
      </w:r>
    </w:p>
    <w:p>
      <w:pPr>
        <w:keepNext/>
        <w:spacing w:before="200" w:after="40"/>
      </w:pPr>
      <w:r>
        <w:rPr>
          <w:rFonts w:ascii="Segoe UI" w:hAnsi="Segoe UI"/>
          <w:b/>
          <w:i w:val="0"/>
          <w:color w:val="C2410C"/>
          <w:sz w:val="25"/>
          <w:rFonts w:ascii="Segoe UI" w:hAnsi="Segoe UI" w:eastAsia="Microsoft JhengHei" w:cs="Segoe UI"/>
        </w:rPr>
        <w:t>CIO Taiwan Value Academy 17th Keynote Speaker</w:t>
      </w:r>
    </w:p>
    <w:p>
      <w:pPr>
        <w:keepNext/>
        <w:spacing w:before="0" w:after="60"/>
      </w:pPr>
      <w:r>
        <w:rPr>
          <w:rFonts w:ascii="Segoe UI" w:hAnsi="Segoe UI"/>
          <w:b/>
          <w:i w:val="0"/>
          <w:color w:val="B45309"/>
          <w:sz w:val="21"/>
          <w:rFonts w:ascii="Segoe UI" w:hAnsi="Segoe UI" w:eastAsia="Microsoft JhengHei" w:cs="Segoe UI"/>
        </w:rPr>
        <w:t>CIO Taiwan Value Academy | May 2024</w:t>
      </w:r>
    </w:p>
    <w:p>
      <w:pPr>
        <w:spacing w:before="0" w:after="60" w:line="288" w:lineRule="auto"/>
      </w:pPr>
      <w:r>
        <w:rPr>
          <w:rFonts w:ascii="Segoe UI" w:hAnsi="Segoe UI"/>
          <w:b w:val="0"/>
          <w:i w:val="0"/>
          <w:color w:val="2D3748"/>
          <w:sz w:val="23"/>
          <w:rFonts w:ascii="Segoe UI" w:hAnsi="Segoe UI" w:eastAsia="Microsoft JhengHei" w:cs="Segoe UI"/>
        </w:rPr>
        <w:t>Keynote presentation to enterprise CIOs/CISOs on multi-cloud resource governance, cybersecurity compliance, FinOps TCO optimization, and architecture resilience.</w:t>
      </w:r>
    </w:p>
    <w:p>
      <w:pPr>
        <w:keepNext/>
        <w:spacing w:before="0" w:after="80"/>
      </w:pPr>
      <w:r>
        <w:rPr>
          <w:rFonts w:ascii="Segoe UI" w:hAnsi="Segoe UI"/>
          <w:b/>
          <w:i w:val="0"/>
          <w:color w:val="D97706"/>
          <w:sz w:val="21"/>
          <w:rFonts w:ascii="Segoe UI" w:hAnsi="Segoe UI" w:eastAsia="Microsoft JhengHei" w:cs="Segoe UI"/>
        </w:rPr>
        <w:t xml:space="preserve">🔗 Verified Source / DOI / URL: </w:t>
      </w:r>
      <w:r>
        <w:rPr>
          <w:rFonts w:ascii="Segoe UI" w:hAnsi="Segoe UI"/>
          <w:b w:val="0"/>
          <w:i w:val="0"/>
          <w:color w:val="C2410C"/>
          <w:sz w:val="21"/>
          <w:rFonts w:ascii="Segoe UI" w:hAnsi="Segoe UI" w:eastAsia="Microsoft JhengHei" w:cs="Segoe UI"/>
        </w:rPr>
        <w:t>https://www.cio.com.tw/events/value-index-2/</w:t>
      </w:r>
    </w:p>
    <w:p>
      <w:pPr>
        <w:keepNext/>
        <w:spacing w:before="60" w:after="120"/>
      </w:pPr>
      <w:r>
        <w:drawing>
          <wp:inline xmlns:a="http://schemas.openxmlformats.org/drawingml/2006/main" xmlns:pic="http://schemas.openxmlformats.org/drawingml/2006/picture">
            <wp:extent cx="2926080" cy="1645920"/>
            <wp:docPr id="3" name="Picture 3"/>
            <wp:cNvGraphicFramePr>
              <a:graphicFrameLocks noChangeAspect="1"/>
            </wp:cNvGraphicFramePr>
            <a:graphic>
              <a:graphicData uri="http://schemas.openxmlformats.org/drawingml/2006/picture">
                <pic:pic>
                  <pic:nvPicPr>
                    <pic:cNvPr id="0" name="問題比答案重要.png"/>
                    <pic:cNvPicPr/>
                  </pic:nvPicPr>
                  <pic:blipFill>
                    <a:blip r:embed="rId12"/>
                    <a:stretch>
                      <a:fillRect/>
                    </a:stretch>
                  </pic:blipFill>
                  <pic:spPr>
                    <a:xfrm>
                      <a:off x="0" y="0"/>
                      <a:ext cx="2926080" cy="1645920"/>
                    </a:xfrm>
                    <a:prstGeom prst="rect"/>
                  </pic:spPr>
                </pic:pic>
              </a:graphicData>
            </a:graphic>
          </wp:inline>
        </w:drawing>
      </w:r>
    </w:p>
    <w:p>
      <w:pPr>
        <w:keepNext/>
        <w:spacing w:before="200" w:after="40"/>
      </w:pPr>
      <w:r>
        <w:rPr>
          <w:rFonts w:ascii="Segoe UI" w:hAnsi="Segoe UI"/>
          <w:b/>
          <w:i w:val="0"/>
          <w:color w:val="C2410C"/>
          <w:sz w:val="25"/>
          <w:rFonts w:ascii="Segoe UI" w:hAnsi="Segoe UI" w:eastAsia="Microsoft JhengHei" w:cs="Segoe UI"/>
        </w:rPr>
        <w:t>Executive Yuan DGPA Master Lecture Series</w:t>
      </w:r>
    </w:p>
    <w:p>
      <w:pPr>
        <w:keepNext/>
        <w:spacing w:before="0" w:after="60"/>
      </w:pPr>
      <w:r>
        <w:rPr>
          <w:rFonts w:ascii="Segoe UI" w:hAnsi="Segoe UI"/>
          <w:b/>
          <w:i w:val="0"/>
          <w:color w:val="B45309"/>
          <w:sz w:val="21"/>
          <w:rFonts w:ascii="Segoe UI" w:hAnsi="Segoe UI" w:eastAsia="Microsoft JhengHei" w:cs="Segoe UI"/>
        </w:rPr>
        <w:t>Directorate-General of Personnel Administration | June 2024</w:t>
      </w:r>
    </w:p>
    <w:p>
      <w:pPr>
        <w:spacing w:before="0" w:after="60" w:line="288" w:lineRule="auto"/>
      </w:pPr>
      <w:r>
        <w:rPr>
          <w:rFonts w:ascii="Segoe UI" w:hAnsi="Segoe UI"/>
          <w:b w:val="0"/>
          <w:i w:val="0"/>
          <w:color w:val="2D3748"/>
          <w:sz w:val="23"/>
          <w:rFonts w:ascii="Segoe UI" w:hAnsi="Segoe UI" w:eastAsia="Microsoft JhengHei" w:cs="Segoe UI"/>
        </w:rPr>
        <w:t>Invited master instructor for civil servants, promoting cloud modernization, Zero Trust architecture, and resilient IT governance.</w:t>
      </w:r>
    </w:p>
    <w:p>
      <w:pPr>
        <w:keepNext/>
        <w:spacing w:before="0" w:after="80"/>
      </w:pPr>
      <w:r>
        <w:rPr>
          <w:rFonts w:ascii="Segoe UI" w:hAnsi="Segoe UI"/>
          <w:b/>
          <w:i w:val="0"/>
          <w:color w:val="D97706"/>
          <w:sz w:val="21"/>
          <w:rFonts w:ascii="Segoe UI" w:hAnsi="Segoe UI" w:eastAsia="Microsoft JhengHei" w:cs="Segoe UI"/>
        </w:rPr>
        <w:t xml:space="preserve">🔗 Verified Source / DOI / URL: </w:t>
      </w:r>
      <w:r>
        <w:rPr>
          <w:rFonts w:ascii="Segoe UI" w:hAnsi="Segoe UI"/>
          <w:b w:val="0"/>
          <w:i w:val="0"/>
          <w:color w:val="C2410C"/>
          <w:sz w:val="21"/>
          <w:rFonts w:ascii="Segoe UI" w:hAnsi="Segoe UI" w:eastAsia="Microsoft JhengHei" w:cs="Segoe UI"/>
        </w:rPr>
        <w:t>https://elearn.hrd.gov.tw/info/10042804</w:t>
      </w:r>
    </w:p>
    <w:p>
      <w:pPr>
        <w:keepNext/>
        <w:spacing w:before="60" w:after="120"/>
      </w:pPr>
      <w:r>
        <w:drawing>
          <wp:inline xmlns:a="http://schemas.openxmlformats.org/drawingml/2006/main" xmlns:pic="http://schemas.openxmlformats.org/drawingml/2006/picture">
            <wp:extent cx="2743200" cy="2335647"/>
            <wp:docPr id="4" name="Picture 4"/>
            <wp:cNvGraphicFramePr>
              <a:graphicFrameLocks noChangeAspect="1"/>
            </wp:cNvGraphicFramePr>
            <a:graphic>
              <a:graphicData uri="http://schemas.openxmlformats.org/drawingml/2006/picture">
                <pic:pic>
                  <pic:nvPicPr>
                    <pic:cNvPr id="0" name="e等公務園__洞見機遇-雲端管理與實務01.png"/>
                    <pic:cNvPicPr/>
                  </pic:nvPicPr>
                  <pic:blipFill>
                    <a:blip r:embed="rId13"/>
                    <a:stretch>
                      <a:fillRect/>
                    </a:stretch>
                  </pic:blipFill>
                  <pic:spPr>
                    <a:xfrm>
                      <a:off x="0" y="0"/>
                      <a:ext cx="2743200" cy="2335647"/>
                    </a:xfrm>
                    <a:prstGeom prst="rect"/>
                  </pic:spPr>
                </pic:pic>
              </a:graphicData>
            </a:graphic>
          </wp:inline>
        </w:drawing>
      </w:r>
    </w:p>
    <w:p>
      <w:pPr>
        <w:keepNext/>
        <w:spacing w:before="200" w:after="40"/>
      </w:pPr>
      <w:r>
        <w:rPr>
          <w:rFonts w:ascii="Segoe UI" w:hAnsi="Segoe UI"/>
          <w:b/>
          <w:i w:val="0"/>
          <w:color w:val="C2410C"/>
          <w:sz w:val="25"/>
          <w:rFonts w:ascii="Segoe UI" w:hAnsi="Segoe UI" w:eastAsia="Microsoft JhengHei" w:cs="Segoe UI"/>
        </w:rPr>
        <w:t>Google Cloud Official Global Customer Success Story</w:t>
      </w:r>
    </w:p>
    <w:p>
      <w:pPr>
        <w:keepNext/>
        <w:spacing w:before="0" w:after="60"/>
      </w:pPr>
      <w:r>
        <w:rPr>
          <w:rFonts w:ascii="Segoe UI" w:hAnsi="Segoe UI"/>
          <w:b/>
          <w:i w:val="0"/>
          <w:color w:val="B45309"/>
          <w:sz w:val="21"/>
          <w:rFonts w:ascii="Segoe UI" w:hAnsi="Segoe UI" w:eastAsia="Microsoft JhengHei" w:cs="Segoe UI"/>
        </w:rPr>
        <w:t>Google Cloud APAC Video | March 2024</w:t>
      </w:r>
    </w:p>
    <w:p>
      <w:pPr>
        <w:spacing w:before="0" w:after="60" w:line="288" w:lineRule="auto"/>
      </w:pPr>
      <w:r>
        <w:rPr>
          <w:rFonts w:ascii="Segoe UI" w:hAnsi="Segoe UI"/>
          <w:b w:val="0"/>
          <w:i w:val="0"/>
          <w:color w:val="2D3748"/>
          <w:sz w:val="23"/>
          <w:rFonts w:ascii="Segoe UI" w:hAnsi="Segoe UI" w:eastAsia="Microsoft JhengHei" w:cs="Segoe UI"/>
        </w:rPr>
        <w:t>Featured in official video case study on deploying Kubernetes/GKE multi-zone architecture achieving 100% Zero Outage during peak traffic spikes.</w:t>
      </w:r>
    </w:p>
    <w:p>
      <w:pPr>
        <w:keepNext/>
        <w:spacing w:before="0" w:after="80"/>
      </w:pPr>
      <w:r>
        <w:rPr>
          <w:rFonts w:ascii="Segoe UI" w:hAnsi="Segoe UI"/>
          <w:b/>
          <w:i w:val="0"/>
          <w:color w:val="D97706"/>
          <w:sz w:val="21"/>
          <w:rFonts w:ascii="Segoe UI" w:hAnsi="Segoe UI" w:eastAsia="Microsoft JhengHei" w:cs="Segoe UI"/>
        </w:rPr>
        <w:t xml:space="preserve">🔗 Verified Source / DOI / URL: </w:t>
      </w:r>
      <w:r>
        <w:rPr>
          <w:rFonts w:ascii="Segoe UI" w:hAnsi="Segoe UI"/>
          <w:b w:val="0"/>
          <w:i w:val="0"/>
          <w:color w:val="C2410C"/>
          <w:sz w:val="21"/>
          <w:rFonts w:ascii="Segoe UI" w:hAnsi="Segoe UI" w:eastAsia="Microsoft JhengHei" w:cs="Segoe UI"/>
        </w:rPr>
        <w:t>https://youtu.be/_kTZSZ_0lNE?si=CT2lo8c4IF0zI1Ki</w:t>
      </w:r>
    </w:p>
    <w:p>
      <w:pPr>
        <w:keepNext/>
        <w:spacing w:before="220" w:after="60"/>
      </w:pPr>
      <w:r>
        <w:rPr>
          <w:rFonts w:ascii="Segoe UI" w:hAnsi="Segoe UI"/>
          <w:b/>
          <w:i w:val="0"/>
          <w:color w:val="B45309"/>
          <w:sz w:val="28"/>
          <w:rFonts w:ascii="Segoe UI" w:hAnsi="Segoe UI" w:eastAsia="Microsoft JhengHei" w:cs="Segoe UI"/>
        </w:rPr>
        <w:t>2. Academic Publications &amp; Research</w:t>
      </w:r>
    </w:p>
    <w:p>
      <w:pPr>
        <w:keepNext/>
        <w:spacing w:before="200" w:after="40"/>
      </w:pPr>
      <w:r>
        <w:rPr>
          <w:rFonts w:ascii="Segoe UI" w:hAnsi="Segoe UI"/>
          <w:b/>
          <w:i w:val="0"/>
          <w:color w:val="C2410C"/>
          <w:sz w:val="25"/>
          <w:rFonts w:ascii="Segoe UI" w:hAnsi="Segoe UI" w:eastAsia="Microsoft JhengHei" w:cs="Segoe UI"/>
        </w:rPr>
        <w:t>Springer SCI Journal Paper Publication: Reversible secret-image sharing with high visual quality</w:t>
      </w:r>
    </w:p>
    <w:p>
      <w:pPr>
        <w:keepNext/>
        <w:spacing w:before="0" w:after="60"/>
      </w:pPr>
      <w:r>
        <w:rPr>
          <w:rFonts w:ascii="Segoe UI" w:hAnsi="Segoe UI"/>
          <w:b/>
          <w:i w:val="0"/>
          <w:color w:val="B45309"/>
          <w:sz w:val="21"/>
          <w:rFonts w:ascii="Segoe UI" w:hAnsi="Segoe UI" w:eastAsia="Microsoft JhengHei" w:cs="Segoe UI"/>
        </w:rPr>
        <w:t>Multimedia Tools and Applications (Springer Nature, Vol. 74) | June 2014</w:t>
      </w:r>
    </w:p>
    <w:p>
      <w:pPr>
        <w:spacing w:before="0" w:after="60" w:line="288" w:lineRule="auto"/>
      </w:pPr>
      <w:r>
        <w:rPr>
          <w:rFonts w:ascii="Segoe UI" w:hAnsi="Segoe UI"/>
          <w:b w:val="0"/>
          <w:i w:val="0"/>
          <w:color w:val="2D3748"/>
          <w:sz w:val="23"/>
          <w:rFonts w:ascii="Segoe UI" w:hAnsi="Segoe UI" w:eastAsia="Microsoft JhengHei" w:cs="Segoe UI"/>
        </w:rPr>
        <w:t>Authors: Ching-Chiuan Lin, Lun-Hao Liao (Howard Liao), Kuo-Feng Hwang, Shih-Chieh Chen. Proposes a high visual quality reversible secret-image sharing scheme in cryptographic image security.</w:t>
      </w:r>
    </w:p>
    <w:p>
      <w:pPr>
        <w:keepNext/>
        <w:spacing w:before="0" w:after="80"/>
      </w:pPr>
      <w:r>
        <w:rPr>
          <w:rFonts w:ascii="Segoe UI" w:hAnsi="Segoe UI"/>
          <w:b/>
          <w:i w:val="0"/>
          <w:color w:val="D97706"/>
          <w:sz w:val="21"/>
          <w:rFonts w:ascii="Segoe UI" w:hAnsi="Segoe UI" w:eastAsia="Microsoft JhengHei" w:cs="Segoe UI"/>
        </w:rPr>
        <w:t xml:space="preserve">🔗 Verified Source / DOI / URL: </w:t>
      </w:r>
      <w:r>
        <w:rPr>
          <w:rFonts w:ascii="Segoe UI" w:hAnsi="Segoe UI"/>
          <w:b w:val="0"/>
          <w:i w:val="0"/>
          <w:color w:val="C2410C"/>
          <w:sz w:val="21"/>
          <w:rFonts w:ascii="Segoe UI" w:hAnsi="Segoe UI" w:eastAsia="Microsoft JhengHei" w:cs="Segoe UI"/>
        </w:rPr>
        <w:t>https://link.springer.com/article/10.1007/s11042-012-1190-1</w:t>
      </w:r>
    </w:p>
    <w:p>
      <w:pPr>
        <w:keepNext/>
        <w:spacing w:before="200" w:after="40"/>
      </w:pPr>
      <w:r>
        <w:rPr>
          <w:rFonts w:ascii="Segoe UI" w:hAnsi="Segoe UI"/>
          <w:b/>
          <w:i w:val="0"/>
          <w:color w:val="C2410C"/>
          <w:sz w:val="25"/>
          <w:rFonts w:ascii="Segoe UI" w:hAnsi="Segoe UI" w:eastAsia="Microsoft JhengHei" w:cs="Segoe UI"/>
        </w:rPr>
        <w:t>International Journal Publication: Utilizing GIS and GPS in Designing a Trilingual Tourist APP</w:t>
      </w:r>
    </w:p>
    <w:p>
      <w:pPr>
        <w:keepNext/>
        <w:spacing w:before="0" w:after="60"/>
      </w:pPr>
      <w:r>
        <w:rPr>
          <w:rFonts w:ascii="Segoe UI" w:hAnsi="Segoe UI"/>
          <w:b/>
          <w:i w:val="0"/>
          <w:color w:val="B45309"/>
          <w:sz w:val="21"/>
          <w:rFonts w:ascii="Segoe UI" w:hAnsi="Segoe UI" w:eastAsia="Microsoft JhengHei" w:cs="Segoe UI"/>
        </w:rPr>
        <w:t>Applied Science and Management Research (Vol. 2) | May 2015</w:t>
      </w:r>
    </w:p>
    <w:p>
      <w:pPr>
        <w:spacing w:before="0" w:after="60" w:line="288" w:lineRule="auto"/>
      </w:pPr>
      <w:r>
        <w:rPr>
          <w:rFonts w:ascii="Segoe UI" w:hAnsi="Segoe UI"/>
          <w:b w:val="0"/>
          <w:i w:val="0"/>
          <w:color w:val="2D3748"/>
          <w:sz w:val="23"/>
          <w:rFonts w:ascii="Segoe UI" w:hAnsi="Segoe UI" w:eastAsia="Microsoft JhengHei" w:cs="Segoe UI"/>
        </w:rPr>
        <w:t>Research on location-based mobile systems integrating GIS and GPS technologies for multilingual travel platforms.</w:t>
      </w:r>
    </w:p>
    <w:p>
      <w:pPr>
        <w:keepNext/>
        <w:spacing w:before="200" w:after="40"/>
      </w:pPr>
      <w:r>
        <w:rPr>
          <w:rFonts w:ascii="Segoe UI" w:hAnsi="Segoe UI"/>
          <w:b/>
          <w:i w:val="0"/>
          <w:color w:val="C2410C"/>
          <w:sz w:val="25"/>
          <w:rFonts w:ascii="Segoe UI" w:hAnsi="Segoe UI" w:eastAsia="Microsoft JhengHei" w:cs="Segoe UI"/>
        </w:rPr>
        <w:t>National Central Library Legal Archive &amp; Academic Advising</w:t>
      </w:r>
    </w:p>
    <w:p>
      <w:pPr>
        <w:keepNext/>
        <w:spacing w:before="0" w:after="60"/>
      </w:pPr>
      <w:r>
        <w:rPr>
          <w:rFonts w:ascii="Segoe UI" w:hAnsi="Segoe UI"/>
          <w:b/>
          <w:i w:val="0"/>
          <w:color w:val="B45309"/>
          <w:sz w:val="21"/>
          <w:rFonts w:ascii="Segoe UI" w:hAnsi="Segoe UI" w:eastAsia="Microsoft JhengHei" w:cs="Segoe UI"/>
        </w:rPr>
        <w:t>National Central Library (Advising Archive ID: 106IKTC0183002) | October 2014</w:t>
      </w:r>
    </w:p>
    <w:p>
      <w:pPr>
        <w:spacing w:before="0" w:after="60" w:line="288" w:lineRule="auto"/>
      </w:pPr>
      <w:r>
        <w:rPr>
          <w:rFonts w:ascii="Segoe UI" w:hAnsi="Segoe UI"/>
          <w:b w:val="0"/>
          <w:i w:val="0"/>
          <w:color w:val="2D3748"/>
          <w:sz w:val="23"/>
          <w:rFonts w:ascii="Segoe UI" w:hAnsi="Segoe UI" w:eastAsia="Microsoft JhengHei" w:cs="Segoe UI"/>
        </w:rPr>
        <w:t>Ph.D. dissertation on ITIL V3 and SOA framework governance. Archived in National Central Library under ID 106IKTC0183002.</w:t>
      </w:r>
    </w:p>
    <w:p>
      <w:pPr>
        <w:keepNext/>
        <w:spacing w:before="0" w:after="80"/>
      </w:pPr>
      <w:r>
        <w:rPr>
          <w:rFonts w:ascii="Segoe UI" w:hAnsi="Segoe UI"/>
          <w:b/>
          <w:i w:val="0"/>
          <w:color w:val="D97706"/>
          <w:sz w:val="21"/>
          <w:rFonts w:ascii="Segoe UI" w:hAnsi="Segoe UI" w:eastAsia="Microsoft JhengHei" w:cs="Segoe UI"/>
        </w:rPr>
        <w:t xml:space="preserve">🔗 Verified Source / DOI / URL: </w:t>
      </w:r>
      <w:r>
        <w:rPr>
          <w:rFonts w:ascii="Segoe UI" w:hAnsi="Segoe UI"/>
          <w:b w:val="0"/>
          <w:i w:val="0"/>
          <w:color w:val="C2410C"/>
          <w:sz w:val="21"/>
          <w:rFonts w:ascii="Segoe UI" w:hAnsi="Segoe UI" w:eastAsia="Microsoft JhengHei" w:cs="Segoe UI"/>
        </w:rPr>
        <w:t>https://ndltd.ncl.edu.tw/</w:t>
      </w:r>
    </w:p>
    <w:p>
      <w:pPr>
        <w:keepNext/>
        <w:spacing w:before="220" w:after="60"/>
      </w:pPr>
      <w:r>
        <w:rPr>
          <w:rFonts w:ascii="Segoe UI" w:hAnsi="Segoe UI"/>
          <w:b/>
          <w:i w:val="0"/>
          <w:color w:val="B45309"/>
          <w:sz w:val="28"/>
          <w:rFonts w:ascii="Segoe UI" w:hAnsi="Segoe UI" w:eastAsia="Microsoft JhengHei" w:cs="Segoe UI"/>
        </w:rPr>
        <w:t>3. Media Coverage &amp; Technical Features</w:t>
      </w:r>
    </w:p>
    <w:p>
      <w:pPr>
        <w:keepNext/>
        <w:spacing w:before="200" w:after="40"/>
      </w:pPr>
      <w:r>
        <w:rPr>
          <w:rFonts w:ascii="Segoe UI" w:hAnsi="Segoe UI"/>
          <w:b/>
          <w:i w:val="0"/>
          <w:color w:val="C2410C"/>
          <w:sz w:val="25"/>
          <w:rFonts w:ascii="Segoe UI" w:hAnsi="Segoe UI" w:eastAsia="Microsoft JhengHei" w:cs="Segoe UI"/>
        </w:rPr>
        <w:t>CIO Taiwan Magazine Cover Feature Interview</w:t>
      </w:r>
    </w:p>
    <w:p>
      <w:pPr>
        <w:keepNext/>
        <w:spacing w:before="0" w:after="60"/>
      </w:pPr>
      <w:r>
        <w:rPr>
          <w:rFonts w:ascii="Segoe UI" w:hAnsi="Segoe UI"/>
          <w:b/>
          <w:i w:val="0"/>
          <w:color w:val="B45309"/>
          <w:sz w:val="21"/>
          <w:rFonts w:ascii="Segoe UI" w:hAnsi="Segoe UI" w:eastAsia="Microsoft JhengHei" w:cs="Segoe UI"/>
        </w:rPr>
        <w:t>CIO Taiwan Magazine (Issue 2024.05) | May 2024</w:t>
      </w:r>
    </w:p>
    <w:p>
      <w:pPr>
        <w:spacing w:before="0" w:after="60" w:line="288" w:lineRule="auto"/>
      </w:pPr>
      <w:r>
        <w:rPr>
          <w:rFonts w:ascii="Segoe UI" w:hAnsi="Segoe UI"/>
          <w:b w:val="0"/>
          <w:i w:val="0"/>
          <w:color w:val="2D3748"/>
          <w:sz w:val="23"/>
          <w:rFonts w:ascii="Segoe UI" w:hAnsi="Segoe UI" w:eastAsia="Microsoft JhengHei" w:cs="Segoe UI"/>
        </w:rPr>
        <w:t>In-depth interview by Editor-in-Chief on Multi-Cloud Networking (MCN), Kubernetes native architecture, and FinOps cost optimization.</w:t>
      </w:r>
    </w:p>
    <w:p>
      <w:pPr>
        <w:keepNext/>
        <w:spacing w:before="0" w:after="80"/>
      </w:pPr>
      <w:r>
        <w:rPr>
          <w:rFonts w:ascii="Segoe UI" w:hAnsi="Segoe UI"/>
          <w:b/>
          <w:i w:val="0"/>
          <w:color w:val="D97706"/>
          <w:sz w:val="21"/>
          <w:rFonts w:ascii="Segoe UI" w:hAnsi="Segoe UI" w:eastAsia="Microsoft JhengHei" w:cs="Segoe UI"/>
        </w:rPr>
        <w:t xml:space="preserve">🔗 Verified Source / DOI / URL: </w:t>
      </w:r>
      <w:r>
        <w:rPr>
          <w:rFonts w:ascii="Segoe UI" w:hAnsi="Segoe UI"/>
          <w:b w:val="0"/>
          <w:i w:val="0"/>
          <w:color w:val="C2410C"/>
          <w:sz w:val="21"/>
          <w:rFonts w:ascii="Segoe UI" w:hAnsi="Segoe UI" w:eastAsia="Microsoft JhengHei" w:cs="Segoe UI"/>
        </w:rPr>
        <w:t>https://www.cio.com.tw/interview-howard-liao-online-gamesparcs-it-director/</w:t>
      </w:r>
    </w:p>
    <w:p>
      <w:pPr>
        <w:keepNext/>
        <w:spacing w:before="60" w:after="120"/>
      </w:pPr>
      <w:r>
        <w:drawing>
          <wp:inline xmlns:a="http://schemas.openxmlformats.org/drawingml/2006/main" xmlns:pic="http://schemas.openxmlformats.org/drawingml/2006/picture">
            <wp:extent cx="2743200" cy="2735295"/>
            <wp:docPr id="5" name="Picture 5"/>
            <wp:cNvGraphicFramePr>
              <a:graphicFrameLocks noChangeAspect="1"/>
            </wp:cNvGraphicFramePr>
            <a:graphic>
              <a:graphicData uri="http://schemas.openxmlformats.org/drawingml/2006/picture">
                <pic:pic>
                  <pic:nvPicPr>
                    <pic:cNvPr id="0" name="2024_CIO報導.png"/>
                    <pic:cNvPicPr/>
                  </pic:nvPicPr>
                  <pic:blipFill>
                    <a:blip r:embed="rId14"/>
                    <a:stretch>
                      <a:fillRect/>
                    </a:stretch>
                  </pic:blipFill>
                  <pic:spPr>
                    <a:xfrm>
                      <a:off x="0" y="0"/>
                      <a:ext cx="2743200" cy="2735295"/>
                    </a:xfrm>
                    <a:prstGeom prst="rect"/>
                  </pic:spPr>
                </pic:pic>
              </a:graphicData>
            </a:graphic>
          </wp:inline>
        </w:drawing>
      </w:r>
    </w:p>
    <w:p>
      <w:pPr>
        <w:keepNext/>
        <w:spacing w:before="200" w:after="40"/>
      </w:pPr>
      <w:r>
        <w:rPr>
          <w:rFonts w:ascii="Segoe UI" w:hAnsi="Segoe UI"/>
          <w:b/>
          <w:i w:val="0"/>
          <w:color w:val="C2410C"/>
          <w:sz w:val="25"/>
          <w:rFonts w:ascii="Segoe UI" w:hAnsi="Segoe UI" w:eastAsia="Microsoft JhengHei" w:cs="Segoe UI"/>
        </w:rPr>
        <w:t>iThome Tech Feature Report</w:t>
      </w:r>
    </w:p>
    <w:p>
      <w:pPr>
        <w:keepNext/>
        <w:spacing w:before="0" w:after="60"/>
      </w:pPr>
      <w:r>
        <w:rPr>
          <w:rFonts w:ascii="Segoe UI" w:hAnsi="Segoe UI"/>
          <w:b/>
          <w:i w:val="0"/>
          <w:color w:val="B45309"/>
          <w:sz w:val="21"/>
          <w:rFonts w:ascii="Segoe UI" w:hAnsi="Segoe UI" w:eastAsia="Microsoft JhengHei" w:cs="Segoe UI"/>
        </w:rPr>
        <w:t>iThome Computer Daily | September 2024</w:t>
      </w:r>
    </w:p>
    <w:p>
      <w:pPr>
        <w:spacing w:before="0" w:after="60" w:line="288" w:lineRule="auto"/>
      </w:pPr>
      <w:r>
        <w:rPr>
          <w:rFonts w:ascii="Segoe UI" w:hAnsi="Segoe UI"/>
          <w:b w:val="0"/>
          <w:i w:val="0"/>
          <w:color w:val="2D3748"/>
          <w:sz w:val="23"/>
          <w:rFonts w:ascii="Segoe UI" w:hAnsi="Segoe UI" w:eastAsia="Microsoft JhengHei" w:cs="Segoe UI"/>
        </w:rPr>
        <w:t>Full-page technology feature highlighting Howard Liao's data platform architecture delivering 99.995% availability for global operations.</w:t>
      </w:r>
    </w:p>
    <w:p>
      <w:pPr>
        <w:keepNext/>
        <w:spacing w:before="0" w:after="80"/>
      </w:pPr>
      <w:r>
        <w:rPr>
          <w:rFonts w:ascii="Segoe UI" w:hAnsi="Segoe UI"/>
          <w:b/>
          <w:i w:val="0"/>
          <w:color w:val="D97706"/>
          <w:sz w:val="21"/>
          <w:rFonts w:ascii="Segoe UI" w:hAnsi="Segoe UI" w:eastAsia="Microsoft JhengHei" w:cs="Segoe UI"/>
        </w:rPr>
        <w:t xml:space="preserve">🔗 Verified Source / DOI / URL: </w:t>
      </w:r>
      <w:r>
        <w:rPr>
          <w:rFonts w:ascii="Segoe UI" w:hAnsi="Segoe UI"/>
          <w:b w:val="0"/>
          <w:i w:val="0"/>
          <w:color w:val="C2410C"/>
          <w:sz w:val="21"/>
          <w:rFonts w:ascii="Segoe UI" w:hAnsi="Segoe UI" w:eastAsia="Microsoft JhengHei" w:cs="Segoe UI"/>
        </w:rPr>
        <w:t>https://www.ithome.com.tw/pr/163534</w:t>
      </w:r>
    </w:p>
    <w:p>
      <w:pPr>
        <w:keepNext/>
        <w:spacing w:before="60" w:after="120"/>
      </w:pPr>
      <w:r>
        <w:drawing>
          <wp:inline xmlns:a="http://schemas.openxmlformats.org/drawingml/2006/main" xmlns:pic="http://schemas.openxmlformats.org/drawingml/2006/picture">
            <wp:extent cx="2926080" cy="1456380"/>
            <wp:docPr id="6" name="Picture 6"/>
            <wp:cNvGraphicFramePr>
              <a:graphicFrameLocks noChangeAspect="1"/>
            </wp:cNvGraphicFramePr>
            <a:graphic>
              <a:graphicData uri="http://schemas.openxmlformats.org/drawingml/2006/picture">
                <pic:pic>
                  <pic:nvPicPr>
                    <pic:cNvPr id="0" name="IThome_MangoDB.png"/>
                    <pic:cNvPicPr/>
                  </pic:nvPicPr>
                  <pic:blipFill>
                    <a:blip r:embed="rId15"/>
                    <a:stretch>
                      <a:fillRect/>
                    </a:stretch>
                  </pic:blipFill>
                  <pic:spPr>
                    <a:xfrm>
                      <a:off x="0" y="0"/>
                      <a:ext cx="2926080" cy="1456380"/>
                    </a:xfrm>
                    <a:prstGeom prst="rect"/>
                  </pic:spPr>
                </pic:pic>
              </a:graphicData>
            </a:graphic>
          </wp:inline>
        </w:drawing>
      </w:r>
    </w:p>
    <w:p>
      <w:pPr>
        <w:keepNext/>
        <w:spacing w:before="200" w:after="40"/>
      </w:pPr>
      <w:r>
        <w:rPr>
          <w:rFonts w:ascii="Segoe UI" w:hAnsi="Segoe UI"/>
          <w:b/>
          <w:i w:val="0"/>
          <w:color w:val="C2410C"/>
          <w:sz w:val="25"/>
          <w:rFonts w:ascii="Segoe UI" w:hAnsi="Segoe UI" w:eastAsia="Microsoft JhengHei" w:cs="Segoe UI"/>
        </w:rPr>
        <w:t>DIGITIMES Tech News Feature: MongoDB 8.0 Launch</w:t>
      </w:r>
    </w:p>
    <w:p>
      <w:pPr>
        <w:keepNext/>
        <w:spacing w:before="0" w:after="60"/>
      </w:pPr>
      <w:r>
        <w:rPr>
          <w:rFonts w:ascii="Segoe UI" w:hAnsi="Segoe UI"/>
          <w:b/>
          <w:i w:val="0"/>
          <w:color w:val="B45309"/>
          <w:sz w:val="21"/>
          <w:rFonts w:ascii="Segoe UI" w:hAnsi="Segoe UI" w:eastAsia="Microsoft JhengHei" w:cs="Segoe UI"/>
        </w:rPr>
        <w:t>DIGITIMES Tech News | September 2024</w:t>
      </w:r>
    </w:p>
    <w:p>
      <w:pPr>
        <w:spacing w:before="0" w:after="60" w:line="288" w:lineRule="auto"/>
      </w:pPr>
      <w:r>
        <w:rPr>
          <w:rFonts w:ascii="Segoe UI" w:hAnsi="Segoe UI"/>
          <w:b w:val="0"/>
          <w:i w:val="0"/>
          <w:color w:val="2D3748"/>
          <w:sz w:val="23"/>
          <w:rFonts w:ascii="Segoe UI" w:hAnsi="Segoe UI" w:eastAsia="Microsoft JhengHei" w:cs="Segoe UI"/>
        </w:rPr>
        <w:t>News coverage citing GameSparcs architecture cases in generative AI and real-time database workloads.</w:t>
      </w:r>
    </w:p>
    <w:p>
      <w:pPr>
        <w:keepNext/>
        <w:spacing w:before="0" w:after="80"/>
      </w:pPr>
      <w:r>
        <w:rPr>
          <w:rFonts w:ascii="Segoe UI" w:hAnsi="Segoe UI"/>
          <w:b/>
          <w:i w:val="0"/>
          <w:color w:val="D97706"/>
          <w:sz w:val="21"/>
          <w:rFonts w:ascii="Segoe UI" w:hAnsi="Segoe UI" w:eastAsia="Microsoft JhengHei" w:cs="Segoe UI"/>
        </w:rPr>
        <w:t xml:space="preserve">🔗 Verified Source / DOI / URL: </w:t>
      </w:r>
      <w:r>
        <w:rPr>
          <w:rFonts w:ascii="Segoe UI" w:hAnsi="Segoe UI"/>
          <w:b w:val="0"/>
          <w:i w:val="0"/>
          <w:color w:val="C2410C"/>
          <w:sz w:val="21"/>
          <w:rFonts w:ascii="Segoe UI" w:hAnsi="Segoe UI" w:eastAsia="Microsoft JhengHei" w:cs="Segoe UI"/>
        </w:rPr>
        <w:t>https://www.digitimes.com.tw/tech/dt/n/shwnws.asp?id=0000704377_KI14VVDK6CQ8TB8OXC3GJ</w:t>
      </w:r>
    </w:p>
    <w:p>
      <w:pPr>
        <w:keepNext/>
        <w:spacing w:before="220" w:after="60"/>
      </w:pPr>
      <w:r>
        <w:rPr>
          <w:rFonts w:ascii="Segoe UI" w:hAnsi="Segoe UI"/>
          <w:b/>
          <w:i w:val="0"/>
          <w:color w:val="B45309"/>
          <w:sz w:val="28"/>
          <w:rFonts w:ascii="Segoe UI" w:hAnsi="Segoe UI" w:eastAsia="Microsoft JhengHei" w:cs="Segoe UI"/>
        </w:rPr>
        <w:t>4. Awards &amp; Community Leadership</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Cloud Architecture Excellence Award — Recognized for a GKE-based multi-cloud architecture delivering high availability, operational resilience, and approximately 30% cloud-cost optimization.</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Keynote speaker at cybersecurity summits, sharing practical experience in hybrid-cloud security, Zero Trust implementation, ISO 27001, ISO/IEC 42001, cybersecurity governance, and digital resilience.</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Invited speaker at CIO academies and technology communities on multi-cloud governance, AI governance, enterprise digital transformation, and cybersecurity strategy.</w:t>
      </w:r>
    </w:p>
    <w:p>
      <w:pPr>
        <w:keepNext/>
        <w:spacing w:before="200" w:after="40"/>
      </w:pPr>
      <w:r>
        <w:rPr>
          <w:rFonts w:ascii="Segoe UI" w:hAnsi="Segoe UI"/>
          <w:b/>
          <w:i w:val="0"/>
          <w:color w:val="C2410C"/>
          <w:sz w:val="25"/>
          <w:rFonts w:ascii="Segoe UI" w:hAnsi="Segoe UI" w:eastAsia="Microsoft JhengHei" w:cs="Segoe UI"/>
        </w:rPr>
        <w:t>Cancer NoNo Foundation Board Member &amp; CIO</w:t>
      </w:r>
    </w:p>
    <w:p>
      <w:pPr>
        <w:keepNext/>
        <w:spacing w:before="0" w:after="60"/>
      </w:pPr>
      <w:r>
        <w:rPr>
          <w:rFonts w:ascii="Segoe UI" w:hAnsi="Segoe UI"/>
          <w:b/>
          <w:i w:val="0"/>
          <w:color w:val="B45309"/>
          <w:sz w:val="21"/>
          <w:rFonts w:ascii="Segoe UI" w:hAnsi="Segoe UI" w:eastAsia="Microsoft JhengHei" w:cs="Segoe UI"/>
        </w:rPr>
        <w:t>Cancer NoNo Foundation (CSR) | 2022 – Present</w:t>
      </w:r>
    </w:p>
    <w:p>
      <w:pPr>
        <w:spacing w:before="0" w:after="60" w:line="288" w:lineRule="auto"/>
      </w:pPr>
      <w:r>
        <w:rPr>
          <w:rFonts w:ascii="Segoe UI" w:hAnsi="Segoe UI"/>
          <w:b w:val="0"/>
          <w:i w:val="0"/>
          <w:color w:val="2D3748"/>
          <w:sz w:val="23"/>
          <w:rFonts w:ascii="Segoe UI" w:hAnsi="Segoe UI" w:eastAsia="Microsoft JhengHei" w:cs="Segoe UI"/>
        </w:rPr>
        <w:t>Serving as Board Director and CIO, leading CSR digital initiatives, children dietary education, and secure medical IT platforms.</w:t>
      </w:r>
    </w:p>
    <w:p>
      <w:pPr>
        <w:keepNext/>
        <w:spacing w:before="0" w:after="80"/>
      </w:pPr>
      <w:r>
        <w:rPr>
          <w:rFonts w:ascii="Segoe UI" w:hAnsi="Segoe UI"/>
          <w:b/>
          <w:i w:val="0"/>
          <w:color w:val="D97706"/>
          <w:sz w:val="21"/>
          <w:rFonts w:ascii="Segoe UI" w:hAnsi="Segoe UI" w:eastAsia="Microsoft JhengHei" w:cs="Segoe UI"/>
        </w:rPr>
        <w:t xml:space="preserve">🔗 Verified Source / DOI / URL: </w:t>
      </w:r>
      <w:r>
        <w:rPr>
          <w:rFonts w:ascii="Segoe UI" w:hAnsi="Segoe UI"/>
          <w:b w:val="0"/>
          <w:i w:val="0"/>
          <w:color w:val="C2410C"/>
          <w:sz w:val="21"/>
          <w:rFonts w:ascii="Segoe UI" w:hAnsi="Segoe UI" w:eastAsia="Microsoft JhengHei" w:cs="Segoe UI"/>
        </w:rPr>
        <w:t>https://www.cancer-nono.org.tw/web/about/page.php?lang=zh_tw&amp;scid=7&amp;sid=5</w:t>
      </w:r>
    </w:p>
    <w:sectPr w:rsidR="00FC693F" w:rsidRPr="0006063C" w:rsidSect="00034616">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right"/>
      <w:pBdr>
        <w:top w:val="single" w:sz="6" w:space="3" w:color="D97706"/>
      </w:pBdr>
    </w:pPr>
    <w:r>
      <w:rPr>
        <w:rFonts w:ascii="Segoe UI" w:hAnsi="Segoe UI"/>
        <w:b w:val="0"/>
        <w:i w:val="0"/>
        <w:color w:val="718096"/>
        <w:sz w:val="18"/>
        <w:rFonts w:ascii="Segoe UI" w:hAnsi="Segoe UI" w:eastAsia="Microsoft JhengHei" w:cs="Segoe UI"/>
      </w:rPr>
      <w:t>Howard Liao, Ph.D. | Group CISO Executive Resume Dossier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