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PingFang TC" w:hAnsi="PingFang TC"/>
          <w:b/>
          <w:color w:val="B8860B"/>
          <w:sz w:val="28"/>
        </w:rPr>
        <w:t>【附件一】法定獨立分割可行性研究報告書</w:t>
      </w:r>
    </w:p>
    <w:p>
      <w:pPr>
        <w:spacing w:after="160"/>
        <w:jc w:val="center"/>
      </w:pPr>
      <w:r>
        <w:rPr>
          <w:rFonts w:ascii="PingFang TC" w:hAnsi="PingFang TC"/>
          <w:color w:val="8C8273"/>
          <w:sz w:val="17"/>
        </w:rPr>
        <w:t>依據《公寓大廈管理條例》第 26 條第 1 項規定編制 ｜ 專案編號：FY-SPLIT-2026-A2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60" w:type="dxa"/>
              <w:bottom w:w="60" w:type="dxa"/>
              <w:left w:w="100" w:type="dxa"/>
              <w:right w:w="8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【專案核心宗旨】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本報告書專為台中市沙鹿區「富宇大境（A2 區，共 6 戶透天別墅）」全體區分所有權人量身編制。針對現行與「富宇大地」六區合併共 241 戶之治理體系進行深度穿透分析。結論明確確立：富宇大境具備 100% 充分且具備法律勝訴優勢之法定獨立分割要件，且分割後對大境 6 戶住戶之財務利益與生活自主權具有壓倒性優勢。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專案標的</w:t>
            </w:r>
          </w:p>
        </w:tc>
        <w:tc>
          <w:tcPr>
            <w:tcW w:type="dxa" w:w="805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7"/>
              </w:rPr>
              <w:t>富宇大境（A2 區）透天別墅（龍社路 593、595、597、599、601、603 號，共 6 戶）</w:t>
            </w:r>
          </w:p>
        </w:tc>
      </w:tr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現行管轄體系</w:t>
            </w:r>
          </w:p>
        </w:tc>
        <w:tc>
          <w:tcPr>
            <w:tcW w:type="dxa" w:w="8050"/>
            <w:shd w:fill="FAF8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7"/>
              </w:rPr>
              <w:t>富宇大地社區管理委員會（六區合併：A1, A2, B1, B2, C1, C2 共 241 戶）</w:t>
            </w:r>
          </w:p>
        </w:tc>
      </w:tr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核心推動法規</w:t>
            </w:r>
          </w:p>
        </w:tc>
        <w:tc>
          <w:tcPr>
            <w:tcW w:type="dxa" w:w="805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7"/>
              </w:rPr>
              <w:t>《公寓大廈管理條例》第 26 條第 1 項（得獨立使用分別成立管委會）</w:t>
            </w:r>
          </w:p>
        </w:tc>
      </w:tr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關鍵突破事實</w:t>
            </w:r>
          </w:p>
        </w:tc>
        <w:tc>
          <w:tcPr>
            <w:tcW w:type="dxa" w:w="8050"/>
            <w:shd w:fill="FAF8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7"/>
              </w:rPr>
              <w:t>A2 大境面臨龍社路公有道路獨立出入，完全不使用社區內部收費子母車（住戶自行等市府垃圾車）</w:t>
            </w:r>
          </w:p>
        </w:tc>
      </w:tr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可分割公款資產</w:t>
            </w:r>
          </w:p>
        </w:tc>
        <w:tc>
          <w:tcPr>
            <w:tcW w:type="dxa" w:w="805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7"/>
              </w:rPr>
              <w:t>新光銀行 A2 大境定存專單 NT$ 220,231 元 ＋ 富宇交屋管理基金 NT$ 60,000 元（合計逾 28 萬元）</w:t>
            </w:r>
          </w:p>
        </w:tc>
      </w:tr>
      <w:tr>
        <w:tc>
          <w:tcPr>
            <w:tcW w:type="dxa" w:w="1814"/>
            <w:shd w:fill="FF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專案報告人</w:t>
            </w:r>
          </w:p>
        </w:tc>
        <w:tc>
          <w:tcPr>
            <w:tcW w:type="dxa" w:w="8050"/>
            <w:shd w:fill="FAF8F2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7"/>
              </w:rPr>
              <w:t>廖倫豪 博士（Howard Liao Ph.D.，社區治理諮詢）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【執行摘要：富宇大境法定獨立分割核心結論】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60" w:type="dxa"/>
              <w:bottom w:w="60" w:type="dxa"/>
              <w:left w:w="100" w:type="dxa"/>
              <w:right w:w="8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【四大核心結論摘要】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1. 地理出入完全獨立：A2 大境 6 戶門牌臨龍社路公有計畫道路，出入絕不途經富宇大地內部私設巷道（如 642 巷等）。</w:t>
              <w:br/>
              <w:t>2. 垃圾清運完全非依賴：大境住戶門前即可直接等待台中市環保局公有垃圾車，完全未使用大社區內部睿豐每週二次之收費子母車。</w:t>
              <w:br/>
              <w:t>3. 產權專款明確具備憑據：新光銀行專戶已將「A2 大境定存」獨立開單為 NT$ 220,231 元，產權歸屬毫無爭議。</w:t>
              <w:br/>
              <w:t>4. 管理費負擔實質減半：獨立後大境 6 戶無需分攤大社區 7 萬物業經理與 5 萬清運費，每戶每月管理費可自 $1,000 降至 $400，帳上更坐擁 28 萬餘元充裕公款儲備！</w:t>
            </w:r>
          </w:p>
        </w:tc>
      </w:tr>
    </w:tbl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第壹章：專案緣起與六區合併現況體檢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1.1 社區歷史演進與六區合併背景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富宇大地社區最初係由原「大境 (A2)、上境 (A1)、悠境 (B2)、澄境 (C2)」等 4 個獨立別墅案組合而成。至 115 年 1 月 24 日，「好境 (B1)、清境 (C1)」決議合併成立聯合管理委員會。於 115 年 4 月 18 日完成六區合併程序，並於 4 月 28 日完成組織報備，5 月 14 日獲台中市龍井區公所合法核准備查。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1.2 六區地緣與戶數配置失衡現況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依據 115 年度官方地籍配置圖，全社區 241 戶分布極不均勻，大境僅佔極小比例：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1A1D20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分區代號</w:t>
            </w:r>
          </w:p>
        </w:tc>
        <w:tc>
          <w:tcPr>
            <w:tcW w:type="dxa" w:w="1973"/>
            <w:shd w:fill="1A1D20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分區名稱</w:t>
            </w:r>
          </w:p>
        </w:tc>
        <w:tc>
          <w:tcPr>
            <w:tcW w:type="dxa" w:w="1973"/>
            <w:shd w:fill="1A1D20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總戶數</w:t>
            </w:r>
          </w:p>
        </w:tc>
        <w:tc>
          <w:tcPr>
            <w:tcW w:type="dxa" w:w="1973"/>
            <w:shd w:fill="1A1D20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戶數佔比</w:t>
            </w:r>
          </w:p>
        </w:tc>
        <w:tc>
          <w:tcPr>
            <w:tcW w:type="dxa" w:w="1973"/>
            <w:shd w:fill="1A1D20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地理出入與共用特徵</w:t>
            </w:r>
          </w:p>
        </w:tc>
      </w:tr>
      <w:tr>
        <w:tc>
          <w:tcPr>
            <w:tcW w:type="dxa" w:w="1973"/>
            <w:shd w:fill="FFFDF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A2 區</w:t>
            </w:r>
          </w:p>
        </w:tc>
        <w:tc>
          <w:tcPr>
            <w:tcW w:type="dxa" w:w="1973"/>
            <w:shd w:fill="FFFDF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富宇大境 (本專案)</w:t>
            </w:r>
          </w:p>
        </w:tc>
        <w:tc>
          <w:tcPr>
            <w:tcW w:type="dxa" w:w="1973"/>
            <w:shd w:fill="FFFDF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6 戶</w:t>
            </w:r>
          </w:p>
        </w:tc>
        <w:tc>
          <w:tcPr>
            <w:tcW w:type="dxa" w:w="1973"/>
            <w:shd w:fill="FFFDF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2.49%</w:t>
            </w:r>
          </w:p>
        </w:tc>
        <w:tc>
          <w:tcPr>
            <w:tcW w:type="dxa" w:w="1973"/>
            <w:shd w:fill="FFFDF5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面臨龍社路公有道路，獨立出入，完全不經過社區巷道</w:t>
            </w:r>
          </w:p>
        </w:tc>
      </w:tr>
      <w:tr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A1 區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富宇上境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13 戶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5.39%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面臨龍社路公有道路，獨立出入</w:t>
            </w:r>
          </w:p>
        </w:tc>
      </w:tr>
      <w:tr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B1 區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富宇好境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42 戶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17.43%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經由龍社路內部私設巷道進出，高度共用巷道與環保室</w:t>
            </w:r>
          </w:p>
        </w:tc>
      </w:tr>
      <w:tr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B2 區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富宇悠境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55 戶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22.82%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經由龍社路內部私設巷道進出，深處社區</w:t>
            </w:r>
          </w:p>
        </w:tc>
      </w:tr>
      <w:tr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C1 區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富宇清境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66 戶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27.39%</w:t>
            </w:r>
          </w:p>
        </w:tc>
        <w:tc>
          <w:tcPr>
            <w:tcW w:type="dxa" w:w="1973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經由龍社路 642 巷內部巷道進出，最大戶數聚落</w:t>
            </w:r>
          </w:p>
        </w:tc>
      </w:tr>
      <w:tr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C2 區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富宇澄境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59 戶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24.48%</w:t>
            </w:r>
          </w:p>
        </w:tc>
        <w:tc>
          <w:tcPr>
            <w:tcW w:type="dxa" w:w="1973"/>
            <w:shd w:fill="FAF8F2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經由龍社路 642、646 巷進出，內部大型聚落</w:t>
            </w:r>
          </w:p>
        </w:tc>
      </w:tr>
    </w:tbl>
    <w:p>
      <w:r>
        <w:br w:type="page"/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1.3 A2 大境現行「利益嚴重不對等」財務困境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A2 大境僅 6 戶，在 241 戶的管委會體系中話語權僅佔 2.49%，處於絕對弱勢邊緣。更嚴重的是財務上的『巨額逆向補貼』：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1. 每年繳交 7.2 萬元管理費（6戶 × $1,000 × 12個月）：全數流入大社區經常門水庫。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2. 補貼大社區內部垃圾子母車：睿豐清運每月耗費約 4.8 萬元（每週兩次 6 桶，每桶 $1,000）。大境住戶自己走幾步路在龍社路等免費公有垃圾車，根本沒有使用子母車，卻每年幫大社區分攤垃圾處理費！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3. 補貼巷道深處之物業經理薪水：福爾摩沙物業經理（$70,350/月）常駐於內部貨櫃屋管理室，大境住戶位在最外側龍社路，日常信件大多由郵差按門鈴直送，實質享受到的物業服務近乎於零。</w:t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第貳章：法定分割之法理依據與三大核心王牌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2.1 《公寓大廈管理條例》第 26 條與內政部權威函釋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按《公寓大廈管理條例》第 26 條第 1 項明定：「多數各自獨立使用之建築物、公寓大廈……如各該區得獨立使用且能分別成立管理委員會者，得分別成立管理委員會。」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60" w:type="dxa"/>
              <w:bottom w:w="60" w:type="dxa"/>
              <w:left w:w="100" w:type="dxa"/>
              <w:right w:w="8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【中央主管法規依據】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【中央主管機關權威函釋定海神針】</w:t>
              <w:br/>
              <w:t>1. 內政部 86 年台內營字第 8673955 號函釋：「公寓大廈管理條例第 26 條所稱『各該區』，係指『得各自獨立使用且能分別成立管理委員會之各該分區自身』，由該分區全體區權人具名立案分別成立管理委員會，毋庸經全集居地區母體全體住戶多數決。」</w:t>
              <w:br/>
              <w:t>2. 內政部 90 年台內營字第 9085521 號函釋：「透天建築物臨接既成道路或計畫道路，生活公設互不依賴者，主管機關應准予辦理獨立報備。」</w:t>
              <w:br/>
              <w:t>據此，A2 大境 6 戶本於法理享有 100% 絕對自主分割權，絕非受制於母體 241 戶之多數決！</w:t>
            </w:r>
          </w:p>
        </w:tc>
      </w:tr>
    </w:tbl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2.2 核心王牌一：免用子母車，環保自理之完全非依賴性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在所有分割爭議中，大社區管委會最常阻擋分割的理由即為『共用垃圾儲存設施（環保室）』。然而在富宇大地，A2 大境擁有絕對的抗辯王牌：龍社路為台中市環保局公有垃圾車定時定點行經路線。大境 6 戶出門即可投遞，平日均自行等垃圾車，完全無人使用內部收費子母車。大境 6 戶並出具《環保自理切結書》，自願放棄使用原環保室，直接瓦解『公設具有不可分性』之抗辯！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2.3 核心王牌二：臨龍社路公有道路，水電排污完全物理獨立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A2 大境 6 戶基地臨接公有計畫道路龍社路，出入交通直接銜接市區幹道，完全不需要通行大社區內部私設巷道（如 642 巷等）。且全區自來水、用電、排污化糞系統均由公用幹管直供或獨立自理，完全無接入或依賴大社區內部加壓受水池或抽水機電設備，具備百分之百之物理獨立性。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2.4 核心王牌三：專款定存單獨立立卷，產權劃分清晰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管委會 5 月例會議題四及 9 月財報已將台中市政府核退之公共基金分別辦理定存。其中新光銀行定存單第 2 筆明確載明：『A2 大境區定存，金額 NT$ 220,231 元』，帳目涇渭分明。</w:t>
      </w:r>
    </w:p>
    <w:p>
      <w:r>
        <w:br w:type="page"/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第參章：財務資產清算與自主預算模型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3.1 A2 大境法定可取回公共基金試算表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依據官方財報與交屋清冊，A2 大境獨立後依法可自母體管委會全額清算取回之資產明細如下：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1A1D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資產項目</w:t>
            </w:r>
          </w:p>
        </w:tc>
        <w:tc>
          <w:tcPr>
            <w:tcW w:type="dxa" w:w="2466"/>
            <w:shd w:fill="1A1D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應移交金額 (新台幣)</w:t>
            </w:r>
          </w:p>
        </w:tc>
        <w:tc>
          <w:tcPr>
            <w:tcW w:type="dxa" w:w="2466"/>
            <w:shd w:fill="1A1D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法定依據與會議記錄證明</w:t>
            </w:r>
          </w:p>
        </w:tc>
        <w:tc>
          <w:tcPr>
            <w:tcW w:type="dxa" w:w="2466"/>
            <w:shd w:fill="1A1D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移交割離方式</w:t>
            </w:r>
          </w:p>
        </w:tc>
      </w:tr>
      <w:tr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新光銀行 A2 大境定存單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NT$ 220,231 元</w:t>
              <w:br/>
              <w:t>(含孳生利息)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115.05.06 例會議題四決議</w:t>
              <w:br/>
              <w:t>115.09.08 例會財務報表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定存解約或辦理存單抬頭更名移轉予富宇大境管委會專戶</w:t>
            </w:r>
          </w:p>
        </w:tc>
      </w:tr>
      <w:tr>
        <w:tc>
          <w:tcPr>
            <w:tcW w:type="dxa" w:w="2466"/>
            <w:shd w:fill="FAF8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富宇建設交屋管理基金</w:t>
            </w:r>
          </w:p>
        </w:tc>
        <w:tc>
          <w:tcPr>
            <w:tcW w:type="dxa" w:w="2466"/>
            <w:shd w:fill="FAF8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NT$ 60,000 元</w:t>
              <w:br/>
              <w:t>($10,000 × 6 戶)</w:t>
            </w:r>
          </w:p>
        </w:tc>
        <w:tc>
          <w:tcPr>
            <w:tcW w:type="dxa" w:w="2466"/>
            <w:shd w:fill="FAF8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115.05.05 富宇支票 241 萬入帳</w:t>
              <w:br/>
              <w:t>(241 戶每戶 1 萬交屋基金)</w:t>
            </w:r>
          </w:p>
        </w:tc>
        <w:tc>
          <w:tcPr>
            <w:tcW w:type="dxa" w:w="2466"/>
            <w:shd w:fill="FAF8F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由母體管委會開立支票返還 A2 大境 6 戶交屋管理基金</w:t>
            </w:r>
          </w:p>
        </w:tc>
      </w:tr>
      <w:tr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5~9 月管理費結餘退款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約 NT$ 4,500 元</w:t>
              <w:br/>
              <w:t>(會計清算結餘)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A2 繳交 30,000 元，扣除公設水電攤提之結餘</w:t>
            </w:r>
          </w:p>
        </w:tc>
        <w:tc>
          <w:tcPr>
            <w:tcW w:type="dxa" w:w="246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經監察委員與財務委員清算後由活存專戶電匯撥付</w:t>
            </w:r>
          </w:p>
        </w:tc>
      </w:tr>
      <w:tr>
        <w:tc>
          <w:tcPr>
            <w:tcW w:type="dxa" w:w="2466"/>
            <w:shd w:fill="FF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合計可取回公款總額</w:t>
            </w:r>
          </w:p>
        </w:tc>
        <w:tc>
          <w:tcPr>
            <w:tcW w:type="dxa" w:w="2466"/>
            <w:shd w:fill="FF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NT$ 284,731 元整</w:t>
            </w:r>
          </w:p>
        </w:tc>
        <w:tc>
          <w:tcPr>
            <w:tcW w:type="dxa" w:w="2466"/>
            <w:shd w:fill="FF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大境獨立後之第一筆自有公共基金</w:t>
            </w:r>
          </w:p>
        </w:tc>
        <w:tc>
          <w:tcPr>
            <w:tcW w:type="dxa" w:w="2466"/>
            <w:shd w:fill="FFFDF5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開戶後一次性撥入富宇大境專戶</w:t>
            </w:r>
          </w:p>
        </w:tc>
      </w:tr>
    </w:tbl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3.2 分割後大境 6 戶自主財務預算模型（實質負擔腰斬）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獨立成立「富宇大境管委會」後，6 戶透天別墅之維護極度單純。每戶每月管理費可自原先的 $1,000 元調降至 $400 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A1D2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收支項目</w:t>
            </w:r>
          </w:p>
        </w:tc>
        <w:tc>
          <w:tcPr>
            <w:tcW w:type="dxa" w:w="3289"/>
            <w:shd w:fill="1A1D2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每月金額 (新台幣)</w:t>
            </w:r>
          </w:p>
        </w:tc>
        <w:tc>
          <w:tcPr>
            <w:tcW w:type="dxa" w:w="3289"/>
            <w:shd w:fill="1A1D20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年度金額 (新台幣) / 說明</w:t>
            </w:r>
          </w:p>
        </w:tc>
      </w:tr>
      <w:tr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管理費收入 (以每戶 $400 計算)</w:t>
            </w:r>
          </w:p>
        </w:tc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+ NT$ 2,400 元</w:t>
            </w:r>
          </w:p>
        </w:tc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+ NT$ 28,800 元 (6 戶全收，負擔大幅減輕 60%)</w:t>
            </w:r>
          </w:p>
        </w:tc>
      </w:tr>
      <w:tr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公共路燈與設施用電 (台電分攤)</w:t>
            </w:r>
          </w:p>
        </w:tc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- NT$ 400 元</w:t>
            </w:r>
          </w:p>
        </w:tc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- NT$ 4,800 元 (僅門前路燈與局部公電)</w:t>
            </w:r>
          </w:p>
        </w:tc>
      </w:tr>
      <w:tr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行政雜支與開戶規費</w:t>
            </w:r>
          </w:p>
        </w:tc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- NT$ 200 元</w:t>
            </w:r>
          </w:p>
        </w:tc>
        <w:tc>
          <w:tcPr>
            <w:tcW w:type="dxa" w:w="3289"/>
            <w:shd w:fill="FFFFFF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- NT$ 2,400 元 (文具、郵資、印鑑保管)</w:t>
            </w:r>
          </w:p>
        </w:tc>
      </w:tr>
      <w:tr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垃圾清運支出</w:t>
            </w:r>
          </w:p>
        </w:tc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NT$ 0 元</w:t>
            </w:r>
          </w:p>
        </w:tc>
        <w:tc>
          <w:tcPr>
            <w:tcW w:type="dxa" w:w="3289"/>
            <w:shd w:fill="FAF8F2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NT$ 0 元 (住戶自行門前等市府公車型垃圾車，完全免花費)</w:t>
            </w:r>
          </w:p>
        </w:tc>
      </w:tr>
      <w:tr>
        <w:tc>
          <w:tcPr>
            <w:tcW w:type="dxa" w:w="3289"/>
            <w:shd w:fill="FFFDF5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每月常態盈餘 / 儲備金</w:t>
            </w:r>
          </w:p>
        </w:tc>
        <w:tc>
          <w:tcPr>
            <w:tcW w:type="dxa" w:w="3289"/>
            <w:shd w:fill="FFFDF5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+ NT$ 1,800 元</w:t>
            </w:r>
          </w:p>
        </w:tc>
        <w:tc>
          <w:tcPr>
            <w:tcW w:type="dxa" w:w="3289"/>
            <w:shd w:fill="FFFDF5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+ NT$ 21,600 元 (轉入定存滾存，手頭更有 28 萬老本！)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第肆章：五大推動階段與標準作業程序（SOP）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富宇大境分割之推動，兼顧法律程序的正當性與行政審查的嚴謹性，標準推動 SOP 劃分為五大階段：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階段一：A2 大境內部 100% 連署凝聚（共識準備）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召開大境 6 戶客廳會，推選一名專案受託召集人（廖倫豪 先生）。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簽署《A2 富宇大境獨立分割連署意向書》（附錄一），取得 6 戶區權人 100% 親筆簽章。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確認共識：同意垃圾自行等車、同意追回定存 22 萬與基金 6 萬、推舉管理委員會幹部。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階段二：向富宇大地管委會正式提案（溝通與審議）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由受託召集人以書面正式發函向富宇大地第二屆管委會提案，列入例會審議。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提案說服核心策略（雙贏話術）：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 xml:space="preserve">  1. 財務無損：大境的 22 萬定存原本就是獨立存單，分割不會掏空大社區原本的 760 萬資金。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 xml:space="preserve">  2. 公設減負：大境退出後，內部 6 桶子母車由 235 戶使用，垃圾容量更充裕、異味更少。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 xml:space="preserve">  3. 管理減壓：物業經理曹鈺芳無需再跨越龍社路巡查大境，大幅減輕巡檢負擔。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階段三：法定程序推進與行政移交（法律生效程序）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管委會審議與移交協議：富宇大地管委會於例行會議確認 A2 大境依法分割獨立，簽署資產分割清算協議書，並辦理新光銀行定存與交屋基金移交手續。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大境管委會正式成立：A2 大境 6 戶全體區權人依法正式成立『富宇大境管理委員會』，訂定住戶規約、推選管理委員會幹部，並辦理專款專戶接收手續。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階段四：主管機關行政變更與報備（取得法人地位與統編）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檢具全體區權人簽署立案公文、修正前後規約、分割協議書、使照影本、地籍圖謄本向主管機關龍井區公所申辦變更備查。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申辦富宇大地管委會報備戶數變更（由 241 戶變更為 235 戶）及富宇大境管委會成立組織報備（核准 6 戶）。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領取台中市龍井區公所核發之正式《公寓大廈管理組織報備證明》與新統一編號。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階段五：銀行帳戶新設、資產撥付與外包切割（實體割離）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新任主委持公所報備證明、統一編號編配通知書、印鑑，至新光銀行開立『富宇大境管理委員會』專戶。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富宇大地管委會將定存 220,231 元、管理基金 60,000 元及結餘款全數電匯撥入新專戶。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• 大境正式終止與福爾摩沙物業、品潔清潔、睿豐垃圾清運之權利義務關係，獨立自治運作開始。</w:t>
      </w:r>
    </w:p>
    <w:p>
      <w:r>
        <w:br w:type="page"/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第伍章：常見法律風險防禦與爭議防範守則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5.1 若管委會拖延拒不配合辦理之法律救濟途徑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若富宇大地管委會因預算考量拖延或拒不配合辦理大境分割案，大境 6 戶可行使以下法定權利破局：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1. 提起《民法》第 824 條裁判分割共有物訴訟：透天別墅基地地號各自獨立，直接向法院訴請終止共有關係。司法判決具備強制執行力，直接取代協議。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2. 向台中市政府住宅處聲請爭議調處：依《公寓大廈管理條例》第 45 條，向主管機關申訴母體管委會違反第 26 條強制合併，由主管機關介入調處。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3. 行使拒繳非必要公設分攤款之民事抗辯：依民事『不當得利』原則，大境未受垃圾子母車之利益，卻遭強迫收取對價，得主張減免管理費。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5.2 貨櫃屋管理室房屋稅與營業稅籍切割</w:t>
      </w:r>
    </w:p>
    <w:p>
      <w:pPr>
        <w:spacing w:line="276" w:lineRule="auto" w:before="20" w:after="40"/>
      </w:pPr>
      <w:r>
        <w:rPr>
          <w:rFonts w:ascii="PingFang TC" w:hAnsi="PingFang TC"/>
          <w:color w:val="1A1D20"/>
          <w:sz w:val="17"/>
        </w:rPr>
        <w:t>依 8 月例會動議一，貨櫃屋管理室發給 241 戶同意書向台中市沙鹿稅務局申辦房屋稅籍。分割後，A2 大境 6 戶應書面通知管委會與稅務局撤回同意書，貨櫃屋產權與稅負由剩餘 235 戶承擔，大境不再負擔任何營業用稅捐責任。</w:t>
      </w:r>
    </w:p>
    <w:p>
      <w:pPr>
        <w:spacing w:before="120" w:after="40"/>
      </w:pPr>
      <w:r>
        <w:rPr>
          <w:rFonts w:ascii="PingFang TC" w:hAnsi="PingFang TC"/>
          <w:b/>
          <w:color w:val="B8860B"/>
          <w:sz w:val="21"/>
        </w:rPr>
        <w:t>第陸章：法制化必備實體附件與契約範本庫</w:t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【範本一】A2 富宇大境 6 戶區分所有權人獨立分割連署意向書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60" w:type="dxa"/>
              <w:bottom w:w="60" w:type="dxa"/>
              <w:left w:w="100" w:type="dxa"/>
              <w:right w:w="8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【法定連署書公文範本】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立連署書人係台中市沙鹿區「富宇大境（A2 區）」全體區分所有權人。緣於本區 6 戶透天別墅面臨龍社路公有計畫道路，人員車輛出入完全獨立；且生活垃圾均自行等候市府垃圾車清運，完全未使用富宇大地社區內部之收費子母車與環保室。為貫徹權責相符與居住自主，依據《公寓大廈管理條例》第 26 條規定，立連署書人一致申請自富宇大地社區管理委員會獨立分割，成立專屬之「富宇大境管理委員會」，並全權委託 廖倫豪 先生 代表本區全體 6 戶辦理提案、協商、資產移交與公所行政報備全般手續。</w:t>
              <w:br/>
              <w:br/>
              <w:t>全體連署人名冊與簽章：</w:t>
              <w:br/>
              <w:t>1. 龍社路 593 號  區權人：_______________  身分證字號：____________  簽章：_________</w:t>
              <w:br/>
              <w:t>2. 龍社路 595 號  區權人：_______________  身分證字號：____________  簽章：_________</w:t>
              <w:br/>
              <w:t>3. 龍社路 597 號  區權人：_______________  身分證字號：____________  簽章：_________</w:t>
              <w:br/>
              <w:t>4. 龍社路 599 號  區權人：_______________  身分證字號：____________  簽章：_________</w:t>
              <w:br/>
              <w:t>5. 龍社路 601 號  區權人：_______________  身分證字號：____________  簽章：_________</w:t>
              <w:br/>
              <w:t>6. 龍社路 603 號  區權人：_______________  身分證字號：____________  簽章：_________</w:t>
              <w:br/>
              <w:t>中華民國 115 年 _____ 月 _____ 日</w:t>
            </w:r>
          </w:p>
        </w:tc>
      </w:tr>
    </w:tbl>
    <w:p>
      <w:r>
        <w:br w:type="page"/>
      </w:r>
    </w:p>
    <w:p>
      <w:pPr>
        <w:spacing w:before="80" w:after="20"/>
      </w:pPr>
      <w:r>
        <w:rPr>
          <w:rFonts w:ascii="PingFang TC" w:hAnsi="PingFang TC"/>
          <w:b/>
          <w:color w:val="D4AF37"/>
          <w:sz w:val="18"/>
        </w:rPr>
        <w:t>【範本二】富宇大地 vs 富宇大境 公共基金與專款資產分割清算協議書（草案）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60" w:type="dxa"/>
              <w:bottom w:w="60" w:type="dxa"/>
              <w:left w:w="100" w:type="dxa"/>
              <w:right w:w="8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8"/>
              </w:rPr>
              <w:t>【資產清算協議書契約全文】</w:t>
              <w:br/>
            </w:r>
            <w:r>
              <w:rPr>
                <w:rFonts w:ascii="PingFang TC" w:hAnsi="PingFang TC"/>
                <w:color w:val="1A1D20"/>
                <w:sz w:val="17"/>
              </w:rPr>
              <w:t>立協議書人：</w:t>
              <w:br/>
              <w:t>甲方：富宇大地社區管理委員會（法定代表人：馬士傑）</w:t>
              <w:br/>
              <w:t>乙方：富宇大境管理委員會（法定代表人：_______________）</w:t>
              <w:br/>
              <w:br/>
              <w:t>雙方基於《公寓大廈管理條例》第 26 條規定與 A2 大境全體區權人法定獨立分割申請，就 A2 富宇大境（6戶）獨立分割後之資產移交事項，訂立本協議書，條款如下：</w:t>
              <w:br/>
              <w:br/>
              <w:t>第一條（定存專單移交與強制更名授權）：甲方保管於新光銀行之「A2 大境定存專單」（存單本金新台幣 220,231 元整及截至移交日止之孳生利息），甲方同意於簽約後 7 日內辦理存單更名或解約全數匯撥乙方專戶。若甲方未於核准報備後 15 日內配合辦理，自第 16 日起應按法定週年利率 5% 加計遲延利息；且甲方無條件授權乙方憑台中市龍井區公所之獨立報備核准公文，逕向新光銀行沙鹿分行辦理 A2 定存單更名移轉。</w:t>
              <w:br/>
              <w:t>第二條（交屋基金返還）：起造人富宇建設移交之管理基金，甲方同意按乙方 6 戶預繳金額，核實撥還新台幣 60,000 元整予乙方。</w:t>
              <w:br/>
              <w:t>第三條（公設權益割離與生活自理）：乙方自分割生效日起，自願放棄使用甲方內部之垃圾子母車、環保室及貨櫃屋管理室，亦無需再分攤甲方物業、清潔及清運費用。</w:t>
              <w:br/>
              <w:t>第四條（水電機電獨立與外包免責聲明）：乙方自來水、電力、排水系統獨立自理。大境分割生效之次月 1 日起，甲方與福爾摩沙物業、品潔清潔、睿豐清運等外包合約責任自然終止，乙方不負任何連帶追索責任。</w:t>
              <w:br/>
              <w:t>第五條（協議生效要件）：本協議書經雙方用印並經主管機關（台中市龍井區公所）報備通過後生效。</w:t>
              <w:br/>
              <w:br/>
              <w:t>甲方：富宇大地社區管理委員會    主委簽章：__________________</w:t>
              <w:br/>
              <w:t>乙方：富宇大境管理委員會        主委簽章：__________________</w:t>
              <w:br/>
              <w:t>中華民國 115 年 _____ 月 _____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博士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7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8C8273"/>
        <w:sz w:val="16"/>
      </w:rPr>
      <w:t>附件一：法定獨立分割可行性研究報告書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