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F172A"/>
          <w:sz w:val="32"/>
        </w:rPr>
        <w:t>全卷法規、金額、去向與事實記載一致性檢查表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b/>
                <w:color w:val="0F172A"/>
                <w:sz w:val="19"/>
              </w:rPr>
              <w:t>查核面向</w:t>
            </w:r>
          </w:p>
        </w:tc>
        <w:tc>
          <w:tcPr>
            <w:tcW w:type="dxa" w:w="2484"/>
            <w:shd w:fill="F1F5F9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b/>
                <w:color w:val="0F172A"/>
                <w:sz w:val="19"/>
              </w:rPr>
              <w:t>原始卷宗之錯誤與矛盾</w:t>
            </w:r>
          </w:p>
        </w:tc>
        <w:tc>
          <w:tcPr>
            <w:tcW w:type="dxa" w:w="2484"/>
            <w:shd w:fill="F1F5F9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b/>
                <w:color w:val="0F172A"/>
                <w:sz w:val="19"/>
              </w:rPr>
              <w:t>改寫後標準規範（全卷絕對一致）</w:t>
            </w:r>
          </w:p>
        </w:tc>
        <w:tc>
          <w:tcPr>
            <w:tcW w:type="dxa" w:w="2484"/>
            <w:shd w:fill="F1F5F9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b/>
                <w:color w:val="0F172A"/>
                <w:sz w:val="19"/>
              </w:rPr>
              <w:t>覆核結果</w:t>
            </w:r>
          </w:p>
        </w:tc>
      </w:tr>
      <w:tr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法律依據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引用商辦分立第 26 條；誤稱調處具確定判決效力；引述未查證函釋與裁判。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全卷統一引用第 53 條集居分流、第 31 條規約變更特別決議、第 59-1 條和解契約調處；不實判決全數刪除。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通過</w:t>
            </w:r>
          </w:p>
        </w:tc>
      </w:tr>
      <w:tr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專案金額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誤算為 284,731 元，衍生每戶退 47,455 元、5 年 392,731 元等錯誤數字。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全卷統一基準：新光定存（220,231 元）＋ 交屋基金（60,000 元）＝ 280,231 元（利息標__________）。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通過</w:t>
            </w:r>
          </w:p>
        </w:tc>
      </w:tr>
      <w:tr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款項去向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退還個人私帳 / 成立管委會 / 終生免繳與月繳 400 互撞。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全卷統一：簽訂共管協議書，存入雙人簽章共管專戶，用於路燈側溝維護，不另設管委會，嚴禁流入個人。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通過</w:t>
            </w:r>
          </w:p>
        </w:tc>
      </w:tr>
      <w:tr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代理權限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誤稱法定代理人、授權召集人代收處分公款。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全卷統一：委任代理人，嚴禁代收公款，增列 1 年期限、結算報告義務、禁複委任、個資專用、共有戶全員簽章。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通過</w:t>
            </w:r>
          </w:p>
        </w:tc>
      </w:tr>
      <w:tr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文字語氣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使用「官方白紙黑字、審計、鑑定、破局、王牌、戰情室」等對抗宣傳詞。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全數修正為客觀公文法言語氣，訴求雙方互利、管理單純化；不確定日期、公所、利息一律標__________。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通過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JhengHei" w:hAnsi="Microsoft Jheng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