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rFonts w:ascii="PingFang TC" w:hAnsi="PingFang TC"/>
          <w:b/>
          <w:color w:val="A83212"/>
          <w:sz w:val="36"/>
        </w:rPr>
        <w:t>臺中市住宅發展工程處送件前電詢確認清單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諮詢單位：臺中市政府都發局住宅發展工程處（公寓大廈管理科）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電話：(04) 2228-9111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