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957D2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Pollination Methods:</w:t>
      </w:r>
    </w:p>
    <w:p w14:paraId="142B0735" w14:textId="77777777" w:rsidR="00B02CFC" w:rsidRDefault="004B44A9" w:rsidP="003409E5">
      <w:pPr>
        <w:rPr>
          <w:rFonts w:ascii="Calibri" w:eastAsia="Times New Roman" w:hAnsi="Calibri"/>
          <w:bCs/>
          <w:color w:val="000000"/>
        </w:rPr>
      </w:pPr>
      <w:r w:rsidRPr="004B44A9">
        <w:rPr>
          <w:rFonts w:ascii="Calibri" w:eastAsia="Times New Roman" w:hAnsi="Calibri"/>
          <w:bCs/>
          <w:color w:val="000000"/>
        </w:rPr>
        <w:t xml:space="preserve">The </w:t>
      </w:r>
      <w:r>
        <w:rPr>
          <w:rFonts w:ascii="Calibri" w:eastAsia="Times New Roman" w:hAnsi="Calibri"/>
          <w:bCs/>
          <w:color w:val="000000"/>
        </w:rPr>
        <w:t xml:space="preserve">fertility of </w:t>
      </w:r>
      <w:r w:rsidR="00872D83">
        <w:rPr>
          <w:rFonts w:ascii="Calibri" w:eastAsia="Times New Roman" w:hAnsi="Calibri"/>
          <w:bCs/>
          <w:color w:val="000000"/>
        </w:rPr>
        <w:t>16 Monomorphic populations and 1</w:t>
      </w:r>
      <w:r w:rsidR="00D51F9A">
        <w:rPr>
          <w:rFonts w:ascii="Calibri" w:eastAsia="Times New Roman" w:hAnsi="Calibri"/>
          <w:bCs/>
          <w:color w:val="000000"/>
        </w:rPr>
        <w:t>6 polymorphic (6 dimorphic, 10 t</w:t>
      </w:r>
      <w:r w:rsidR="00872D83">
        <w:rPr>
          <w:rFonts w:ascii="Calibri" w:eastAsia="Times New Roman" w:hAnsi="Calibri"/>
          <w:bCs/>
          <w:color w:val="000000"/>
        </w:rPr>
        <w:t>rimorphic)</w:t>
      </w:r>
      <w:r w:rsidR="003409E5">
        <w:rPr>
          <w:rFonts w:ascii="Calibri" w:eastAsia="Times New Roman" w:hAnsi="Calibri"/>
          <w:bCs/>
          <w:color w:val="000000"/>
        </w:rPr>
        <w:t xml:space="preserve"> populations was assessed in a common greenhouse environment</w:t>
      </w:r>
      <w:r w:rsidR="00872D83">
        <w:rPr>
          <w:rFonts w:ascii="Calibri" w:eastAsia="Times New Roman" w:hAnsi="Calibri"/>
          <w:bCs/>
          <w:color w:val="000000"/>
        </w:rPr>
        <w:t>.</w:t>
      </w:r>
      <w:r w:rsidR="003409E5">
        <w:rPr>
          <w:rFonts w:ascii="Calibri" w:eastAsia="Times New Roman" w:hAnsi="Calibri"/>
          <w:bCs/>
          <w:color w:val="000000"/>
        </w:rPr>
        <w:t xml:space="preserve"> </w:t>
      </w:r>
      <w:r w:rsidR="00B02CFC">
        <w:rPr>
          <w:rFonts w:ascii="Calibri" w:eastAsia="Times New Roman" w:hAnsi="Calibri"/>
          <w:bCs/>
          <w:color w:val="000000"/>
        </w:rPr>
        <w:t>Cuttings and young clonal offspring</w:t>
      </w:r>
      <w:r w:rsidR="003409E5">
        <w:rPr>
          <w:rFonts w:ascii="Calibri" w:eastAsia="Times New Roman" w:hAnsi="Calibri"/>
          <w:bCs/>
          <w:color w:val="000000"/>
        </w:rPr>
        <w:t xml:space="preserve"> were collected in</w:t>
      </w:r>
      <w:r w:rsidR="00B02CFC">
        <w:rPr>
          <w:rFonts w:ascii="Calibri" w:eastAsia="Times New Roman" w:hAnsi="Calibri"/>
          <w:bCs/>
          <w:color w:val="000000"/>
        </w:rPr>
        <w:t xml:space="preserve"> the field in</w:t>
      </w:r>
      <w:r w:rsidR="003409E5">
        <w:rPr>
          <w:rFonts w:ascii="Calibri" w:eastAsia="Times New Roman" w:hAnsi="Calibri"/>
          <w:bCs/>
          <w:color w:val="000000"/>
        </w:rPr>
        <w:t xml:space="preserve"> 2014 by CGE and in 2015 by MPB + CT. </w:t>
      </w:r>
      <w:r w:rsidR="006D669E">
        <w:rPr>
          <w:rFonts w:ascii="Calibri" w:eastAsia="Times New Roman" w:hAnsi="Calibri"/>
          <w:bCs/>
          <w:color w:val="000000"/>
        </w:rPr>
        <w:t xml:space="preserve">All field collected plants were separated by at least 1 canoe length (16-feet). </w:t>
      </w:r>
      <w:r w:rsidR="00B02CFC">
        <w:rPr>
          <w:rFonts w:ascii="Calibri" w:eastAsia="Times New Roman" w:hAnsi="Calibri"/>
          <w:bCs/>
          <w:color w:val="000000"/>
        </w:rPr>
        <w:t>Plants were potted is 6-inch r</w:t>
      </w:r>
      <w:r w:rsidR="006D2AE6">
        <w:rPr>
          <w:rFonts w:ascii="Calibri" w:eastAsia="Times New Roman" w:hAnsi="Calibri"/>
          <w:bCs/>
          <w:color w:val="000000"/>
        </w:rPr>
        <w:t>ound pots in</w:t>
      </w:r>
      <w:r w:rsidR="00B02CFC">
        <w:rPr>
          <w:rFonts w:ascii="Calibri" w:eastAsia="Times New Roman" w:hAnsi="Calibri"/>
          <w:bCs/>
          <w:color w:val="000000"/>
        </w:rPr>
        <w:t xml:space="preserve"> ProMix professional potting soil. </w:t>
      </w:r>
    </w:p>
    <w:p w14:paraId="51C02FA7" w14:textId="77777777" w:rsidR="00B02CFC" w:rsidRDefault="00B02CFC" w:rsidP="003409E5">
      <w:pPr>
        <w:rPr>
          <w:rFonts w:ascii="Calibri" w:eastAsia="Times New Roman" w:hAnsi="Calibri"/>
          <w:bCs/>
          <w:color w:val="000000"/>
        </w:rPr>
      </w:pPr>
    </w:p>
    <w:p w14:paraId="54F10ABC" w14:textId="77777777" w:rsidR="003409E5" w:rsidRDefault="003409E5" w:rsidP="003409E5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>Prior to the fertility assay, a</w:t>
      </w:r>
      <w:r w:rsidRPr="00910905">
        <w:rPr>
          <w:rFonts w:ascii="Calibri" w:eastAsia="Times New Roman" w:hAnsi="Calibri"/>
          <w:bCs/>
          <w:color w:val="000000"/>
        </w:rPr>
        <w:t>ll</w:t>
      </w:r>
      <w:r>
        <w:rPr>
          <w:rFonts w:ascii="Calibri" w:eastAsia="Times New Roman" w:hAnsi="Calibri"/>
          <w:bCs/>
          <w:color w:val="000000"/>
        </w:rPr>
        <w:t xml:space="preserve"> plants experienced an artificial winter; they were housed in the dark at 5</w:t>
      </w:r>
      <w:r>
        <w:rPr>
          <w:rFonts w:ascii="Calibri" w:eastAsia="Times New Roman" w:hAnsi="Calibri"/>
          <w:bCs/>
          <w:color w:val="000000"/>
        </w:rPr>
        <w:sym w:font="Symbol" w:char="F0B0"/>
      </w:r>
      <w:r>
        <w:rPr>
          <w:rFonts w:ascii="Calibri" w:eastAsia="Times New Roman" w:hAnsi="Calibri"/>
          <w:bCs/>
          <w:color w:val="000000"/>
        </w:rPr>
        <w:t>C in one of the following locations: coldroom on 3</w:t>
      </w:r>
      <w:r w:rsidRPr="003409E5">
        <w:rPr>
          <w:rFonts w:ascii="Calibri" w:eastAsia="Times New Roman" w:hAnsi="Calibri"/>
          <w:bCs/>
          <w:color w:val="000000"/>
          <w:vertAlign w:val="superscript"/>
        </w:rPr>
        <w:t>rd</w:t>
      </w:r>
      <w:r>
        <w:rPr>
          <w:rFonts w:ascii="Calibri" w:eastAsia="Times New Roman" w:hAnsi="Calibri"/>
          <w:bCs/>
          <w:color w:val="000000"/>
        </w:rPr>
        <w:t xml:space="preserve"> floor, growth chamber, or lab fridge. Plants were placed into cold storage in late December 2015 and early February 2016. </w:t>
      </w:r>
      <w:r w:rsidR="00B02CFC">
        <w:rPr>
          <w:rFonts w:ascii="Calibri" w:eastAsia="Times New Roman" w:hAnsi="Calibri"/>
          <w:bCs/>
          <w:color w:val="000000"/>
        </w:rPr>
        <w:t>Over two days, beginning April 20, 2016, all p</w:t>
      </w:r>
      <w:r>
        <w:rPr>
          <w:rFonts w:ascii="Calibri" w:eastAsia="Times New Roman" w:hAnsi="Calibri"/>
          <w:bCs/>
          <w:color w:val="000000"/>
        </w:rPr>
        <w:t xml:space="preserve">lants were </w:t>
      </w:r>
      <w:r w:rsidR="00B02CFC">
        <w:rPr>
          <w:rFonts w:ascii="Calibri" w:eastAsia="Times New Roman" w:hAnsi="Calibri"/>
          <w:bCs/>
          <w:color w:val="000000"/>
        </w:rPr>
        <w:t xml:space="preserve">repotted in ProMix professional potting soil and </w:t>
      </w:r>
      <w:r>
        <w:rPr>
          <w:rFonts w:ascii="Calibri" w:eastAsia="Times New Roman" w:hAnsi="Calibri"/>
          <w:bCs/>
          <w:color w:val="000000"/>
        </w:rPr>
        <w:t xml:space="preserve">placed into </w:t>
      </w:r>
      <w:r w:rsidR="00B02CFC">
        <w:rPr>
          <w:rFonts w:ascii="Calibri" w:eastAsia="Times New Roman" w:hAnsi="Calibri"/>
          <w:bCs/>
          <w:color w:val="000000"/>
        </w:rPr>
        <w:t xml:space="preserve">a common greenhouse at Queen’s University. </w:t>
      </w:r>
      <w:r>
        <w:rPr>
          <w:rFonts w:ascii="Calibri" w:eastAsia="Times New Roman" w:hAnsi="Calibri"/>
          <w:bCs/>
          <w:color w:val="000000"/>
        </w:rPr>
        <w:t xml:space="preserve"> </w:t>
      </w:r>
    </w:p>
    <w:p w14:paraId="3E35ABCF" w14:textId="77777777" w:rsidR="0053537F" w:rsidRDefault="0053537F" w:rsidP="00D0080A">
      <w:pPr>
        <w:rPr>
          <w:rFonts w:ascii="Calibri" w:eastAsia="Times New Roman" w:hAnsi="Calibri"/>
          <w:bCs/>
          <w:color w:val="000000"/>
        </w:rPr>
      </w:pPr>
    </w:p>
    <w:p w14:paraId="2C0CF20D" w14:textId="77777777" w:rsidR="00375D9D" w:rsidRDefault="00375D9D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 xml:space="preserve">Hand pollinations were performed from 0800 to 1300. Hand pollinations began on June 30, 2016. </w:t>
      </w:r>
      <w:r w:rsidR="00EA7E05">
        <w:rPr>
          <w:rFonts w:ascii="Calibri" w:eastAsia="Times New Roman" w:hAnsi="Calibri"/>
          <w:bCs/>
          <w:color w:val="000000"/>
        </w:rPr>
        <w:t>Michael practiced emasculations</w:t>
      </w:r>
      <w:r>
        <w:rPr>
          <w:rFonts w:ascii="Calibri" w:eastAsia="Times New Roman" w:hAnsi="Calibri"/>
          <w:bCs/>
          <w:color w:val="000000"/>
        </w:rPr>
        <w:t xml:space="preserve"> on </w:t>
      </w:r>
      <w:r w:rsidR="00EA7E05">
        <w:rPr>
          <w:rFonts w:ascii="Calibri" w:eastAsia="Times New Roman" w:hAnsi="Calibri"/>
          <w:bCs/>
          <w:color w:val="000000"/>
        </w:rPr>
        <w:t xml:space="preserve">a few plants that were flowering on </w:t>
      </w:r>
      <w:r>
        <w:rPr>
          <w:rFonts w:ascii="Calibri" w:eastAsia="Times New Roman" w:hAnsi="Calibri"/>
          <w:bCs/>
          <w:color w:val="000000"/>
        </w:rPr>
        <w:t>June 29, 2016</w:t>
      </w:r>
      <w:r w:rsidR="00EA7E05">
        <w:rPr>
          <w:rFonts w:ascii="Calibri" w:eastAsia="Times New Roman" w:hAnsi="Calibri"/>
          <w:bCs/>
          <w:color w:val="000000"/>
        </w:rPr>
        <w:t>.</w:t>
      </w:r>
      <w:r w:rsidR="00891C6F">
        <w:rPr>
          <w:rFonts w:ascii="Calibri" w:eastAsia="Times New Roman" w:hAnsi="Calibri"/>
          <w:bCs/>
          <w:color w:val="000000"/>
        </w:rPr>
        <w:t xml:space="preserve"> Only newly opened flowers (&lt; 6hrs old) were used as pollen recipients in this study. </w:t>
      </w:r>
      <w:commentRangeStart w:id="0"/>
      <w:r w:rsidR="00891C6F" w:rsidRPr="00891C6F">
        <w:rPr>
          <w:rFonts w:ascii="Calibri" w:eastAsia="Times New Roman" w:hAnsi="Calibri"/>
          <w:b/>
          <w:bCs/>
          <w:color w:val="000000"/>
        </w:rPr>
        <w:t>Pollen donors were no more than 1 day old?</w:t>
      </w:r>
      <w:commentRangeEnd w:id="0"/>
      <w:r w:rsidR="00891C6F">
        <w:rPr>
          <w:rStyle w:val="CommentReference"/>
        </w:rPr>
        <w:commentReference w:id="0"/>
      </w:r>
      <w:r w:rsidR="00891C6F">
        <w:rPr>
          <w:rFonts w:ascii="Calibri" w:eastAsia="Times New Roman" w:hAnsi="Calibri"/>
          <w:bCs/>
          <w:color w:val="000000"/>
        </w:rPr>
        <w:t xml:space="preserve"> Flowers were emasculated prior to anther anthesis. Pollen was transferred by rubbing a freshly dehisced donor anther (extracted using fine forceps) to evenly coat a recipient stigma with pollen. Single pollen donors were used for each pollination. </w:t>
      </w:r>
      <w:r w:rsidR="00A5163C">
        <w:rPr>
          <w:rFonts w:ascii="Calibri" w:eastAsia="Times New Roman" w:hAnsi="Calibri"/>
          <w:bCs/>
          <w:color w:val="000000"/>
        </w:rPr>
        <w:t xml:space="preserve">A haphazard sample of flowers were emasculated and not pollinated. These served as negative control to assess possible pollen contamination during the experiment.  </w:t>
      </w:r>
    </w:p>
    <w:p w14:paraId="07AEAC00" w14:textId="77777777" w:rsidR="006D669E" w:rsidRDefault="006D669E" w:rsidP="00D0080A">
      <w:pPr>
        <w:rPr>
          <w:rFonts w:ascii="Calibri" w:eastAsia="Times New Roman" w:hAnsi="Calibri"/>
          <w:bCs/>
          <w:color w:val="000000"/>
        </w:rPr>
      </w:pPr>
    </w:p>
    <w:p w14:paraId="53093638" w14:textId="77777777" w:rsidR="00872D83" w:rsidRPr="004B44A9" w:rsidRDefault="00872D83" w:rsidP="00D0080A">
      <w:pPr>
        <w:rPr>
          <w:rFonts w:ascii="Calibri" w:eastAsia="Times New Roman" w:hAnsi="Calibri"/>
          <w:bCs/>
          <w:color w:val="000000"/>
        </w:rPr>
      </w:pPr>
    </w:p>
    <w:p w14:paraId="2371E15B" w14:textId="77777777" w:rsidR="000F28B5" w:rsidRDefault="000F28B5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br w:type="page"/>
      </w:r>
    </w:p>
    <w:p w14:paraId="62DF1FD2" w14:textId="77777777" w:rsidR="00D0080A" w:rsidRDefault="0053537F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lastRenderedPageBreak/>
        <w:t>Populations in GH: 32 pops in GH</w:t>
      </w:r>
    </w:p>
    <w:p w14:paraId="24D4AB3C" w14:textId="77777777" w:rsidR="00910905" w:rsidRDefault="00400193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 xml:space="preserve">Plants were collected in 2014 by CGE and in 2015 by MPB + CT. </w:t>
      </w:r>
      <w:r w:rsidR="00910905" w:rsidRPr="00910905">
        <w:rPr>
          <w:rFonts w:ascii="Calibri" w:eastAsia="Times New Roman" w:hAnsi="Calibri"/>
          <w:bCs/>
          <w:color w:val="000000"/>
        </w:rPr>
        <w:t>All populations were taken through cold treatment</w:t>
      </w:r>
      <w:r>
        <w:rPr>
          <w:rFonts w:ascii="Calibri" w:eastAsia="Times New Roman" w:hAnsi="Calibri"/>
          <w:bCs/>
          <w:color w:val="000000"/>
        </w:rPr>
        <w:t xml:space="preserve"> over the winter of 2015/2016. Plants were placed into GH around April 20 2016. </w:t>
      </w:r>
    </w:p>
    <w:p w14:paraId="0DB9DE83" w14:textId="77777777" w:rsidR="00872D83" w:rsidRDefault="00872D83" w:rsidP="00D0080A">
      <w:pPr>
        <w:rPr>
          <w:rFonts w:ascii="Calibri" w:eastAsia="Times New Roman" w:hAnsi="Calibri"/>
          <w:bCs/>
          <w:color w:val="000000"/>
        </w:rPr>
      </w:pPr>
    </w:p>
    <w:p w14:paraId="2E9A0688" w14:textId="77777777" w:rsidR="00872D83" w:rsidRPr="00910905" w:rsidRDefault="00872D83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>Table 1 Number of plants from each population alive and growing in the GH.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608"/>
      </w:tblGrid>
      <w:tr w:rsidR="0053537F" w14:paraId="51F5DC6D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65F9590F" w14:textId="77777777" w:rsidR="0053537F" w:rsidRDefault="0053537F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9DA837F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PopCode2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EF359F5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18CED60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PopName</w:t>
            </w:r>
          </w:p>
        </w:tc>
      </w:tr>
      <w:tr w:rsidR="0053537F" w14:paraId="49E499C0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6016348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EEA5E0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0265930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2A3838B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Cow Bay QUBS</w:t>
            </w:r>
          </w:p>
        </w:tc>
      </w:tr>
      <w:tr w:rsidR="0053537F" w14:paraId="57A4CDC6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61EB295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59E29E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FBB46D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7E993C22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Scugog</w:t>
            </w:r>
          </w:p>
        </w:tc>
      </w:tr>
      <w:tr w:rsidR="0053537F" w14:paraId="0C913848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687714A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B5FF77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BA5CE9F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52F498A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Bewdley A</w:t>
            </w:r>
          </w:p>
        </w:tc>
      </w:tr>
      <w:tr w:rsidR="0053537F" w14:paraId="2169EDB0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A28CE11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A762696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1B31C1D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3F4A534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Otty Lake</w:t>
            </w:r>
          </w:p>
        </w:tc>
      </w:tr>
      <w:tr w:rsidR="0053537F" w14:paraId="26A528C3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7D04E6D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D5DB57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F077876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3CA525B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Pumphouse Marsh</w:t>
            </w:r>
          </w:p>
        </w:tc>
      </w:tr>
      <w:tr w:rsidR="0053537F" w14:paraId="32FD9445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291992AA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51C44B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8853331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6909AB4D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Horseshoe Lake</w:t>
            </w:r>
          </w:p>
        </w:tc>
      </w:tr>
      <w:tr w:rsidR="0053537F" w14:paraId="5C91B4C4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452DF91A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FBA32B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53848E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0B51CF7D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Lac LaPeche</w:t>
            </w:r>
          </w:p>
        </w:tc>
      </w:tr>
      <w:tr w:rsidR="0053537F" w14:paraId="73056494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5CD0B28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D5E7B8D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CB6B02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478FCF02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Holland River</w:t>
            </w:r>
          </w:p>
        </w:tc>
      </w:tr>
      <w:tr w:rsidR="0053537F" w14:paraId="0EA917B2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0F06E5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2C5BAB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699311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7DFDDA35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Barrie</w:t>
            </w:r>
          </w:p>
        </w:tc>
      </w:tr>
      <w:tr w:rsidR="0053537F" w14:paraId="1B0C5AC0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07FEC5A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3F093A5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F5CF8D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3CC2DFB1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Mud Lake</w:t>
            </w:r>
          </w:p>
        </w:tc>
      </w:tr>
      <w:tr w:rsidR="0053537F" w14:paraId="5A5CE7D0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44023C3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4CDA463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028349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217681C3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Jock River I</w:t>
            </w:r>
          </w:p>
        </w:tc>
      </w:tr>
      <w:tr w:rsidR="0053537F" w14:paraId="225DB6C3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935F3D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5D8AB24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42A5FB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28A6CEF1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Loch Garry</w:t>
            </w:r>
          </w:p>
        </w:tc>
      </w:tr>
      <w:tr w:rsidR="0053537F" w14:paraId="28858402" w14:textId="77777777">
        <w:trPr>
          <w:trHeight w:val="283"/>
        </w:trPr>
        <w:tc>
          <w:tcPr>
            <w:tcW w:w="1300" w:type="dxa"/>
            <w:shd w:val="clear" w:color="auto" w:fill="auto"/>
            <w:noWrap/>
            <w:vAlign w:val="bottom"/>
          </w:tcPr>
          <w:p w14:paraId="00392E10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CA8B96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FDDC151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594E364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Black River </w:t>
            </w:r>
          </w:p>
        </w:tc>
      </w:tr>
      <w:tr w:rsidR="0053537F" w14:paraId="7F6F92A6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25261360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0C20AC3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F23C03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4991F4F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Rideau Bird Sanctuary</w:t>
            </w:r>
          </w:p>
        </w:tc>
      </w:tr>
      <w:tr w:rsidR="0053537F" w14:paraId="4DEFA201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659F23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3AE61B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3E80181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768E58C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Stonehouse Creek</w:t>
            </w:r>
          </w:p>
        </w:tc>
      </w:tr>
      <w:tr w:rsidR="0053537F" w14:paraId="10750651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D26DBB3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6C74BF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EO.T12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6BA89AA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2D40226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Cranberry Lake</w:t>
            </w:r>
          </w:p>
        </w:tc>
      </w:tr>
      <w:tr w:rsidR="0053537F" w14:paraId="48765D42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48001AD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DCD4926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77C280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71183356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 Sanctuary</w:t>
            </w:r>
          </w:p>
        </w:tc>
      </w:tr>
      <w:tr w:rsidR="0053537F" w14:paraId="5186C408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FE47FEB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C0C5D7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16BA62F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19D312D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Rice Lake B</w:t>
            </w:r>
          </w:p>
        </w:tc>
      </w:tr>
      <w:tr w:rsidR="0053537F" w14:paraId="2AC92A62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A1B4AE6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4152F93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CEE1F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4ABF5FC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Puslinch Lake</w:t>
            </w:r>
          </w:p>
        </w:tc>
      </w:tr>
      <w:tr w:rsidR="0053537F" w14:paraId="759A653B" w14:textId="77777777">
        <w:trPr>
          <w:trHeight w:val="604"/>
        </w:trPr>
        <w:tc>
          <w:tcPr>
            <w:tcW w:w="1300" w:type="dxa"/>
            <w:shd w:val="clear" w:color="auto" w:fill="auto"/>
            <w:noWrap/>
            <w:vAlign w:val="bottom"/>
          </w:tcPr>
          <w:p w14:paraId="026BBF1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A8E350F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ON.D10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C9675A4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732BE26D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Samuel de Champlain</w:t>
            </w:r>
          </w:p>
        </w:tc>
      </w:tr>
      <w:tr w:rsidR="0053537F" w14:paraId="620126EC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F2A8F88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ED11B1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70819AB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2CCD7B55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Ardoch</w:t>
            </w:r>
          </w:p>
        </w:tc>
      </w:tr>
      <w:tr w:rsidR="0053537F" w14:paraId="669F35CD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613F0AAB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A89214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9CE94D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55317D42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Jevins</w:t>
            </w:r>
          </w:p>
        </w:tc>
      </w:tr>
      <w:tr w:rsidR="0053537F" w14:paraId="4226A5C8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04DFD7BD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A640E1B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B7DEE3D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7929581F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Caledon</w:t>
            </w:r>
          </w:p>
        </w:tc>
      </w:tr>
      <w:tr w:rsidR="0053537F" w14:paraId="2639D187" w14:textId="77777777">
        <w:trPr>
          <w:trHeight w:val="353"/>
        </w:trPr>
        <w:tc>
          <w:tcPr>
            <w:tcW w:w="1300" w:type="dxa"/>
            <w:shd w:val="clear" w:color="auto" w:fill="auto"/>
            <w:noWrap/>
            <w:vAlign w:val="bottom"/>
          </w:tcPr>
          <w:p w14:paraId="5FB2C1B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7BDB3E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3ABE136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23EBC03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Hindon bog</w:t>
            </w:r>
          </w:p>
        </w:tc>
      </w:tr>
      <w:tr w:rsidR="0053537F" w14:paraId="7C950659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1327EFD4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E284BF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AF631AB" w14:textId="77777777" w:rsidR="0053537F" w:rsidRDefault="00872D8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01DC542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East Silver Lake</w:t>
            </w:r>
          </w:p>
        </w:tc>
      </w:tr>
      <w:tr w:rsidR="0053537F" w14:paraId="068D1CB5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C218EA6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E6A731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4CCF0E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05436BD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Ferguson</w:t>
            </w:r>
          </w:p>
        </w:tc>
      </w:tr>
      <w:tr w:rsidR="0053537F" w14:paraId="3CD3C84C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6E92FA0F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78FF50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8B7F6D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148491A3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Lafarce</w:t>
            </w:r>
          </w:p>
        </w:tc>
      </w:tr>
      <w:tr w:rsidR="0053537F" w14:paraId="1B0A8C9B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23B7DA4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F3DF1B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66EF97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4A64E0A2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Kagawong</w:t>
            </w:r>
          </w:p>
        </w:tc>
      </w:tr>
      <w:tr w:rsidR="0053537F" w14:paraId="7D68A323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EC0E368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8E10976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C34D74B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123459E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Corry Lake</w:t>
            </w:r>
          </w:p>
        </w:tc>
      </w:tr>
      <w:tr w:rsidR="0053537F" w14:paraId="4C81445F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24781D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C4C95A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11525BF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4355C55C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Round Lake</w:t>
            </w:r>
          </w:p>
        </w:tc>
      </w:tr>
      <w:tr w:rsidR="0053537F" w14:paraId="69C6BBEA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1628C436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4FBFAF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1D7F481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14CBCEBC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Constance Lake</w:t>
            </w:r>
          </w:p>
        </w:tc>
      </w:tr>
      <w:tr w:rsidR="0053537F" w14:paraId="3B2513A3" w14:textId="7777777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0823F400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6545E5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DB52918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3608" w:type="dxa"/>
            <w:shd w:val="clear" w:color="auto" w:fill="auto"/>
            <w:noWrap/>
            <w:vAlign w:val="bottom"/>
          </w:tcPr>
          <w:p w14:paraId="39F65B9B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Joes Lake</w:t>
            </w:r>
          </w:p>
        </w:tc>
      </w:tr>
    </w:tbl>
    <w:p w14:paraId="186F3540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Type of Pops:</w:t>
      </w:r>
    </w:p>
    <w:p w14:paraId="7D5A9457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Low Fertility (based on seeds/fruit)</w:t>
      </w:r>
    </w:p>
    <w:tbl>
      <w:tblPr>
        <w:tblW w:w="5196" w:type="dxa"/>
        <w:tblLook w:val="04A0" w:firstRow="1" w:lastRow="0" w:firstColumn="1" w:lastColumn="0" w:noHBand="0" w:noVBand="1"/>
      </w:tblPr>
      <w:tblGrid>
        <w:gridCol w:w="1401"/>
        <w:gridCol w:w="2810"/>
        <w:gridCol w:w="985"/>
      </w:tblGrid>
      <w:tr w:rsidR="00D866B3" w:rsidRPr="007E266A" w14:paraId="123F60E1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9C15F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ON.D10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C256B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42D6B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D866B3" w:rsidRPr="007E266A" w14:paraId="305B8F4F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446A5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6F68B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CFABA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D866B3" w:rsidRPr="007E266A" w14:paraId="42741D9C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8617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609A1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C4732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D866B3" w:rsidRPr="007E266A" w14:paraId="36A096D1" w14:textId="77777777">
        <w:trPr>
          <w:trHeight w:val="248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0B858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CFD88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72418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866B3" w:rsidRPr="007E266A" w14:paraId="6F3C4183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6B18F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6886C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C9065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D866B3" w:rsidRPr="007E266A" w14:paraId="6847203F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4216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63DCE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low_no_seed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DCC66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D866B3" w:rsidRPr="007E266A" w14:paraId="1CF4B4BD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CFDC3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FD266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73B24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D866B3" w:rsidRPr="007E266A" w14:paraId="4C1C6722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67646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43D70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5BBA5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D866B3" w:rsidRPr="007E266A" w14:paraId="2B631CD2" w14:textId="77777777">
        <w:trPr>
          <w:trHeight w:val="258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540C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E4240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06EB1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D866B3" w:rsidRPr="007E266A" w14:paraId="2A63853E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577B1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D6BC9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CD77C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D866B3" w:rsidRPr="007E266A" w14:paraId="22FE0D25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6328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7C1E2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5D876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866B3" w:rsidRPr="007E266A" w14:paraId="1CB3ACED" w14:textId="77777777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B1C09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F45B5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212B0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866B3" w:rsidRPr="007E266A" w14:paraId="019B9DA0" w14:textId="77777777">
        <w:trPr>
          <w:trHeight w:val="62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DC269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ON.T13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80678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CF8A5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</w:tbl>
    <w:p w14:paraId="49FAA1C5" w14:textId="77777777" w:rsidR="00D866B3" w:rsidRDefault="00D866B3" w:rsidP="00D866B3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*These pops </w:t>
      </w:r>
      <w:r>
        <w:rPr>
          <w:rFonts w:ascii="Calibri" w:eastAsia="Times New Roman" w:hAnsi="Calibri"/>
          <w:bCs/>
          <w:color w:val="000000"/>
        </w:rPr>
        <w:t>produced fewer fruit</w:t>
      </w:r>
    </w:p>
    <w:p w14:paraId="2F1CE793" w14:textId="77777777" w:rsidR="00D866B3" w:rsidRDefault="00D866B3" w:rsidP="00D0080A">
      <w:pPr>
        <w:rPr>
          <w:rFonts w:ascii="Calibri" w:eastAsia="Times New Roman" w:hAnsi="Calibri"/>
          <w:b/>
          <w:bCs/>
          <w:color w:val="000000"/>
        </w:rPr>
      </w:pPr>
    </w:p>
    <w:p w14:paraId="02ECABA7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High Fertility (based on seeds/fruit)</w:t>
      </w:r>
    </w:p>
    <w:tbl>
      <w:tblPr>
        <w:tblW w:w="5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2220"/>
        <w:gridCol w:w="1300"/>
      </w:tblGrid>
      <w:tr w:rsidR="00D0080A" w14:paraId="00B8821A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4C81D074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EO.T6</w:t>
            </w:r>
          </w:p>
        </w:tc>
        <w:tc>
          <w:tcPr>
            <w:tcW w:w="2220" w:type="dxa"/>
            <w:vAlign w:val="bottom"/>
          </w:tcPr>
          <w:p w14:paraId="2B26C11E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1300" w:type="dxa"/>
            <w:vAlign w:val="bottom"/>
          </w:tcPr>
          <w:p w14:paraId="08CB779D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D0080A" w14:paraId="035915DB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4163DE89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ON.D2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2F5D055D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1EA38CB1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D0080A" w14:paraId="7ED2FE87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0BA824D7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ON.D5</w:t>
            </w:r>
          </w:p>
        </w:tc>
        <w:tc>
          <w:tcPr>
            <w:tcW w:w="0" w:type="auto"/>
            <w:vAlign w:val="bottom"/>
          </w:tcPr>
          <w:p w14:paraId="4C99FB03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4A3F70B0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D0080A" w14:paraId="65468E22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7F7B8523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ON.D7</w:t>
            </w:r>
          </w:p>
        </w:tc>
        <w:tc>
          <w:tcPr>
            <w:tcW w:w="0" w:type="auto"/>
            <w:vAlign w:val="bottom"/>
          </w:tcPr>
          <w:p w14:paraId="40AF98E9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2B89EC9A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0080A" w14:paraId="251E5BA3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5EC7A569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ON.D9</w:t>
            </w:r>
          </w:p>
        </w:tc>
        <w:tc>
          <w:tcPr>
            <w:tcW w:w="0" w:type="auto"/>
            <w:vAlign w:val="bottom"/>
          </w:tcPr>
          <w:p w14:paraId="2C219F09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20DEF9B5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D0080A" w14:paraId="7EB6E882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18AE4F9D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7230F3E1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5B08E145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D0080A" w14:paraId="1DB52252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4A02B844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ON.M10</w:t>
            </w:r>
          </w:p>
        </w:tc>
        <w:tc>
          <w:tcPr>
            <w:tcW w:w="0" w:type="auto"/>
            <w:vAlign w:val="bottom"/>
          </w:tcPr>
          <w:p w14:paraId="6563D80D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42645246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D0080A" w14:paraId="61830232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48F263ED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ON.M12</w:t>
            </w:r>
          </w:p>
        </w:tc>
        <w:tc>
          <w:tcPr>
            <w:tcW w:w="0" w:type="auto"/>
            <w:vAlign w:val="bottom"/>
          </w:tcPr>
          <w:p w14:paraId="15F06786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42C02CC9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D0080A" w14:paraId="321B59DC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79F81692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ON.M13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3D86DA26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796BA810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D0080A" w14:paraId="44130E1C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5E532410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ON.M3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369B5D2B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01520EEB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D0080A" w14:paraId="36198098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2A111F9E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ON.M8</w:t>
            </w:r>
          </w:p>
        </w:tc>
        <w:tc>
          <w:tcPr>
            <w:tcW w:w="0" w:type="auto"/>
            <w:vAlign w:val="bottom"/>
          </w:tcPr>
          <w:p w14:paraId="6DF6AE5D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2B8C07F1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0080A" w14:paraId="4E09CD7B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0B670B1B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ON.T12</w:t>
            </w:r>
          </w:p>
        </w:tc>
        <w:tc>
          <w:tcPr>
            <w:tcW w:w="0" w:type="auto"/>
            <w:vAlign w:val="bottom"/>
          </w:tcPr>
          <w:p w14:paraId="0B21D404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2BCF62B0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0080A" w14:paraId="22289A2B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691CD5D3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ON.T14</w:t>
            </w:r>
          </w:p>
        </w:tc>
        <w:tc>
          <w:tcPr>
            <w:tcW w:w="0" w:type="auto"/>
            <w:vAlign w:val="bottom"/>
          </w:tcPr>
          <w:p w14:paraId="1244004F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55CC8574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D0080A" w14:paraId="079C7590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0AAF3419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ON.T16</w:t>
            </w:r>
          </w:p>
        </w:tc>
        <w:tc>
          <w:tcPr>
            <w:tcW w:w="0" w:type="auto"/>
            <w:vAlign w:val="bottom"/>
          </w:tcPr>
          <w:p w14:paraId="7E6E59B4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6A743830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D0080A" w14:paraId="48A032B3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1856CCE9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EO.T1</w:t>
            </w:r>
          </w:p>
        </w:tc>
        <w:tc>
          <w:tcPr>
            <w:tcW w:w="0" w:type="auto"/>
            <w:vAlign w:val="bottom"/>
          </w:tcPr>
          <w:p w14:paraId="54FFD7F1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760C1575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D0080A" w14:paraId="03AF7307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44C5C6FB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EO.T12</w:t>
            </w:r>
          </w:p>
        </w:tc>
        <w:tc>
          <w:tcPr>
            <w:tcW w:w="0" w:type="auto"/>
            <w:vAlign w:val="bottom"/>
          </w:tcPr>
          <w:p w14:paraId="726F6FBC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381E765C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D0080A" w14:paraId="6621D328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7CDC9195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EO.T3</w:t>
            </w:r>
          </w:p>
        </w:tc>
        <w:tc>
          <w:tcPr>
            <w:tcW w:w="0" w:type="auto"/>
            <w:vAlign w:val="bottom"/>
          </w:tcPr>
          <w:p w14:paraId="34C9EA41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412C9375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D0080A" w14:paraId="153A4CE2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3AAE95B3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ON.T10</w:t>
            </w:r>
          </w:p>
        </w:tc>
        <w:tc>
          <w:tcPr>
            <w:tcW w:w="0" w:type="auto"/>
            <w:vAlign w:val="bottom"/>
          </w:tcPr>
          <w:p w14:paraId="56B1CAA5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7DB7F4E1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D0080A" w14:paraId="50EC9C6E" w14:textId="77777777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</w:tcPr>
          <w:p w14:paraId="78A4385D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ON.T15</w:t>
            </w:r>
          </w:p>
        </w:tc>
        <w:tc>
          <w:tcPr>
            <w:tcW w:w="0" w:type="auto"/>
            <w:vAlign w:val="bottom"/>
          </w:tcPr>
          <w:p w14:paraId="4F1345D0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316A2A7C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</w:tbl>
    <w:p w14:paraId="203A0972" w14:textId="77777777" w:rsidR="00D0080A" w:rsidRDefault="00D0080A" w:rsidP="00D0080A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*These pops </w:t>
      </w:r>
      <w:r>
        <w:rPr>
          <w:rFonts w:ascii="Calibri" w:eastAsia="Times New Roman" w:hAnsi="Calibri"/>
          <w:bCs/>
          <w:color w:val="000000"/>
        </w:rPr>
        <w:t>produced fewer fruit</w:t>
      </w:r>
    </w:p>
    <w:p w14:paraId="6D8919F3" w14:textId="77777777" w:rsidR="00D0080A" w:rsidRPr="00D0080A" w:rsidRDefault="00D0080A" w:rsidP="00D0080A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 </w:t>
      </w:r>
    </w:p>
    <w:p w14:paraId="3FB580AE" w14:textId="77777777" w:rsidR="000F28B5" w:rsidRDefault="000F28B5" w:rsidP="00D0080A">
      <w:pPr>
        <w:rPr>
          <w:rFonts w:ascii="Calibri" w:eastAsia="Times New Roman" w:hAnsi="Calibri"/>
          <w:b/>
          <w:bCs/>
          <w:color w:val="000000"/>
        </w:rPr>
      </w:pPr>
    </w:p>
    <w:p w14:paraId="3116615D" w14:textId="77777777" w:rsidR="000F28B5" w:rsidRDefault="000F28B5" w:rsidP="00D0080A">
      <w:pPr>
        <w:rPr>
          <w:rFonts w:ascii="Calibri" w:eastAsia="Times New Roman" w:hAnsi="Calibri"/>
          <w:b/>
          <w:bCs/>
          <w:color w:val="000000"/>
        </w:rPr>
      </w:pPr>
    </w:p>
    <w:p w14:paraId="42A1F192" w14:textId="77777777" w:rsidR="00D0080A" w:rsidRDefault="000F28B5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C</w:t>
      </w:r>
      <w:r w:rsidR="00D0080A" w:rsidRPr="00D0080A">
        <w:rPr>
          <w:rFonts w:ascii="Calibri" w:eastAsia="Times New Roman" w:hAnsi="Calibri"/>
          <w:b/>
          <w:bCs/>
          <w:color w:val="000000"/>
        </w:rPr>
        <w:t>ross type</w:t>
      </w:r>
    </w:p>
    <w:p w14:paraId="59BD3E23" w14:textId="77777777" w:rsidR="007E266A" w:rsidRPr="00D0080A" w:rsidRDefault="007E266A" w:rsidP="00D0080A">
      <w:pPr>
        <w:rPr>
          <w:rFonts w:ascii="Calibri" w:eastAsia="Times New Roman" w:hAnsi="Calibri"/>
          <w:b/>
          <w:bCs/>
          <w:color w:val="000000"/>
        </w:rPr>
      </w:pPr>
    </w:p>
    <w:p w14:paraId="4C05A539" w14:textId="77777777"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 w:rsidRPr="00D0080A">
        <w:rPr>
          <w:rFonts w:ascii="Calibri" w:eastAsia="Times New Roman" w:hAnsi="Calibri"/>
          <w:color w:val="000000"/>
        </w:rPr>
        <w:t>S</w:t>
      </w:r>
      <w:r>
        <w:rPr>
          <w:rFonts w:ascii="Calibri" w:eastAsia="Times New Roman" w:hAnsi="Calibri"/>
          <w:color w:val="000000"/>
        </w:rPr>
        <w:t>: s</w:t>
      </w:r>
      <w:r w:rsidRPr="00D0080A">
        <w:rPr>
          <w:rFonts w:ascii="Calibri" w:eastAsia="Times New Roman" w:hAnsi="Calibri"/>
          <w:color w:val="000000"/>
        </w:rPr>
        <w:t>elf</w:t>
      </w:r>
    </w:p>
    <w:p w14:paraId="0FA053C0" w14:textId="77777777"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W: </w:t>
      </w:r>
      <w:r w:rsidRPr="00D0080A">
        <w:rPr>
          <w:rFonts w:ascii="Calibri" w:eastAsia="Times New Roman" w:hAnsi="Calibri"/>
          <w:color w:val="000000"/>
        </w:rPr>
        <w:t>within pop</w:t>
      </w:r>
    </w:p>
    <w:p w14:paraId="14B9B0A3" w14:textId="77777777"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BS: between pop cross but same types of pop</w:t>
      </w:r>
    </w:p>
    <w:p w14:paraId="32BA266C" w14:textId="77777777" w:rsidR="00054526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BD: between </w:t>
      </w:r>
      <w:r w:rsidRPr="00D0080A">
        <w:rPr>
          <w:rFonts w:ascii="Calibri" w:eastAsia="Times New Roman" w:hAnsi="Calibri"/>
          <w:color w:val="000000"/>
        </w:rPr>
        <w:t>pop</w:t>
      </w:r>
      <w:r>
        <w:rPr>
          <w:rFonts w:ascii="Calibri" w:eastAsia="Times New Roman" w:hAnsi="Calibri"/>
          <w:color w:val="000000"/>
        </w:rPr>
        <w:t xml:space="preserve"> cross</w:t>
      </w:r>
      <w:r w:rsidRPr="00D0080A">
        <w:rPr>
          <w:rFonts w:ascii="Calibri" w:eastAsia="Times New Roman" w:hAnsi="Calibri"/>
          <w:color w:val="000000"/>
        </w:rPr>
        <w:t xml:space="preserve"> but w</w:t>
      </w:r>
      <w:r>
        <w:rPr>
          <w:rFonts w:ascii="Calibri" w:eastAsia="Times New Roman" w:hAnsi="Calibri"/>
          <w:color w:val="000000"/>
        </w:rPr>
        <w:t>ith</w:t>
      </w:r>
      <w:r w:rsidRPr="00D0080A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between different</w:t>
      </w:r>
      <w:r w:rsidRPr="00D0080A">
        <w:rPr>
          <w:rFonts w:ascii="Calibri" w:eastAsia="Times New Roman" w:hAnsi="Calibri"/>
          <w:color w:val="000000"/>
        </w:rPr>
        <w:t xml:space="preserve"> type</w:t>
      </w:r>
      <w:r>
        <w:rPr>
          <w:rFonts w:ascii="Calibri" w:eastAsia="Times New Roman" w:hAnsi="Calibri"/>
          <w:color w:val="000000"/>
        </w:rPr>
        <w:t>s of</w:t>
      </w:r>
      <w:r w:rsidRPr="00D0080A">
        <w:rPr>
          <w:rFonts w:ascii="Calibri" w:eastAsia="Times New Roman" w:hAnsi="Calibri"/>
          <w:color w:val="000000"/>
        </w:rPr>
        <w:t xml:space="preserve"> pop</w:t>
      </w:r>
      <w:r>
        <w:rPr>
          <w:rFonts w:ascii="Calibri" w:eastAsia="Times New Roman" w:hAnsi="Calibri"/>
          <w:color w:val="000000"/>
        </w:rPr>
        <w:t>s</w:t>
      </w:r>
    </w:p>
    <w:p w14:paraId="2A60C278" w14:textId="77777777" w:rsidR="00400193" w:rsidRDefault="00400193" w:rsidP="00D0080A">
      <w:pPr>
        <w:rPr>
          <w:rFonts w:ascii="Calibri" w:eastAsia="Times New Roman" w:hAnsi="Calibri"/>
          <w:color w:val="000000"/>
        </w:rPr>
      </w:pPr>
    </w:p>
    <w:p w14:paraId="5D114923" w14:textId="77777777" w:rsidR="00400193" w:rsidRDefault="00400193" w:rsidP="00D0080A">
      <w:pPr>
        <w:rPr>
          <w:rFonts w:ascii="Calibri" w:eastAsia="Times New Roman" w:hAnsi="Calibri"/>
          <w:b/>
          <w:color w:val="000000"/>
        </w:rPr>
      </w:pPr>
      <w:r w:rsidRPr="00400193">
        <w:rPr>
          <w:rFonts w:ascii="Calibri" w:eastAsia="Times New Roman" w:hAnsi="Calibri"/>
          <w:b/>
          <w:color w:val="000000"/>
        </w:rPr>
        <w:t>Crossing Design</w:t>
      </w:r>
      <w:r>
        <w:rPr>
          <w:rFonts w:ascii="Calibri" w:eastAsia="Times New Roman" w:hAnsi="Calibri"/>
          <w:b/>
          <w:color w:val="000000"/>
        </w:rPr>
        <w:t>:</w:t>
      </w:r>
    </w:p>
    <w:p w14:paraId="7B2FB1DB" w14:textId="77777777" w:rsidR="00400193" w:rsidRPr="00400193" w:rsidRDefault="00400193" w:rsidP="00D0080A">
      <w:pPr>
        <w:rPr>
          <w:rFonts w:ascii="Calibri" w:eastAsia="Times New Roman" w:hAnsi="Calibri"/>
          <w:b/>
          <w:color w:val="000000"/>
        </w:rPr>
      </w:pPr>
    </w:p>
    <w:tbl>
      <w:tblPr>
        <w:tblW w:w="6936" w:type="dxa"/>
        <w:tblInd w:w="20" w:type="dxa"/>
        <w:tblLook w:val="04A0" w:firstRow="1" w:lastRow="0" w:firstColumn="1" w:lastColumn="0" w:noHBand="0" w:noVBand="1"/>
      </w:tblPr>
      <w:tblGrid>
        <w:gridCol w:w="740"/>
        <w:gridCol w:w="996"/>
        <w:gridCol w:w="1300"/>
        <w:gridCol w:w="1300"/>
        <w:gridCol w:w="1300"/>
        <w:gridCol w:w="1300"/>
      </w:tblGrid>
      <w:tr w:rsidR="00400193" w14:paraId="7016147D" w14:textId="77777777">
        <w:trPr>
          <w:trHeight w:val="34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71F35" w14:textId="77777777" w:rsidR="00400193" w:rsidRDefault="0040019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52FD0" w14:textId="77777777" w:rsidR="00400193" w:rsidRDefault="0040019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064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5586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CA735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275C8B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</w:tr>
      <w:tr w:rsidR="00400193" w14:paraId="701A3075" w14:textId="77777777">
        <w:trPr>
          <w:trHeight w:val="34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F101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674EC" w14:textId="77777777" w:rsidR="00400193" w:rsidRDefault="0040019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07F78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ON.M6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6CA21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ON.D10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51BEC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BCEE99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EO.T6</w:t>
            </w:r>
          </w:p>
        </w:tc>
      </w:tr>
      <w:tr w:rsidR="00400193" w14:paraId="24205C5E" w14:textId="77777777" w:rsidTr="00C9273A">
        <w:trPr>
          <w:trHeight w:val="371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1E048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5F3AA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ON.M6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17B80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BC6ED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B3B7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4A450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</w:tr>
      <w:tr w:rsidR="00400193" w14:paraId="62353045" w14:textId="77777777">
        <w:trPr>
          <w:trHeight w:val="96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4AAF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bookmarkStart w:id="1" w:name="_GoBack" w:colFirst="2" w:colLast="2"/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C875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402C6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50B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3DD0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28AD6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</w:tr>
      <w:bookmarkEnd w:id="1"/>
      <w:tr w:rsidR="00400193" w14:paraId="30550507" w14:textId="77777777">
        <w:trPr>
          <w:trHeight w:val="96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9C2ED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7BB3E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6F56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0DC31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BF5A1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AF34F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</w:tr>
      <w:tr w:rsidR="00400193" w14:paraId="1D9811C7" w14:textId="77777777">
        <w:trPr>
          <w:trHeight w:val="98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EA387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43E8B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EO.T6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045CA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25AC9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182FF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B5066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</w:tr>
    </w:tbl>
    <w:p w14:paraId="6DEEC606" w14:textId="77777777" w:rsidR="00400193" w:rsidRDefault="00400193" w:rsidP="00D0080A"/>
    <w:p w14:paraId="7C2FC000" w14:textId="77777777" w:rsidR="00004410" w:rsidRDefault="00004410" w:rsidP="00D0080A"/>
    <w:p w14:paraId="4EE5A886" w14:textId="77777777" w:rsidR="00004410" w:rsidRDefault="00004410" w:rsidP="00D0080A"/>
    <w:p w14:paraId="5B7F0581" w14:textId="77777777" w:rsidR="00004410" w:rsidRDefault="00004410" w:rsidP="00D0080A">
      <w:pPr>
        <w:rPr>
          <w:b/>
        </w:rPr>
      </w:pPr>
      <w:r w:rsidRPr="00004410">
        <w:rPr>
          <w:b/>
        </w:rPr>
        <w:t>Mating Sets:</w:t>
      </w:r>
    </w:p>
    <w:p w14:paraId="33030420" w14:textId="77777777" w:rsidR="00004410" w:rsidRDefault="00004410" w:rsidP="00D0080A">
      <w:r>
        <w:t xml:space="preserve">These will be assembled as plants flower. Populations can be part of multiple sets. </w:t>
      </w:r>
      <w:r w:rsidR="008E4B14">
        <w:t>For example, EO.T6 should be part of multiple sets because there are 38 plants that are alive in the GH from this population.</w:t>
      </w:r>
    </w:p>
    <w:p w14:paraId="15C2066F" w14:textId="77777777" w:rsidR="00004410" w:rsidRDefault="00004410" w:rsidP="00D0080A"/>
    <w:p w14:paraId="4F7D9CC0" w14:textId="77777777" w:rsidR="00004410" w:rsidRPr="00004410" w:rsidRDefault="00004410" w:rsidP="00D0080A">
      <w:pPr>
        <w:rPr>
          <w:u w:val="single"/>
        </w:rPr>
      </w:pPr>
      <w:r w:rsidRPr="00004410">
        <w:rPr>
          <w:u w:val="single"/>
        </w:rPr>
        <w:t>Set1:</w:t>
      </w:r>
    </w:p>
    <w:p w14:paraId="20F35615" w14:textId="77777777" w:rsidR="00004410" w:rsidRDefault="00004410" w:rsidP="00D0080A">
      <w:r>
        <w:t>Low ON.M6</w:t>
      </w:r>
    </w:p>
    <w:p w14:paraId="323A1F6C" w14:textId="77777777" w:rsidR="00004410" w:rsidRDefault="00004410" w:rsidP="00D0080A">
      <w:r>
        <w:t>Low ON.D10</w:t>
      </w:r>
    </w:p>
    <w:p w14:paraId="7AD44A1F" w14:textId="77777777" w:rsidR="00004410" w:rsidRDefault="00004410" w:rsidP="00D0080A">
      <w:r>
        <w:t>High ON.D7</w:t>
      </w:r>
    </w:p>
    <w:p w14:paraId="3D2C89F0" w14:textId="77777777" w:rsidR="00004410" w:rsidRDefault="00004410" w:rsidP="00D0080A">
      <w:r>
        <w:t>High EO.T6</w:t>
      </w:r>
    </w:p>
    <w:p w14:paraId="70B48DA2" w14:textId="77777777" w:rsidR="00004410" w:rsidRDefault="00004410" w:rsidP="00D0080A"/>
    <w:p w14:paraId="59AA6AB3" w14:textId="77777777" w:rsidR="00513664" w:rsidRDefault="00513664" w:rsidP="00D0080A">
      <w:pPr>
        <w:rPr>
          <w:u w:val="single"/>
        </w:rPr>
      </w:pPr>
      <w:r>
        <w:rPr>
          <w:u w:val="single"/>
        </w:rPr>
        <w:t xml:space="preserve">Set 2: </w:t>
      </w:r>
    </w:p>
    <w:p w14:paraId="79CC2FC3" w14:textId="77777777" w:rsidR="00513664" w:rsidRDefault="00513664" w:rsidP="00D0080A">
      <w:r>
        <w:t>Low ON.M5</w:t>
      </w:r>
    </w:p>
    <w:p w14:paraId="29514AC5" w14:textId="77777777" w:rsidR="00513664" w:rsidRDefault="00513664" w:rsidP="00D0080A">
      <w:r>
        <w:t>Low ON.D8</w:t>
      </w:r>
    </w:p>
    <w:p w14:paraId="2EAE3605" w14:textId="77777777" w:rsidR="00513664" w:rsidRDefault="00513664" w:rsidP="00D0080A">
      <w:r>
        <w:t>High ON.M13</w:t>
      </w:r>
    </w:p>
    <w:p w14:paraId="6C5B181C" w14:textId="77777777" w:rsidR="00513664" w:rsidRDefault="00513664" w:rsidP="00D0080A">
      <w:r>
        <w:t xml:space="preserve">High ON.T12 </w:t>
      </w:r>
    </w:p>
    <w:p w14:paraId="7DB8D025" w14:textId="77777777" w:rsidR="00513664" w:rsidRDefault="00513664" w:rsidP="00D0080A"/>
    <w:p w14:paraId="361623E3" w14:textId="77777777" w:rsidR="00513664" w:rsidRDefault="00513664" w:rsidP="00D0080A"/>
    <w:p w14:paraId="0A6B8C77" w14:textId="77777777" w:rsidR="00513664" w:rsidRDefault="00513664" w:rsidP="00D0080A">
      <w:pPr>
        <w:rPr>
          <w:u w:val="single"/>
        </w:rPr>
      </w:pPr>
      <w:r>
        <w:rPr>
          <w:u w:val="single"/>
        </w:rPr>
        <w:t xml:space="preserve">Set 3: </w:t>
      </w:r>
    </w:p>
    <w:p w14:paraId="5AF87244" w14:textId="77777777" w:rsidR="00513664" w:rsidRDefault="00513664" w:rsidP="00D0080A">
      <w:r>
        <w:t>Low ON.M6</w:t>
      </w:r>
      <w:r>
        <w:tab/>
      </w:r>
    </w:p>
    <w:p w14:paraId="08448E06" w14:textId="77777777" w:rsidR="00513664" w:rsidRDefault="00513664" w:rsidP="00D0080A">
      <w:r>
        <w:t>Low ON.M5</w:t>
      </w:r>
    </w:p>
    <w:p w14:paraId="49091E32" w14:textId="77777777" w:rsidR="00513664" w:rsidRDefault="00513664" w:rsidP="00D0080A">
      <w:r>
        <w:t>High ON.T15</w:t>
      </w:r>
    </w:p>
    <w:p w14:paraId="7DD84FD5" w14:textId="77777777" w:rsidR="00004410" w:rsidRPr="00513664" w:rsidRDefault="00513664" w:rsidP="00D0080A">
      <w:r>
        <w:t>High EO.T3</w:t>
      </w:r>
    </w:p>
    <w:sectPr w:rsidR="00004410" w:rsidRPr="00513664" w:rsidSect="00FF521C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6-30T07:14:00Z" w:initials="Office">
    <w:p w14:paraId="47FEBB34" w14:textId="77777777" w:rsidR="00891C6F" w:rsidRDefault="00891C6F">
      <w:pPr>
        <w:pStyle w:val="CommentText"/>
      </w:pPr>
      <w:r>
        <w:rPr>
          <w:rStyle w:val="CommentReference"/>
        </w:rPr>
        <w:annotationRef/>
      </w:r>
      <w:r>
        <w:t>Chris only used fresh flowers, but I think somethimes a day old fresh flower might be fine. We’ll see what is available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FEBB3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F814C" w14:textId="77777777" w:rsidR="00937253" w:rsidRDefault="00937253" w:rsidP="000F28B5">
      <w:r>
        <w:separator/>
      </w:r>
    </w:p>
  </w:endnote>
  <w:endnote w:type="continuationSeparator" w:id="0">
    <w:p w14:paraId="2D34F496" w14:textId="77777777" w:rsidR="00937253" w:rsidRDefault="00937253" w:rsidP="000F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096D7" w14:textId="77777777" w:rsidR="000F28B5" w:rsidRDefault="000F0D0F" w:rsidP="005A01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28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77854E" w14:textId="77777777" w:rsidR="000F28B5" w:rsidRDefault="000F28B5" w:rsidP="000F2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97F69" w14:textId="77777777" w:rsidR="000F28B5" w:rsidRDefault="000F0D0F" w:rsidP="005A01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28B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2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199E88" w14:textId="77777777" w:rsidR="000F28B5" w:rsidRDefault="000F28B5" w:rsidP="000F28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A5672" w14:textId="77777777" w:rsidR="00937253" w:rsidRDefault="00937253" w:rsidP="000F28B5">
      <w:r>
        <w:separator/>
      </w:r>
    </w:p>
  </w:footnote>
  <w:footnote w:type="continuationSeparator" w:id="0">
    <w:p w14:paraId="27FA286F" w14:textId="77777777" w:rsidR="00937253" w:rsidRDefault="00937253" w:rsidP="000F28B5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80A"/>
    <w:rsid w:val="00004410"/>
    <w:rsid w:val="00091184"/>
    <w:rsid w:val="000F0D0F"/>
    <w:rsid w:val="000F28B5"/>
    <w:rsid w:val="002046F7"/>
    <w:rsid w:val="002C6079"/>
    <w:rsid w:val="003409E5"/>
    <w:rsid w:val="00375D9D"/>
    <w:rsid w:val="00400193"/>
    <w:rsid w:val="004B44A9"/>
    <w:rsid w:val="00513664"/>
    <w:rsid w:val="0053537F"/>
    <w:rsid w:val="006D2AE6"/>
    <w:rsid w:val="006D669E"/>
    <w:rsid w:val="007E266A"/>
    <w:rsid w:val="00872D83"/>
    <w:rsid w:val="00891C6F"/>
    <w:rsid w:val="008E4B14"/>
    <w:rsid w:val="00910905"/>
    <w:rsid w:val="00937253"/>
    <w:rsid w:val="00A5163C"/>
    <w:rsid w:val="00A57A7D"/>
    <w:rsid w:val="00B02CFC"/>
    <w:rsid w:val="00C570E5"/>
    <w:rsid w:val="00C9273A"/>
    <w:rsid w:val="00D0080A"/>
    <w:rsid w:val="00D51F9A"/>
    <w:rsid w:val="00D866B3"/>
    <w:rsid w:val="00EA7E05"/>
    <w:rsid w:val="00FF5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C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37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1C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C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C6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C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C6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F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8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642</Words>
  <Characters>3663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- Biology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2016-06-29T20:21:00Z</dcterms:created>
  <dcterms:modified xsi:type="dcterms:W3CDTF">2016-07-04T16:54:00Z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