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563EB"/>
          <w:sz w:val="60"/>
        </w:rPr>
        <w:t>项目管理系统</w:t>
      </w:r>
    </w:p>
    <w:p>
      <w:pPr>
        <w:spacing w:after="560"/>
        <w:jc w:val="center"/>
      </w:pPr>
      <w:r>
        <w:rPr>
          <w:rFonts w:ascii="微软雅黑" w:hAnsi="微软雅黑" w:eastAsia="微软雅黑"/>
          <w:b/>
          <w:color w:val="1F2937"/>
          <w:sz w:val="48"/>
        </w:rPr>
        <w:t>用户操作手册</w:t>
      </w:r>
    </w:p>
    <w:p>
      <w:pPr>
        <w:spacing w:after="840"/>
        <w:jc w:val="center"/>
      </w:pPr>
      <w:r>
        <w:rPr>
          <w:rFonts w:ascii="微软雅黑" w:hAnsi="微软雅黑" w:eastAsia="微软雅黑"/>
          <w:color w:val="64748B"/>
          <w:sz w:val="22"/>
        </w:rPr>
        <w:t>研发项目 · 材料配方 · 试验排产 · 流程审批</w:t>
      </w:r>
    </w:p>
    <w:p>
      <w:pPr>
        <w:spacing w:after="100"/>
        <w:jc w:val="center"/>
      </w:pPr>
      <w:r>
        <w:rPr>
          <w:rFonts w:ascii="微软雅黑" w:hAnsi="微软雅黑" w:eastAsia="微软雅黑"/>
          <w:color w:val="64748B"/>
          <w:sz w:val="20"/>
        </w:rPr>
        <w:t>文档版本：1.1</w:t>
      </w:r>
    </w:p>
    <w:p>
      <w:pPr>
        <w:spacing w:after="100"/>
        <w:jc w:val="center"/>
      </w:pPr>
      <w:r>
        <w:rPr>
          <w:rFonts w:ascii="微软雅黑" w:hAnsi="微软雅黑" w:eastAsia="微软雅黑"/>
          <w:color w:val="64748B"/>
          <w:sz w:val="20"/>
        </w:rPr>
        <w:t>适用系统：Django_manage 项目管理系统</w:t>
      </w:r>
    </w:p>
    <w:p>
      <w:pPr>
        <w:spacing w:after="100"/>
        <w:jc w:val="center"/>
      </w:pPr>
      <w:r>
        <w:rPr>
          <w:rFonts w:ascii="微软雅黑" w:hAnsi="微软雅黑" w:eastAsia="微软雅黑"/>
          <w:color w:val="64748B"/>
          <w:sz w:val="20"/>
        </w:rPr>
        <w:t>更新日期：2026-09-17</w:t>
      </w:r>
    </w:p>
    <w:p>
      <w:pPr>
        <w:spacing w:after="100"/>
        <w:jc w:val="center"/>
      </w:pPr>
      <w:r>
        <w:rPr>
          <w:rFonts w:ascii="微软雅黑" w:hAnsi="微软雅黑" w:eastAsia="微软雅黑"/>
          <w:color w:val="64748B"/>
          <w:sz w:val="20"/>
        </w:rPr>
        <w:t>适用对象：研发、销售、工艺、试产、配色、注塑、测试、审批及系统管理人员</w:t>
      </w:r>
    </w:p>
    <w:p>
      <w:r>
        <w:br w:type="page"/>
      </w:r>
    </w:p>
    <w:p>
      <w:pPr>
        <w:pStyle w:val="33"/>
      </w:pPr>
      <w:r>
        <w:rPr>
          <w:rFonts w:ascii="微软雅黑" w:hAnsi="微软雅黑" w:eastAsia="微软雅黑"/>
          <w:b/>
          <w:color w:val="1F2937"/>
          <w:sz w:val="48"/>
        </w:rPr>
        <w:t>目录</w:t>
      </w:r>
    </w:p>
    <w:p>
      <w:pPr>
        <w:spacing w:after="240"/>
      </w:pPr>
      <w:r>
        <w:rPr>
          <w:rFonts w:ascii="微软雅黑" w:hAnsi="微软雅黑" w:eastAsia="微软雅黑"/>
          <w:color w:val="64748B"/>
          <w:sz w:val="18"/>
        </w:rPr>
        <w:t>提示：首次打开文档时如目录页码未刷新，请在目录区域右键并选择“更新域”。</w:t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_Toc13434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1. 手册说明</w:t>
      </w:r>
      <w:r>
        <w:tab/>
      </w:r>
      <w:r>
        <w:fldChar w:fldCharType="begin"/>
      </w:r>
      <w:r>
        <w:instrText xml:space="preserve"> PAGEREF _Toc13434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_Toc28229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1.1 使用约定</w:t>
      </w:r>
      <w:r>
        <w:tab/>
      </w:r>
      <w:r>
        <w:fldChar w:fldCharType="begin"/>
      </w:r>
      <w:r>
        <w:instrText xml:space="preserve"> PAGEREF _Toc28229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_Toc7506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 模块关联与数据准备</w:t>
      </w:r>
      <w:r>
        <w:tab/>
      </w:r>
      <w:r>
        <w:fldChar w:fldCharType="begin"/>
      </w:r>
      <w:r>
        <w:instrText xml:space="preserve"> PAGEREF _Toc7506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_Toc29774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2.1 关系符号与使用原则</w:t>
      </w:r>
      <w:r>
        <w:tab/>
      </w:r>
      <w:r>
        <w:fldChar w:fldCharType="begin"/>
      </w:r>
      <w:r>
        <w:instrText xml:space="preserve"> PAGEREF _Toc29774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_Toc5798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2.2 模块依赖总览</w:t>
      </w:r>
      <w:r>
        <w:tab/>
      </w:r>
      <w:r>
        <w:fldChar w:fldCharType="begin"/>
      </w:r>
      <w:r>
        <w:instrText xml:space="preserve"> PAGEREF _Toc5798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_Toc32424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2.3 研发与配方数据关系</w:t>
      </w:r>
      <w:r>
        <w:tab/>
      </w:r>
      <w:r>
        <w:fldChar w:fldCharType="begin"/>
      </w:r>
      <w:r>
        <w:instrText xml:space="preserve"> PAGEREF _Toc32424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_Toc19123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2.4 试产执行与质量回写关系</w:t>
      </w:r>
      <w:r>
        <w:tab/>
      </w:r>
      <w:r>
        <w:fldChar w:fldCharType="begin"/>
      </w:r>
      <w:r>
        <w:instrText xml:space="preserve"> PAGEREF _Toc19123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_Toc18128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2.5 成品、项目、配方与排产跨维度关系</w:t>
      </w:r>
      <w:r>
        <w:tab/>
      </w:r>
      <w:r>
        <w:fldChar w:fldCharType="begin"/>
      </w:r>
      <w:r>
        <w:instrText xml:space="preserve"> PAGEREF _Toc18128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_Toc11372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2.6 推荐建数顺序</w:t>
      </w:r>
      <w:r>
        <w:tab/>
      </w:r>
      <w:r>
        <w:fldChar w:fldCharType="begin"/>
      </w:r>
      <w:r>
        <w:instrText xml:space="preserve"> PAGEREF _Toc11372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_Toc15790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2.7 各模块前置数据矩阵</w:t>
      </w:r>
      <w:r>
        <w:tab/>
      </w:r>
      <w:r>
        <w:fldChar w:fldCharType="begin"/>
      </w:r>
      <w:r>
        <w:instrText xml:space="preserve"> PAGEREF _Toc15790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_Toc5077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2.8 常用场景前置检查</w:t>
      </w:r>
      <w:r>
        <w:tab/>
      </w:r>
      <w:r>
        <w:fldChar w:fldCharType="begin"/>
      </w:r>
      <w:r>
        <w:instrText xml:space="preserve"> PAGEREF _Toc5077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_Toc17161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2.9 删除与变更影响</w:t>
      </w:r>
      <w:r>
        <w:tab/>
      </w:r>
      <w:r>
        <w:fldChar w:fldCharType="begin"/>
      </w:r>
      <w:r>
        <w:instrText xml:space="preserve"> PAGEREF _Toc17161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_Toc29220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 快速开始</w:t>
      </w:r>
      <w:r>
        <w:tab/>
      </w:r>
      <w:r>
        <w:fldChar w:fldCharType="begin"/>
      </w:r>
      <w:r>
        <w:instrText xml:space="preserve"> PAGEREF _Toc29220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_Toc31135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3.1 登录系统</w:t>
      </w:r>
      <w:r>
        <w:tab/>
      </w:r>
      <w:r>
        <w:fldChar w:fldCharType="begin"/>
      </w:r>
      <w:r>
        <w:instrText xml:space="preserve"> PAGEREF _Toc31135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_Toc1014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3.2 注册账号</w:t>
      </w:r>
      <w:r>
        <w:tab/>
      </w:r>
      <w:r>
        <w:fldChar w:fldCharType="begin"/>
      </w:r>
      <w:r>
        <w:instrText xml:space="preserve"> PAGEREF _Toc1014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_Toc9488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3.3 忘记密码</w:t>
      </w:r>
      <w:r>
        <w:tab/>
      </w:r>
      <w:r>
        <w:fldChar w:fldCharType="begin"/>
      </w:r>
      <w:r>
        <w:instrText xml:space="preserve"> PAGEREF _Toc9488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_Toc23062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3.4 首次登录建议</w:t>
      </w:r>
      <w:r>
        <w:tab/>
      </w:r>
      <w:r>
        <w:fldChar w:fldCharType="begin"/>
      </w:r>
      <w:r>
        <w:instrText xml:space="preserve"> PAGEREF _Toc23062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_Toc10229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 界面与通用操作</w:t>
      </w:r>
      <w:r>
        <w:tab/>
      </w:r>
      <w:r>
        <w:fldChar w:fldCharType="begin"/>
      </w:r>
      <w:r>
        <w:instrText xml:space="preserve"> PAGEREF _Toc10229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_Toc5554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4.1 左侧导航</w:t>
      </w:r>
      <w:r>
        <w:tab/>
      </w:r>
      <w:r>
        <w:fldChar w:fldCharType="begin"/>
      </w:r>
      <w:r>
        <w:instrText xml:space="preserve"> PAGEREF _Toc5554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_Toc11229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4.2 顶部工具栏</w:t>
      </w:r>
      <w:r>
        <w:tab/>
      </w:r>
      <w:r>
        <w:fldChar w:fldCharType="begin"/>
      </w:r>
      <w:r>
        <w:instrText xml:space="preserve"> PAGEREF _Toc11229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_Toc23273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4.3 列表页</w:t>
      </w:r>
      <w:r>
        <w:tab/>
      </w:r>
      <w:r>
        <w:fldChar w:fldCharType="begin"/>
      </w:r>
      <w:r>
        <w:instrText xml:space="preserve"> PAGEREF _Toc23273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_Toc2567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4.4 表单页</w:t>
      </w:r>
      <w:r>
        <w:tab/>
      </w:r>
      <w:r>
        <w:fldChar w:fldCharType="begin"/>
      </w:r>
      <w:r>
        <w:instrText xml:space="preserve"> PAGEREF _Toc2567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_Toc21787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4.5 附件</w:t>
      </w:r>
      <w:r>
        <w:tab/>
      </w:r>
      <w:r>
        <w:fldChar w:fldCharType="begin"/>
      </w:r>
      <w:r>
        <w:instrText xml:space="preserve"> PAGEREF _Toc21787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_Toc780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5. 权限与数据范围</w:t>
      </w:r>
      <w:r>
        <w:tab/>
      </w:r>
      <w:r>
        <w:fldChar w:fldCharType="begin"/>
      </w:r>
      <w:r>
        <w:instrText xml:space="preserve"> PAGEREF _Toc780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_Toc16991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6. 推荐业务流程</w:t>
      </w:r>
      <w:r>
        <w:tab/>
      </w:r>
      <w:r>
        <w:fldChar w:fldCharType="begin"/>
      </w:r>
      <w:r>
        <w:instrText xml:space="preserve"> PAGEREF _Toc16991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_Toc1252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6.1 新产品研发主流程</w:t>
      </w:r>
      <w:r>
        <w:tab/>
      </w:r>
      <w:r>
        <w:fldChar w:fldCharType="begin"/>
      </w:r>
      <w:r>
        <w:instrText xml:space="preserve"> PAGEREF _Toc1252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_Toc26635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6.2 客户竞品流程</w:t>
      </w:r>
      <w:r>
        <w:tab/>
      </w:r>
      <w:r>
        <w:fldChar w:fldCharType="begin"/>
      </w:r>
      <w:r>
        <w:instrText xml:space="preserve"> PAGEREF _Toc26635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_Toc31198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6.3 操作原则</w:t>
      </w:r>
      <w:r>
        <w:tab/>
      </w:r>
      <w:r>
        <w:fldChar w:fldCharType="begin"/>
      </w:r>
      <w:r>
        <w:instrText xml:space="preserve"> PAGEREF _Toc31198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_Toc8255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7. 看板工作台</w:t>
      </w:r>
      <w:r>
        <w:tab/>
      </w:r>
      <w:r>
        <w:fldChar w:fldCharType="begin"/>
      </w:r>
      <w:r>
        <w:instrText xml:space="preserve"> PAGEREF _Toc8255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_Toc12418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7.1 首页</w:t>
      </w:r>
      <w:r>
        <w:tab/>
      </w:r>
      <w:r>
        <w:fldChar w:fldCharType="begin"/>
      </w:r>
      <w:r>
        <w:instrText xml:space="preserve"> PAGEREF _Toc12418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_Toc28857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7.2 个人工作台</w:t>
      </w:r>
      <w:r>
        <w:tab/>
      </w:r>
      <w:r>
        <w:fldChar w:fldCharType="begin"/>
      </w:r>
      <w:r>
        <w:instrText xml:space="preserve"> PAGEREF _Toc28857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_Toc11137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7.3 系统总览</w:t>
      </w:r>
      <w:r>
        <w:tab/>
      </w:r>
      <w:r>
        <w:fldChar w:fldCharType="begin"/>
      </w:r>
      <w:r>
        <w:instrText xml:space="preserve"> PAGEREF _Toc11137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_Toc23954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7.4 项目看板</w:t>
      </w:r>
      <w:r>
        <w:tab/>
      </w:r>
      <w:r>
        <w:fldChar w:fldCharType="begin"/>
      </w:r>
      <w:r>
        <w:instrText xml:space="preserve"> PAGEREF _Toc23954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_Toc25112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7.5 客户行为分析</w:t>
      </w:r>
      <w:r>
        <w:tab/>
      </w:r>
      <w:r>
        <w:fldChar w:fldCharType="begin"/>
      </w:r>
      <w:r>
        <w:instrText xml:space="preserve"> PAGEREF _Toc25112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_Toc32395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8. 项目管理中心</w:t>
      </w:r>
      <w:r>
        <w:tab/>
      </w:r>
      <w:r>
        <w:fldChar w:fldCharType="begin"/>
      </w:r>
      <w:r>
        <w:instrText xml:space="preserve"> PAGEREF _Toc32395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_Toc31889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8.1 项目列表</w:t>
      </w:r>
      <w:r>
        <w:tab/>
      </w:r>
      <w:r>
        <w:fldChar w:fldCharType="begin"/>
      </w:r>
      <w:r>
        <w:instrText xml:space="preserve"> PAGEREF _Toc31889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_Toc21521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8.2 创建项目</w:t>
      </w:r>
      <w:r>
        <w:tab/>
      </w:r>
      <w:r>
        <w:fldChar w:fldCharType="begin"/>
      </w:r>
      <w:r>
        <w:instrText xml:space="preserve"> PAGEREF _Toc21521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_Toc13768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8.3 项目阶段</w:t>
      </w:r>
      <w:r>
        <w:tab/>
      </w:r>
      <w:r>
        <w:fldChar w:fldCharType="begin"/>
      </w:r>
      <w:r>
        <w:instrText xml:space="preserve"> PAGEREF _Toc13768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_Toc299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8.4 更新节点</w:t>
      </w:r>
      <w:r>
        <w:tab/>
      </w:r>
      <w:r>
        <w:fldChar w:fldCharType="begin"/>
      </w:r>
      <w:r>
        <w:instrText xml:space="preserve"> PAGEREF _Toc299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_Toc4574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8.5 异常与迭代</w:t>
      </w:r>
      <w:r>
        <w:tab/>
      </w:r>
      <w:r>
        <w:fldChar w:fldCharType="begin"/>
      </w:r>
      <w:r>
        <w:instrText xml:space="preserve"> PAGEREF _Toc4574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_Toc31199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8.6 客户意见与项目终止</w:t>
      </w:r>
      <w:r>
        <w:tab/>
      </w:r>
      <w:r>
        <w:fldChar w:fldCharType="begin"/>
      </w:r>
      <w:r>
        <w:instrText xml:space="preserve"> PAGEREF _Toc31199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_Toc23425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8.7 项目信息编辑审批</w:t>
      </w:r>
      <w:r>
        <w:tab/>
      </w:r>
      <w:r>
        <w:fldChar w:fldCharType="begin"/>
      </w:r>
      <w:r>
        <w:instrText xml:space="preserve"> PAGEREF _Toc23425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_Toc29149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8.8 项目成员</w:t>
      </w:r>
      <w:r>
        <w:tab/>
      </w:r>
      <w:r>
        <w:fldChar w:fldCharType="begin"/>
      </w:r>
      <w:r>
        <w:instrText xml:space="preserve"> PAGEREF _Toc29149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_Toc9328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8.9 项目配方过程</w:t>
      </w:r>
      <w:r>
        <w:tab/>
      </w:r>
      <w:r>
        <w:fldChar w:fldCharType="begin"/>
      </w:r>
      <w:r>
        <w:instrText xml:space="preserve"> PAGEREF _Toc9328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_Toc30068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8.10 项目表单与报告</w:t>
      </w:r>
      <w:r>
        <w:tab/>
      </w:r>
      <w:r>
        <w:fldChar w:fldCharType="begin"/>
      </w:r>
      <w:r>
        <w:instrText xml:space="preserve"> PAGEREF _Toc30068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_Toc11044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8.11 项目绩效</w:t>
      </w:r>
      <w:r>
        <w:tab/>
      </w:r>
      <w:r>
        <w:fldChar w:fldCharType="begin"/>
      </w:r>
      <w:r>
        <w:instrText xml:space="preserve"> PAGEREF _Toc11044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_Toc10000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9. 客户档案中心</w:t>
      </w:r>
      <w:r>
        <w:tab/>
      </w:r>
      <w:r>
        <w:fldChar w:fldCharType="begin"/>
      </w:r>
      <w:r>
        <w:instrText xml:space="preserve"> PAGEREF _Toc10000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_Toc22216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9.1 客户资料库</w:t>
      </w:r>
      <w:r>
        <w:tab/>
      </w:r>
      <w:r>
        <w:fldChar w:fldCharType="begin"/>
      </w:r>
      <w:r>
        <w:instrText xml:space="preserve"> PAGEREF _Toc22216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_Toc11737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9.2 客户评分排行</w:t>
      </w:r>
      <w:r>
        <w:tab/>
      </w:r>
      <w:r>
        <w:fldChar w:fldCharType="begin"/>
      </w:r>
      <w:r>
        <w:instrText xml:space="preserve"> PAGEREF _Toc11737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_Toc17381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9.3 主机厂（OEM）库</w:t>
      </w:r>
      <w:r>
        <w:tab/>
      </w:r>
      <w:r>
        <w:fldChar w:fldCharType="begin"/>
      </w:r>
      <w:r>
        <w:instrText xml:space="preserve"> PAGEREF _Toc17381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_Toc1586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9.4 项目档案</w:t>
      </w:r>
      <w:r>
        <w:tab/>
      </w:r>
      <w:r>
        <w:fldChar w:fldCharType="begin"/>
      </w:r>
      <w:r>
        <w:instrText xml:space="preserve"> PAGEREF _Toc1586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_Toc28521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10. 基础预研中心</w:t>
      </w:r>
      <w:r>
        <w:tab/>
      </w:r>
      <w:r>
        <w:fldChar w:fldCharType="begin"/>
      </w:r>
      <w:r>
        <w:instrText xml:space="preserve"> PAGEREF _Toc28521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_Toc11035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10.1 创建预研项目</w:t>
      </w:r>
      <w:r>
        <w:tab/>
      </w:r>
      <w:r>
        <w:fldChar w:fldCharType="begin"/>
      </w:r>
      <w:r>
        <w:instrText xml:space="preserve"> PAGEREF _Toc11035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_Toc15093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10.2 推进预研节点</w:t>
      </w:r>
      <w:r>
        <w:tab/>
      </w:r>
      <w:r>
        <w:fldChar w:fldCharType="begin"/>
      </w:r>
      <w:r>
        <w:instrText xml:space="preserve"> PAGEREF _Toc15093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_Toc1993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11. 材料成品库</w:t>
      </w:r>
      <w:r>
        <w:tab/>
      </w:r>
      <w:r>
        <w:fldChar w:fldCharType="begin"/>
      </w:r>
      <w:r>
        <w:instrText xml:space="preserve"> PAGEREF _Toc1993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_Toc7319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11.1 成品材料列表</w:t>
      </w:r>
      <w:r>
        <w:tab/>
      </w:r>
      <w:r>
        <w:fldChar w:fldCharType="begin"/>
      </w:r>
      <w:r>
        <w:instrText xml:space="preserve"> PAGEREF _Toc7319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_Toc23290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11.2 新增材料</w:t>
      </w:r>
      <w:r>
        <w:tab/>
      </w:r>
      <w:r>
        <w:fldChar w:fldCharType="begin"/>
      </w:r>
      <w:r>
        <w:instrText xml:space="preserve"> PAGEREF _Toc23290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_Toc7518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11.3 导入已有材料数据</w:t>
      </w:r>
      <w:r>
        <w:tab/>
      </w:r>
      <w:r>
        <w:fldChar w:fldCharType="begin"/>
      </w:r>
      <w:r>
        <w:instrText xml:space="preserve"> PAGEREF _Toc7518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_Toc16832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11.4 发布与下架</w:t>
      </w:r>
      <w:r>
        <w:tab/>
      </w:r>
      <w:r>
        <w:fldChar w:fldCharType="begin"/>
      </w:r>
      <w:r>
        <w:instrText xml:space="preserve"> PAGEREF _Toc16832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_Toc9567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11.5 导出 TDS</w:t>
      </w:r>
      <w:r>
        <w:tab/>
      </w:r>
      <w:r>
        <w:fldChar w:fldCharType="begin"/>
      </w:r>
      <w:r>
        <w:instrText xml:space="preserve"> PAGEREF _Toc9567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_Toc3553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11.6 基础分类配置</w:t>
      </w:r>
      <w:r>
        <w:tab/>
      </w:r>
      <w:r>
        <w:fldChar w:fldCharType="begin"/>
      </w:r>
      <w:r>
        <w:instrText xml:space="preserve"> PAGEREF _Toc3553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_Toc18734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12. 实验配方库</w:t>
      </w:r>
      <w:r>
        <w:tab/>
      </w:r>
      <w:r>
        <w:fldChar w:fldCharType="begin"/>
      </w:r>
      <w:r>
        <w:instrText xml:space="preserve"> PAGEREF _Toc18734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_Toc27646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12.1 配方列表</w:t>
      </w:r>
      <w:r>
        <w:tab/>
      </w:r>
      <w:r>
        <w:fldChar w:fldCharType="begin"/>
      </w:r>
      <w:r>
        <w:instrText xml:space="preserve"> PAGEREF _Toc27646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_Toc11223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12.2 新增配方</w:t>
      </w:r>
      <w:r>
        <w:tab/>
      </w:r>
      <w:r>
        <w:fldChar w:fldCharType="begin"/>
      </w:r>
      <w:r>
        <w:instrText xml:space="preserve"> PAGEREF _Toc11223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_Toc16411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12.3 BOM 与成本</w:t>
      </w:r>
      <w:r>
        <w:tab/>
      </w:r>
      <w:r>
        <w:fldChar w:fldCharType="begin"/>
      </w:r>
      <w:r>
        <w:instrText xml:space="preserve"> PAGEREF _Toc16411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_Toc25047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12.4 配方编辑限制</w:t>
      </w:r>
      <w:r>
        <w:tab/>
      </w:r>
      <w:r>
        <w:fldChar w:fldCharType="begin"/>
      </w:r>
      <w:r>
        <w:instrText xml:space="preserve"> PAGEREF _Toc25047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_Toc4926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12.5 配方对比</w:t>
      </w:r>
      <w:r>
        <w:tab/>
      </w:r>
      <w:r>
        <w:fldChar w:fldCharType="begin"/>
      </w:r>
      <w:r>
        <w:instrText xml:space="preserve"> PAGEREF _Toc4926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_Toc25767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12.6 客户竞品配方</w:t>
      </w:r>
      <w:r>
        <w:tab/>
      </w:r>
      <w:r>
        <w:fldChar w:fldCharType="begin"/>
      </w:r>
      <w:r>
        <w:instrText xml:space="preserve"> PAGEREF _Toc25767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_Toc835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13. 试验排产中心</w:t>
      </w:r>
      <w:r>
        <w:tab/>
      </w:r>
      <w:r>
        <w:fldChar w:fldCharType="begin"/>
      </w:r>
      <w:r>
        <w:instrText xml:space="preserve"> PAGEREF _Toc835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_Toc25558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13.1 排产总览</w:t>
      </w:r>
      <w:r>
        <w:tab/>
      </w:r>
      <w:r>
        <w:fldChar w:fldCharType="begin"/>
      </w:r>
      <w:r>
        <w:instrText xml:space="preserve"> PAGEREF _Toc25558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_Toc28186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13.2 创建生产工单</w:t>
      </w:r>
      <w:r>
        <w:tab/>
      </w:r>
      <w:r>
        <w:fldChar w:fldCharType="begin"/>
      </w:r>
      <w:r>
        <w:instrText xml:space="preserve"> PAGEREF _Toc28186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_Toc26568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13.3 工单状态与操作</w:t>
      </w:r>
      <w:r>
        <w:tab/>
      </w:r>
      <w:r>
        <w:fldChar w:fldCharType="begin"/>
      </w:r>
      <w:r>
        <w:instrText xml:space="preserve"> PAGEREF _Toc26568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_Toc7164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13.4 提交审批与发单</w:t>
      </w:r>
      <w:r>
        <w:tab/>
      </w:r>
      <w:r>
        <w:fldChar w:fldCharType="begin"/>
      </w:r>
      <w:r>
        <w:instrText xml:space="preserve"> PAGEREF _Toc7164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_Toc7059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13.5 打印工单</w:t>
      </w:r>
      <w:r>
        <w:tab/>
      </w:r>
      <w:r>
        <w:fldChar w:fldCharType="begin"/>
      </w:r>
      <w:r>
        <w:instrText xml:space="preserve"> PAGEREF _Toc7059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_Toc2152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13.6 排产日历</w:t>
      </w:r>
      <w:r>
        <w:tab/>
      </w:r>
      <w:r>
        <w:fldChar w:fldCharType="begin"/>
      </w:r>
      <w:r>
        <w:instrText xml:space="preserve"> PAGEREF _Toc2152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_Toc32396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13.7 成品颗粒库存</w:t>
      </w:r>
      <w:r>
        <w:tab/>
      </w:r>
      <w:r>
        <w:fldChar w:fldCharType="begin"/>
      </w:r>
      <w:r>
        <w:instrText xml:space="preserve"> PAGEREF _Toc32396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_Toc10211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13.8 SAP 入库</w:t>
      </w:r>
      <w:r>
        <w:tab/>
      </w:r>
      <w:r>
        <w:fldChar w:fldCharType="begin"/>
      </w:r>
      <w:r>
        <w:instrText xml:space="preserve"> PAGEREF _Toc10211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_Toc904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14. 挤出排产中心</w:t>
      </w:r>
      <w:r>
        <w:tab/>
      </w:r>
      <w:r>
        <w:fldChar w:fldCharType="begin"/>
      </w:r>
      <w:r>
        <w:instrText xml:space="preserve"> PAGEREF _Toc904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_Toc14538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14.1 排产工作台</w:t>
      </w:r>
      <w:r>
        <w:tab/>
      </w:r>
      <w:r>
        <w:fldChar w:fldCharType="begin"/>
      </w:r>
      <w:r>
        <w:instrText xml:space="preserve"> PAGEREF _Toc14538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_Toc4831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14.2 挤出任务</w:t>
      </w:r>
      <w:r>
        <w:tab/>
      </w:r>
      <w:r>
        <w:fldChar w:fldCharType="begin"/>
      </w:r>
      <w:r>
        <w:instrText xml:space="preserve"> PAGEREF _Toc4831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_Toc24514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14.3 开始挤出</w:t>
      </w:r>
      <w:r>
        <w:tab/>
      </w:r>
      <w:r>
        <w:fldChar w:fldCharType="begin"/>
      </w:r>
      <w:r>
        <w:instrText xml:space="preserve"> PAGEREF _Toc24514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_Toc19878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14.4 填写挤出记录</w:t>
      </w:r>
      <w:r>
        <w:tab/>
      </w:r>
      <w:r>
        <w:fldChar w:fldCharType="begin"/>
      </w:r>
      <w:r>
        <w:instrText xml:space="preserve"> PAGEREF _Toc19878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_Toc5249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14.5 完成与颗粒分拨</w:t>
      </w:r>
      <w:r>
        <w:tab/>
      </w:r>
      <w:r>
        <w:fldChar w:fldCharType="begin"/>
      </w:r>
      <w:r>
        <w:instrText xml:space="preserve"> PAGEREF _Toc5249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_Toc9164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15. 材料配色中心</w:t>
      </w:r>
      <w:r>
        <w:tab/>
      </w:r>
      <w:r>
        <w:fldChar w:fldCharType="begin"/>
      </w:r>
      <w:r>
        <w:instrText xml:space="preserve"> PAGEREF _Toc9164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_Toc18951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15.1 配色任务</w:t>
      </w:r>
      <w:r>
        <w:tab/>
      </w:r>
      <w:r>
        <w:fldChar w:fldCharType="begin"/>
      </w:r>
      <w:r>
        <w:instrText xml:space="preserve"> PAGEREF _Toc18951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_Toc7156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15.2 项目配色</w:t>
      </w:r>
      <w:r>
        <w:tab/>
      </w:r>
      <w:r>
        <w:fldChar w:fldCharType="begin"/>
      </w:r>
      <w:r>
        <w:instrText xml:space="preserve"> PAGEREF _Toc7156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_Toc21890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16. 模具注塑中心</w:t>
      </w:r>
      <w:r>
        <w:tab/>
      </w:r>
      <w:r>
        <w:fldChar w:fldCharType="begin"/>
      </w:r>
      <w:r>
        <w:instrText xml:space="preserve"> PAGEREF _Toc21890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_Toc25411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16.1 注塑任务</w:t>
      </w:r>
      <w:r>
        <w:tab/>
      </w:r>
      <w:r>
        <w:fldChar w:fldCharType="begin"/>
      </w:r>
      <w:r>
        <w:instrText xml:space="preserve"> PAGEREF _Toc25411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_Toc29044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16.2 开始注塑</w:t>
      </w:r>
      <w:r>
        <w:tab/>
      </w:r>
      <w:r>
        <w:fldChar w:fldCharType="begin"/>
      </w:r>
      <w:r>
        <w:instrText xml:space="preserve"> PAGEREF _Toc29044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_Toc11386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16.3 完成注塑</w:t>
      </w:r>
      <w:r>
        <w:tab/>
      </w:r>
      <w:r>
        <w:fldChar w:fldCharType="begin"/>
      </w:r>
      <w:r>
        <w:instrText xml:space="preserve"> PAGEREF _Toc11386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_Toc26316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16.4 样品库存</w:t>
      </w:r>
      <w:r>
        <w:tab/>
      </w:r>
      <w:r>
        <w:fldChar w:fldCharType="begin"/>
      </w:r>
      <w:r>
        <w:instrText xml:space="preserve"> PAGEREF _Toc26316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_Toc24857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16.5 模具台账</w:t>
      </w:r>
      <w:r>
        <w:tab/>
      </w:r>
      <w:r>
        <w:fldChar w:fldCharType="begin"/>
      </w:r>
      <w:r>
        <w:instrText xml:space="preserve"> PAGEREF _Toc24857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_Toc29719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17. 材料测试中心</w:t>
      </w:r>
      <w:r>
        <w:tab/>
      </w:r>
      <w:r>
        <w:fldChar w:fldCharType="begin"/>
      </w:r>
      <w:r>
        <w:instrText xml:space="preserve"> PAGEREF _Toc29719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_Toc31837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17.1 测试任务</w:t>
      </w:r>
      <w:r>
        <w:tab/>
      </w:r>
      <w:r>
        <w:fldChar w:fldCharType="begin"/>
      </w:r>
      <w:r>
        <w:instrText xml:space="preserve"> PAGEREF _Toc31837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_Toc2808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17.2 填写测试结果</w:t>
      </w:r>
      <w:r>
        <w:tab/>
      </w:r>
      <w:r>
        <w:fldChar w:fldCharType="begin"/>
      </w:r>
      <w:r>
        <w:instrText xml:space="preserve"> PAGEREF _Toc2808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_Toc26448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17.3 回写配方</w:t>
      </w:r>
      <w:r>
        <w:tab/>
      </w:r>
      <w:r>
        <w:fldChar w:fldCharType="begin"/>
      </w:r>
      <w:r>
        <w:instrText xml:space="preserve"> PAGEREF _Toc26448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_Toc32381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17.4 手动完成并回写</w:t>
      </w:r>
      <w:r>
        <w:tab/>
      </w:r>
      <w:r>
        <w:fldChar w:fldCharType="begin"/>
      </w:r>
      <w:r>
        <w:instrText xml:space="preserve"> PAGEREF _Toc32381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_Toc9803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17.5 样条库存</w:t>
      </w:r>
      <w:r>
        <w:tab/>
      </w:r>
      <w:r>
        <w:fldChar w:fldCharType="begin"/>
      </w:r>
      <w:r>
        <w:instrText xml:space="preserve"> PAGEREF _Toc9803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_Toc20754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18. 生产工艺库</w:t>
      </w:r>
      <w:r>
        <w:tab/>
      </w:r>
      <w:r>
        <w:fldChar w:fldCharType="begin"/>
      </w:r>
      <w:r>
        <w:instrText xml:space="preserve"> PAGEREF _Toc20754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_Toc27545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18.1 工艺方案</w:t>
      </w:r>
      <w:r>
        <w:tab/>
      </w:r>
      <w:r>
        <w:fldChar w:fldCharType="begin"/>
      </w:r>
      <w:r>
        <w:instrText xml:space="preserve"> PAGEREF _Toc27545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_Toc1827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18.2 机台型号</w:t>
      </w:r>
      <w:r>
        <w:tab/>
      </w:r>
      <w:r>
        <w:fldChar w:fldCharType="begin"/>
      </w:r>
      <w:r>
        <w:instrText xml:space="preserve"> PAGEREF _Toc1827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18.3 螺杆组合</w:t>
      </w:r>
      <w:r>
        <w:tab/>
      </w:r>
      <w:r>
        <w:fldChar w:fldCharType="begin"/>
      </w:r>
      <w:r>
        <w:instrText xml:space="preserve"> PAGEREF _Toc25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_Toc19367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19. 原材料与供应商</w:t>
      </w:r>
      <w:r>
        <w:tab/>
      </w:r>
      <w:r>
        <w:fldChar w:fldCharType="begin"/>
      </w:r>
      <w:r>
        <w:instrText xml:space="preserve"> PAGEREF _Toc19367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_Toc14871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19.1 原材料列表</w:t>
      </w:r>
      <w:r>
        <w:tab/>
      </w:r>
      <w:r>
        <w:fldChar w:fldCharType="begin"/>
      </w:r>
      <w:r>
        <w:instrText xml:space="preserve"> PAGEREF _Toc14871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_Toc24109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19.2 新增原材料</w:t>
      </w:r>
      <w:r>
        <w:tab/>
      </w:r>
      <w:r>
        <w:fldChar w:fldCharType="begin"/>
      </w:r>
      <w:r>
        <w:instrText xml:space="preserve"> PAGEREF _Toc24109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_Toc15275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19.3 原材料类型</w:t>
      </w:r>
      <w:r>
        <w:tab/>
      </w:r>
      <w:r>
        <w:fldChar w:fldCharType="begin"/>
      </w:r>
      <w:r>
        <w:instrText xml:space="preserve"> PAGEREF _Toc15275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_Toc15903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19.4 供应商资料库</w:t>
      </w:r>
      <w:r>
        <w:tab/>
      </w:r>
      <w:r>
        <w:fldChar w:fldCharType="begin"/>
      </w:r>
      <w:r>
        <w:instrText xml:space="preserve"> PAGEREF _Toc15903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_Toc15718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20. 表单管理中心</w:t>
      </w:r>
      <w:r>
        <w:tab/>
      </w:r>
      <w:r>
        <w:fldChar w:fldCharType="begin"/>
      </w:r>
      <w:r>
        <w:instrText xml:space="preserve"> PAGEREF _Toc15718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_Toc25946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20.1 创建业务表单</w:t>
      </w:r>
      <w:r>
        <w:tab/>
      </w:r>
      <w:r>
        <w:fldChar w:fldCharType="begin"/>
      </w:r>
      <w:r>
        <w:instrText xml:space="preserve"> PAGEREF _Toc25946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_Toc3861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20.2 草稿</w:t>
      </w:r>
      <w:r>
        <w:tab/>
      </w:r>
      <w:r>
        <w:fldChar w:fldCharType="begin"/>
      </w:r>
      <w:r>
        <w:instrText xml:space="preserve"> PAGEREF _Toc3861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_Toc13389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20.3 我的提交</w:t>
      </w:r>
      <w:r>
        <w:tab/>
      </w:r>
      <w:r>
        <w:fldChar w:fldCharType="begin"/>
      </w:r>
      <w:r>
        <w:instrText xml:space="preserve"> PAGEREF _Toc13389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_Toc2012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20.4 分步表单</w:t>
      </w:r>
      <w:r>
        <w:tab/>
      </w:r>
      <w:r>
        <w:fldChar w:fldCharType="begin"/>
      </w:r>
      <w:r>
        <w:instrText xml:space="preserve"> PAGEREF _Toc2012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_Toc1080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20.5 审批操作</w:t>
      </w:r>
      <w:r>
        <w:tab/>
      </w:r>
      <w:r>
        <w:fldChar w:fldCharType="begin"/>
      </w:r>
      <w:r>
        <w:instrText xml:space="preserve"> PAGEREF _Toc1080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_Toc10239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20.6 表单模板管理</w:t>
      </w:r>
      <w:r>
        <w:tab/>
      </w:r>
      <w:r>
        <w:fldChar w:fldCharType="begin"/>
      </w:r>
      <w:r>
        <w:instrText xml:space="preserve"> PAGEREF _Toc10239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_Toc14405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21. 流程审批中心</w:t>
      </w:r>
      <w:r>
        <w:tab/>
      </w:r>
      <w:r>
        <w:fldChar w:fldCharType="begin"/>
      </w:r>
      <w:r>
        <w:instrText xml:space="preserve"> PAGEREF _Toc14405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_Toc526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21.1 我的待办</w:t>
      </w:r>
      <w:r>
        <w:tab/>
      </w:r>
      <w:r>
        <w:fldChar w:fldCharType="begin"/>
      </w:r>
      <w:r>
        <w:instrText xml:space="preserve"> PAGEREF _Toc526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_Toc11412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21.2 我的已办</w:t>
      </w:r>
      <w:r>
        <w:tab/>
      </w:r>
      <w:r>
        <w:fldChar w:fldCharType="begin"/>
      </w:r>
      <w:r>
        <w:instrText xml:space="preserve"> PAGEREF _Toc11412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_Toc28238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21.3 我发起的流程</w:t>
      </w:r>
      <w:r>
        <w:tab/>
      </w:r>
      <w:r>
        <w:fldChar w:fldCharType="begin"/>
      </w:r>
      <w:r>
        <w:instrText xml:space="preserve"> PAGEREF _Toc28238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_Toc6766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21.4 流程状态</w:t>
      </w:r>
      <w:r>
        <w:tab/>
      </w:r>
      <w:r>
        <w:fldChar w:fldCharType="begin"/>
      </w:r>
      <w:r>
        <w:instrText xml:space="preserve"> PAGEREF _Toc6766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_Toc25238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21.5 流程定义管理</w:t>
      </w:r>
      <w:r>
        <w:tab/>
      </w:r>
      <w:r>
        <w:fldChar w:fldCharType="begin"/>
      </w:r>
      <w:r>
        <w:instrText xml:space="preserve"> PAGEREF _Toc25238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_Toc821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22. 产品电子手册</w:t>
      </w:r>
      <w:r>
        <w:tab/>
      </w:r>
      <w:r>
        <w:fldChar w:fldCharType="begin"/>
      </w:r>
      <w:r>
        <w:instrText xml:space="preserve"> PAGEREF _Toc821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_Toc23041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22.1 公开浏览</w:t>
      </w:r>
      <w:r>
        <w:tab/>
      </w:r>
      <w:r>
        <w:fldChar w:fldCharType="begin"/>
      </w:r>
      <w:r>
        <w:instrText xml:space="preserve"> PAGEREF _Toc23041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_Toc32728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22.2 会员登录</w:t>
      </w:r>
      <w:r>
        <w:tab/>
      </w:r>
      <w:r>
        <w:fldChar w:fldCharType="begin"/>
      </w:r>
      <w:r>
        <w:instrText xml:space="preserve"> PAGEREF _Toc32728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_Toc21268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22.3 产品详情与下载</w:t>
      </w:r>
      <w:r>
        <w:tab/>
      </w:r>
      <w:r>
        <w:fldChar w:fldCharType="begin"/>
      </w:r>
      <w:r>
        <w:instrText xml:space="preserve"> PAGEREF _Toc21268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_Toc202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23. 通知与个人中心</w:t>
      </w:r>
      <w:r>
        <w:tab/>
      </w:r>
      <w:r>
        <w:fldChar w:fldCharType="begin"/>
      </w:r>
      <w:r>
        <w:instrText xml:space="preserve"> PAGEREF _Toc202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_Toc24664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23.1 通知</w:t>
      </w:r>
      <w:r>
        <w:tab/>
      </w:r>
      <w:r>
        <w:fldChar w:fldCharType="begin"/>
      </w:r>
      <w:r>
        <w:instrText xml:space="preserve"> PAGEREF _Toc24664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_Toc10959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23.2 个人中心</w:t>
      </w:r>
      <w:r>
        <w:tab/>
      </w:r>
      <w:r>
        <w:fldChar w:fldCharType="begin"/>
      </w:r>
      <w:r>
        <w:instrText xml:space="preserve"> PAGEREF _Toc10959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_Toc26227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23.3 修改密码</w:t>
      </w:r>
      <w:r>
        <w:tab/>
      </w:r>
      <w:r>
        <w:fldChar w:fldCharType="begin"/>
      </w:r>
      <w:r>
        <w:instrText xml:space="preserve"> PAGEREF _Toc26227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_Toc7968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23.4 退出登录</w:t>
      </w:r>
      <w:r>
        <w:tab/>
      </w:r>
      <w:r>
        <w:fldChar w:fldCharType="begin"/>
      </w:r>
      <w:r>
        <w:instrText xml:space="preserve"> PAGEREF _Toc7968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_Toc15420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24. 系统管理</w:t>
      </w:r>
      <w:r>
        <w:tab/>
      </w:r>
      <w:r>
        <w:fldChar w:fldCharType="begin"/>
      </w:r>
      <w:r>
        <w:instrText xml:space="preserve"> PAGEREF _Toc15420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_Toc12720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24.1 常用配置</w:t>
      </w:r>
      <w:r>
        <w:tab/>
      </w:r>
      <w:r>
        <w:fldChar w:fldCharType="begin"/>
      </w:r>
      <w:r>
        <w:instrText xml:space="preserve"> PAGEREF _Toc12720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_Toc17518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24.2 新用户授权建议</w:t>
      </w:r>
      <w:r>
        <w:tab/>
      </w:r>
      <w:r>
        <w:fldChar w:fldCharType="begin"/>
      </w:r>
      <w:r>
        <w:instrText xml:space="preserve"> PAGEREF _Toc17518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_Toc26264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24.3 配置变更注意事项</w:t>
      </w:r>
      <w:r>
        <w:tab/>
      </w:r>
      <w:r>
        <w:fldChar w:fldCharType="begin"/>
      </w:r>
      <w:r>
        <w:instrText xml:space="preserve"> PAGEREF _Toc26264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_Toc5595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25. 状态速查</w:t>
      </w:r>
      <w:r>
        <w:tab/>
      </w:r>
      <w:r>
        <w:fldChar w:fldCharType="begin"/>
      </w:r>
      <w:r>
        <w:instrText xml:space="preserve"> PAGEREF _Toc5595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_Toc6139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25.1 项目节点</w:t>
      </w:r>
      <w:r>
        <w:tab/>
      </w:r>
      <w:r>
        <w:fldChar w:fldCharType="begin"/>
      </w:r>
      <w:r>
        <w:instrText xml:space="preserve"> PAGEREF _Toc6139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_Toc11858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25.2 工单与生产任务</w:t>
      </w:r>
      <w:r>
        <w:tab/>
      </w:r>
      <w:r>
        <w:fldChar w:fldCharType="begin"/>
      </w:r>
      <w:r>
        <w:instrText xml:space="preserve"> PAGEREF _Toc11858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_Toc28633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25.3 审批</w:t>
      </w:r>
      <w:r>
        <w:tab/>
      </w:r>
      <w:r>
        <w:fldChar w:fldCharType="begin"/>
      </w:r>
      <w:r>
        <w:instrText xml:space="preserve"> PAGEREF _Toc28633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_Toc19859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 常见问题</w:t>
      </w:r>
      <w:r>
        <w:tab/>
      </w:r>
      <w:r>
        <w:fldChar w:fldCharType="begin"/>
      </w:r>
      <w:r>
        <w:instrText xml:space="preserve"> PAGEREF _Toc19859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_Toc32170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26.1 为什么看不到某个菜单或按钮？</w:t>
      </w:r>
      <w:r>
        <w:tab/>
      </w:r>
      <w:r>
        <w:fldChar w:fldCharType="begin"/>
      </w:r>
      <w:r>
        <w:instrText xml:space="preserve"> PAGEREF _Toc32170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_Toc16645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26.2 为什么能看详情但不能编辑？</w:t>
      </w:r>
      <w:r>
        <w:tab/>
      </w:r>
      <w:r>
        <w:fldChar w:fldCharType="begin"/>
      </w:r>
      <w:r>
        <w:instrText xml:space="preserve"> PAGEREF _Toc16645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_Toc11714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26.3 为什么配方不能增删版本？</w:t>
      </w:r>
      <w:r>
        <w:tab/>
      </w:r>
      <w:r>
        <w:fldChar w:fldCharType="begin"/>
      </w:r>
      <w:r>
        <w:instrText xml:space="preserve"> PAGEREF _Toc11714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_Toc28177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26.4 为什么项目编辑后页面内容没有立即变化？</w:t>
      </w:r>
      <w:r>
        <w:tab/>
      </w:r>
      <w:r>
        <w:fldChar w:fldCharType="begin"/>
      </w:r>
      <w:r>
        <w:instrText xml:space="preserve"> PAGEREF _Toc28177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_Toc22721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26.5 为什么测试结果不能填写？</w:t>
      </w:r>
      <w:r>
        <w:tab/>
      </w:r>
      <w:r>
        <w:fldChar w:fldCharType="begin"/>
      </w:r>
      <w:r>
        <w:instrText xml:space="preserve"> PAGEREF _Toc22721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_Toc6215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26.6 为什么下拉框搜不到用户或资料？</w:t>
      </w:r>
      <w:r>
        <w:tab/>
      </w:r>
      <w:r>
        <w:fldChar w:fldCharType="begin"/>
      </w:r>
      <w:r>
        <w:instrText xml:space="preserve"> PAGEREF _Toc6215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_Toc5026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26.7 为什么成本为空或不准确？</w:t>
      </w:r>
      <w:r>
        <w:tab/>
      </w:r>
      <w:r>
        <w:fldChar w:fldCharType="begin"/>
      </w:r>
      <w:r>
        <w:instrText xml:space="preserve"> PAGEREF _Toc5026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_Toc2490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26.8 为什么电子手册没有显示某个材料？</w:t>
      </w:r>
      <w:r>
        <w:tab/>
      </w:r>
      <w:r>
        <w:fldChar w:fldCharType="begin"/>
      </w:r>
      <w:r>
        <w:instrText xml:space="preserve"> PAGEREF _Toc2490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_Toc27943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26.9 为什么审批任务显示“待签收”？</w:t>
      </w:r>
      <w:r>
        <w:tab/>
      </w:r>
      <w:r>
        <w:fldChar w:fldCharType="begin"/>
      </w:r>
      <w:r>
        <w:instrText xml:space="preserve"> PAGEREF _Toc27943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_Toc14136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26.10 页面提示 403 或权限不足怎么办？</w:t>
      </w:r>
      <w:r>
        <w:tab/>
      </w:r>
      <w:r>
        <w:fldChar w:fldCharType="begin"/>
      </w:r>
      <w:r>
        <w:instrText xml:space="preserve"> PAGEREF _Toc14136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_Toc27564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26.11 上传失败怎么办？</w:t>
      </w:r>
      <w:r>
        <w:tab/>
      </w:r>
      <w:r>
        <w:fldChar w:fldCharType="begin"/>
      </w:r>
      <w:r>
        <w:instrText xml:space="preserve"> PAGEREF _Toc27564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_Toc1865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26.12 误操作后怎么办？</w:t>
      </w:r>
      <w:r>
        <w:tab/>
      </w:r>
      <w:r>
        <w:fldChar w:fldCharType="begin"/>
      </w:r>
      <w:r>
        <w:instrText xml:space="preserve"> PAGEREF _Toc1865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>
      <w:pPr>
        <w:pStyle w:val="26"/>
        <w:tabs>
          <w:tab w:val="right" w:leader="dot" w:pos="9411"/>
        </w:tabs>
      </w:pPr>
      <w:r>
        <w:fldChar w:fldCharType="begin"/>
      </w:r>
      <w:r>
        <w:instrText xml:space="preserve"> HYPERLINK \l _Toc30388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27. 操作检查清单</w:t>
      </w:r>
      <w:r>
        <w:tab/>
      </w:r>
      <w:r>
        <w:fldChar w:fldCharType="begin"/>
      </w:r>
      <w:r>
        <w:instrText xml:space="preserve"> PAGEREF _Toc30388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_Toc23066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27.1 发起项目前</w:t>
      </w:r>
      <w:r>
        <w:tab/>
      </w:r>
      <w:r>
        <w:fldChar w:fldCharType="begin"/>
      </w:r>
      <w:r>
        <w:instrText xml:space="preserve"> PAGEREF _Toc23066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_Toc29093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27.2 提交试产工单前</w:t>
      </w:r>
      <w:r>
        <w:tab/>
      </w:r>
      <w:r>
        <w:fldChar w:fldCharType="begin"/>
      </w:r>
      <w:r>
        <w:instrText xml:space="preserve"> PAGEREF _Toc29093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_Toc8634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27.3 完成挤出前</w:t>
      </w:r>
      <w:r>
        <w:tab/>
      </w:r>
      <w:r>
        <w:fldChar w:fldCharType="begin"/>
      </w:r>
      <w:r>
        <w:instrText xml:space="preserve"> PAGEREF _Toc8634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_Toc14731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27.4 完成注塑前</w:t>
      </w:r>
      <w:r>
        <w:tab/>
      </w:r>
      <w:r>
        <w:fldChar w:fldCharType="begin"/>
      </w:r>
      <w:r>
        <w:instrText xml:space="preserve"> PAGEREF _Toc14731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_Toc5465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27.5 回写测试结果前</w:t>
      </w:r>
      <w:r>
        <w:tab/>
      </w:r>
      <w:r>
        <w:fldChar w:fldCharType="begin"/>
      </w:r>
      <w:r>
        <w:instrText xml:space="preserve"> PAGEREF _Toc5465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>
      <w:pPr>
        <w:pStyle w:val="29"/>
        <w:tabs>
          <w:tab w:val="right" w:leader="dot" w:pos="9411"/>
        </w:tabs>
      </w:pPr>
      <w:r>
        <w:fldChar w:fldCharType="begin"/>
      </w:r>
      <w:r>
        <w:instrText xml:space="preserve"> HYPERLINK \l _Toc1504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27.6 发布材料前</w:t>
      </w:r>
      <w:r>
        <w:tab/>
      </w:r>
      <w:r>
        <w:fldChar w:fldCharType="begin"/>
      </w:r>
      <w:r>
        <w:instrText xml:space="preserve"> PAGEREF _Toc1504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>
      <w:r>
        <w:fldChar w:fldCharType="end"/>
      </w:r>
    </w:p>
    <w:p>
      <w:r>
        <w:br w:type="page"/>
      </w:r>
    </w:p>
    <w:p>
      <w:pPr>
        <w:pStyle w:val="3"/>
        <w:keepNext/>
        <w:keepLines/>
        <w:pBdr>
          <w:bottom w:val="single" w:color="2563EB" w:sz="12" w:space="1"/>
        </w:pBdr>
      </w:pPr>
      <w:bookmarkStart w:id="0" w:name="_Toc13434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1. 手册说明</w:t>
      </w:r>
      <w:bookmarkEnd w:id="0"/>
    </w:p>
    <w:p>
      <w:r>
        <w:rPr>
          <w:rFonts w:ascii="微软雅黑" w:hAnsi="微软雅黑" w:eastAsia="微软雅黑"/>
          <w:color w:val="1F2937"/>
          <w:sz w:val="21"/>
        </w:rPr>
        <w:t>本系统用于管理研发项目、客户档案、材料、实验配方、试验排产、配色、挤出、注塑、材料测试、动态表单及审批流程。</w:t>
      </w:r>
    </w:p>
    <w:p>
      <w:r>
        <w:rPr>
          <w:rFonts w:ascii="微软雅黑" w:hAnsi="微软雅黑" w:eastAsia="微软雅黑"/>
          <w:color w:val="1F2937"/>
          <w:sz w:val="21"/>
        </w:rPr>
        <w:t>本手册统一使用页面上的菜单、按钮和链接描述操作入口。示例：“左侧菜单‘项目管理中心’ → ‘项目列表’ → 点击项目名称”，用户无需输入或记忆系统地址。</w:t>
      </w:r>
    </w:p>
    <w:p>
      <w:r>
        <w:rPr>
          <w:rFonts w:ascii="微软雅黑" w:hAnsi="微软雅黑" w:eastAsia="微软雅黑"/>
          <w:color w:val="1F2937"/>
          <w:sz w:val="21"/>
        </w:rPr>
        <w:t>由于菜单和按钮按用户角色、权限等级、所属部门、工作组及数据归属动态显示，不同账号看到的内容可能不同。手册中出现但系统中未显示的入口，通常表示当前账号无权限、模块未启用或尚未配置相关基础数据。</w:t>
      </w:r>
    </w:p>
    <w:p>
      <w:pPr>
        <w:pStyle w:val="4"/>
        <w:keepNext/>
        <w:keepLines/>
      </w:pPr>
      <w:bookmarkStart w:id="1" w:name="_Toc2822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1.1 使用约定</w:t>
      </w:r>
      <w:bookmarkEnd w:id="1"/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带 </w:t>
      </w:r>
      <w:r>
        <w:rPr>
          <w:rFonts w:ascii="Consolas" w:hAnsi="Consolas" w:eastAsia="Consolas"/>
          <w:color w:val="B45309"/>
          <w:sz w:val="19"/>
          <w:shd w:val="clear" w:color="auto" w:fill="FFF7ED"/>
        </w:rPr>
        <w:t>*</w:t>
      </w:r>
      <w:r>
        <w:rPr>
          <w:rFonts w:ascii="微软雅黑" w:hAnsi="微软雅黑" w:eastAsia="微软雅黑"/>
          <w:color w:val="1F2937"/>
          <w:sz w:val="21"/>
        </w:rPr>
        <w:t xml:space="preserve"> 的字段为必填项。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“保存”通常只保存当前业务数据；“提交审批”会启动工作流。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删除、项目终止、手动完成并回写、SAP 入库等操作可能不可逆，请先核对对象和数据。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列表页的筛选、分页和搜索条件一般可组合使用。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表格中的名称、编号或“查看”图标通常可进入详情页。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页面提示条和弹窗中的错误信息是处理问题的首要依据。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2" w:name="_Toc7506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2. 模块关联与数据准备</w:t>
      </w:r>
      <w:bookmarkEnd w:id="2"/>
    </w:p>
    <w:p>
      <w:r>
        <w:rPr>
          <w:rFonts w:ascii="微软雅黑" w:hAnsi="微软雅黑" w:eastAsia="微软雅黑"/>
          <w:color w:val="1F2937"/>
          <w:sz w:val="21"/>
        </w:rPr>
        <w:t>本章用于回答“创建这条数据之前，系统中必须先有什么”。系统中的项目、配方、工单、任务和测试结果不是相互独立的数据；上游主数据缺失时，下游页面可能没有可选项，或者无法提交、审批和生成后续任务。</w:t>
      </w:r>
    </w:p>
    <w:p>
      <w:pPr>
        <w:pStyle w:val="4"/>
        <w:keepNext/>
        <w:keepLines/>
      </w:pPr>
      <w:bookmarkStart w:id="3" w:name="_Toc2977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2.1 关系符号与使用原则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符号/规则</w:t>
            </w:r>
          </w:p>
        </w:tc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1:1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一条数据只对应另一条数据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一个研发项目对应一个项目商务档案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1:N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一条主数据可以对应多条明细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一个项目可以包含多个阶段节点和多个配方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M:N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两边都可以关联多条数据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多个配方可以关联多个基础预研项目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必须前置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页面保存或提交时必须存在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配方 BOM 使用的原材料、工单使用的配方版本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建议前置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系统允许暂时不选，但会影响后续处理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工艺方案、模具、完整的组织信息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自动生成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完成上一步后由系统产生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工单发单后生成挤出、配色、注塑或测试任务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color w:val="1F2937"/>
          <w:sz w:val="21"/>
        </w:rPr>
        <w:t>数据库关系中的删除规则会直接影响页面操作：</w:t>
      </w:r>
    </w:p>
    <w:p>
      <w:pPr>
        <w:pStyle w:val="16"/>
      </w:pPr>
      <w:r>
        <w:rPr>
          <w:rFonts w:ascii="Consolas" w:hAnsi="Consolas" w:eastAsia="Consolas"/>
          <w:color w:val="B45309"/>
          <w:sz w:val="19"/>
          <w:shd w:val="clear" w:color="auto" w:fill="FFF7ED"/>
        </w:rPr>
        <w:t>PROTECT</w:t>
      </w:r>
      <w:r>
        <w:rPr>
          <w:rFonts w:ascii="微软雅黑" w:hAnsi="微软雅黑" w:eastAsia="微软雅黑"/>
          <w:color w:val="1F2937"/>
          <w:sz w:val="21"/>
        </w:rPr>
        <w:t>：数据已经被业务记录引用，系统禁止直接删除，以保护历史数据。</w:t>
      </w:r>
    </w:p>
    <w:p>
      <w:pPr>
        <w:pStyle w:val="16"/>
      </w:pPr>
      <w:r>
        <w:rPr>
          <w:rFonts w:ascii="Consolas" w:hAnsi="Consolas" w:eastAsia="Consolas"/>
          <w:color w:val="B45309"/>
          <w:sz w:val="19"/>
          <w:shd w:val="clear" w:color="auto" w:fill="FFF7ED"/>
        </w:rPr>
        <w:t>SET_NULL</w:t>
      </w:r>
      <w:r>
        <w:rPr>
          <w:rFonts w:ascii="微软雅黑" w:hAnsi="微软雅黑" w:eastAsia="微软雅黑"/>
          <w:color w:val="1F2937"/>
          <w:sz w:val="21"/>
        </w:rPr>
        <w:t>：删除被关联的数据后，历史记录仍保留，但对应关联会显示为空。</w:t>
      </w:r>
    </w:p>
    <w:p>
      <w:pPr>
        <w:pStyle w:val="16"/>
      </w:pPr>
      <w:r>
        <w:rPr>
          <w:rFonts w:ascii="Consolas" w:hAnsi="Consolas" w:eastAsia="Consolas"/>
          <w:color w:val="B45309"/>
          <w:sz w:val="19"/>
          <w:shd w:val="clear" w:color="auto" w:fill="FFF7ED"/>
        </w:rPr>
        <w:t>CASCADE</w:t>
      </w:r>
      <w:r>
        <w:rPr>
          <w:rFonts w:ascii="微软雅黑" w:hAnsi="微软雅黑" w:eastAsia="微软雅黑"/>
          <w:color w:val="1F2937"/>
          <w:sz w:val="21"/>
        </w:rPr>
        <w:t>：删除主记录时，其专属明细同步删除，操作前必须确认影响范围。</w:t>
      </w:r>
    </w:p>
    <w:p>
      <w:r>
        <w:rPr>
          <w:rFonts w:ascii="微软雅黑" w:hAnsi="微软雅黑" w:eastAsia="微软雅黑"/>
          <w:color w:val="1F2937"/>
          <w:sz w:val="21"/>
        </w:rPr>
        <w:t>用户不需要记忆数据库字段名。遇到下拉框无数据或删除失败时，可根据本章先检查上游数据是否已创建、启用并在当前账号的数据范围内。</w:t>
      </w:r>
    </w:p>
    <w:p>
      <w:pPr>
        <w:pStyle w:val="4"/>
        <w:keepNext/>
        <w:keepLines/>
      </w:pPr>
      <w:bookmarkStart w:id="4" w:name="_Toc579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2.2 模块依赖总览</w:t>
      </w:r>
      <w:bookmarkEnd w:id="4"/>
    </w:p>
    <w:p>
      <w:pPr>
        <w:spacing w:before="100" w:after="40"/>
        <w:jc w:val="center"/>
      </w:pPr>
      <w:r>
        <w:drawing>
          <wp:inline distT="0" distB="0" distL="114300" distR="114300">
            <wp:extent cx="5831840" cy="371094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80"/>
        <w:jc w:val="center"/>
      </w:pPr>
      <w:r>
        <w:rPr>
          <w:rFonts w:ascii="微软雅黑" w:hAnsi="微软雅黑" w:eastAsia="微软雅黑"/>
          <w:b/>
          <w:i w:val="0"/>
          <w:color w:val="2563EB"/>
          <w:sz w:val="18"/>
          <w:u w:val="none"/>
        </w:rPr>
        <w:t xml:space="preserve">图  </w:t>
      </w:r>
      <w:r>
        <w:rPr>
          <w:rFonts w:ascii="微软雅黑" w:hAnsi="微软雅黑" w:eastAsia="微软雅黑"/>
          <w:b w:val="0"/>
          <w:i w:val="0"/>
          <w:color w:val="64748B"/>
          <w:sz w:val="18"/>
          <w:u w:val="none"/>
        </w:rPr>
        <w:t>项目管理系统模块关联总览</w:t>
      </w:r>
    </w:p>
    <w:p>
      <w:r>
        <w:rPr>
          <w:rFonts w:ascii="微软雅黑" w:hAnsi="微软雅黑" w:eastAsia="微软雅黑"/>
          <w:color w:val="1F2937"/>
          <w:sz w:val="21"/>
        </w:rPr>
        <w:t>系统数据按四层关系组织：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基础数据层</w:t>
      </w:r>
      <w:r>
        <w:rPr>
          <w:rFonts w:ascii="微软雅黑" w:hAnsi="微软雅黑" w:eastAsia="微软雅黑"/>
          <w:color w:val="1F2937"/>
          <w:sz w:val="21"/>
        </w:rPr>
        <w:t>：组织权限、客户/OEM、材料标准、原材料、设备工艺、审批流程和表单模板，为后续业务提供可选项。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研发主数据层</w:t>
      </w:r>
      <w:r>
        <w:rPr>
          <w:rFonts w:ascii="微软雅黑" w:hAnsi="微软雅黑" w:eastAsia="微软雅黑"/>
          <w:color w:val="1F2937"/>
          <w:sz w:val="21"/>
        </w:rPr>
        <w:t>：项目商务档案、研发项目、阶段节点、实验配方和基础预研构成研发过程主链。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生产执行层</w:t>
      </w:r>
      <w:r>
        <w:rPr>
          <w:rFonts w:ascii="微软雅黑" w:hAnsi="微软雅黑" w:eastAsia="微软雅黑"/>
          <w:color w:val="1F2937"/>
          <w:sz w:val="21"/>
        </w:rPr>
        <w:t>：试产工单根据项目和配方生成配色、挤出、注塑与材料测试任务，并形成颗粒、样条和测试结果。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跨模块服务</w:t>
      </w:r>
      <w:r>
        <w:rPr>
          <w:rFonts w:ascii="微软雅黑" w:hAnsi="微软雅黑" w:eastAsia="微软雅黑"/>
          <w:color w:val="1F2937"/>
          <w:sz w:val="21"/>
        </w:rPr>
        <w:t>：工作流、动态表单、附件和通知可关联多个业务模块，不独立替代业务主数据。</w:t>
      </w:r>
    </w:p>
    <w:p>
      <w:pPr>
        <w:shd w:val="clear" w:fill="EAF2FF"/>
        <w:spacing w:before="80" w:after="160"/>
        <w:ind w:left="142" w:right="113"/>
      </w:pPr>
      <w:r>
        <w:rPr>
          <w:rFonts w:ascii="微软雅黑" w:hAnsi="微软雅黑" w:eastAsia="微软雅黑"/>
          <w:b/>
          <w:color w:val="2563EB"/>
          <w:sz w:val="19"/>
        </w:rPr>
        <w:t xml:space="preserve">说明  </w:t>
      </w:r>
      <w:r>
        <w:rPr>
          <w:rFonts w:ascii="微软雅黑" w:hAnsi="微软雅黑" w:eastAsia="微软雅黑"/>
          <w:color w:val="1F2937"/>
          <w:sz w:val="19"/>
        </w:rPr>
        <w:t>建议先完善基础数据，再创建项目和配方，最后发起试产。不要为解决“下拉框没有选项”而重复新建同名数据，应先检查权限、启用状态和数据归属。</w:t>
      </w:r>
    </w:p>
    <w:p>
      <w:pPr>
        <w:pStyle w:val="4"/>
        <w:keepNext/>
        <w:keepLines/>
      </w:pPr>
      <w:bookmarkStart w:id="5" w:name="_Toc3242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2.3 研发与配方数据关系</w:t>
      </w:r>
      <w:bookmarkEnd w:id="5"/>
    </w:p>
    <w:p>
      <w:pPr>
        <w:spacing w:before="100" w:after="40"/>
        <w:jc w:val="center"/>
      </w:pPr>
      <w:r>
        <w:drawing>
          <wp:inline distT="0" distB="0" distL="114300" distR="114300">
            <wp:extent cx="5831840" cy="3731895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80"/>
        <w:jc w:val="center"/>
      </w:pPr>
      <w:r>
        <w:rPr>
          <w:rFonts w:ascii="微软雅黑" w:hAnsi="微软雅黑" w:eastAsia="微软雅黑"/>
          <w:b/>
          <w:i w:val="0"/>
          <w:color w:val="2563EB"/>
          <w:sz w:val="18"/>
          <w:u w:val="none"/>
        </w:rPr>
        <w:t xml:space="preserve">图  </w:t>
      </w:r>
      <w:r>
        <w:rPr>
          <w:rFonts w:ascii="微软雅黑" w:hAnsi="微软雅黑" w:eastAsia="微软雅黑"/>
          <w:b w:val="0"/>
          <w:i w:val="0"/>
          <w:color w:val="64748B"/>
          <w:sz w:val="18"/>
          <w:u w:val="none"/>
        </w:rPr>
        <w:t>研发与配方核心数据关系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53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主数据</w:t>
            </w:r>
          </w:p>
        </w:tc>
        <w:tc>
          <w:tcPr>
            <w:tcW w:w="2353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关联数据</w:t>
            </w:r>
          </w:p>
        </w:tc>
        <w:tc>
          <w:tcPr>
            <w:tcW w:w="2353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关系</w:t>
            </w:r>
          </w:p>
        </w:tc>
        <w:tc>
          <w:tcPr>
            <w:tcW w:w="2353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对用户操作的影响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研发项目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Project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项目商务档案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ProjectRepository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1:1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客户、OEM、销售人员和商务信息通过项目档案维护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研发项目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Project</w:t>
            </w:r>
          </w:p>
        </w:tc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项目阶段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ProjectNode</w:t>
            </w:r>
          </w:p>
        </w:tc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1:N</w:t>
            </w:r>
          </w:p>
        </w:tc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项目推进时按阶段和轮次创建节点，配方和工单可归属具体节点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研发项目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Project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项目成员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ProjectMember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1:N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负责人、研发成员和工作量分配影响数据权限与绩效统计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研发项目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Project</w:t>
            </w:r>
          </w:p>
        </w:tc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实验配方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LabFormula</w:t>
            </w:r>
          </w:p>
        </w:tc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1:N</w:t>
            </w:r>
          </w:p>
        </w:tc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项目可有多个实验单号及多个配方版本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项目阶段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ProjectNode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实验配方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LabFormula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1:N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在项目阶段内创建的配方自动带入项目和节点归属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实验配方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LabFormula</w:t>
            </w:r>
          </w:p>
        </w:tc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配方 BOM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FormulaBOM</w:t>
            </w:r>
          </w:p>
        </w:tc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1:N</w:t>
            </w:r>
          </w:p>
        </w:tc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每个配方版本分别维护原材料、份数、批次和加料顺序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原材料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RawMaterial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配方 BOM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FormulaBOM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1:N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原材料被 BOM 引用后不可直接删除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实验配方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LabFormula</w:t>
            </w:r>
          </w:p>
        </w:tc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配方测试结果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FormulaTestResult</w:t>
            </w:r>
          </w:p>
        </w:tc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1:N</w:t>
            </w:r>
          </w:p>
        </w:tc>
        <w:tc>
          <w:tcPr>
            <w:tcW w:w="235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测试任务完成或手动回写后，结果沉淀到对应配方版本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实验配方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LabFormula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基础预研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ResearchProject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M:N</w:t>
            </w:r>
          </w:p>
        </w:tc>
        <w:tc>
          <w:tcPr>
            <w:tcW w:w="23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一个配方可引用多个预研成果，一个预研项目也可支持多个配方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color w:val="1F2937"/>
          <w:sz w:val="21"/>
        </w:rPr>
        <w:t>新建配方前，应至少准备材料类型和原材料；若配方属于正式项目，还应先创建项目、阶段节点和项目成员。需要核算成本时，原材料还应具备相应工厂和期间的价格记录。</w:t>
      </w:r>
    </w:p>
    <w:p>
      <w:pPr>
        <w:pStyle w:val="4"/>
        <w:keepNext/>
        <w:keepLines/>
      </w:pPr>
      <w:bookmarkStart w:id="6" w:name="_Toc19123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2.4 试产执行与质量回写关系</w:t>
      </w:r>
      <w:bookmarkEnd w:id="6"/>
    </w:p>
    <w:p>
      <w:pPr>
        <w:spacing w:before="100" w:after="40"/>
        <w:jc w:val="center"/>
      </w:pPr>
      <w:r>
        <w:drawing>
          <wp:inline distT="0" distB="0" distL="114300" distR="114300">
            <wp:extent cx="5831840" cy="3790315"/>
            <wp:effectExtent l="0" t="0" r="508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80"/>
        <w:jc w:val="center"/>
      </w:pPr>
      <w:r>
        <w:rPr>
          <w:rFonts w:ascii="微软雅黑" w:hAnsi="微软雅黑" w:eastAsia="微软雅黑"/>
          <w:b/>
          <w:i w:val="0"/>
          <w:color w:val="2563EB"/>
          <w:sz w:val="18"/>
          <w:u w:val="none"/>
        </w:rPr>
        <w:t xml:space="preserve">图  </w:t>
      </w:r>
      <w:r>
        <w:rPr>
          <w:rFonts w:ascii="微软雅黑" w:hAnsi="微软雅黑" w:eastAsia="微软雅黑"/>
          <w:b w:val="0"/>
          <w:i w:val="0"/>
          <w:color w:val="64748B"/>
          <w:sz w:val="18"/>
          <w:u w:val="none"/>
        </w:rPr>
        <w:t>试产执行与质量回写数据关系</w:t>
      </w:r>
    </w:p>
    <w:p>
      <w:r>
        <w:rPr>
          <w:rFonts w:ascii="微软雅黑" w:hAnsi="微软雅黑" w:eastAsia="微软雅黑"/>
          <w:color w:val="1F2937"/>
          <w:sz w:val="21"/>
        </w:rPr>
        <w:t xml:space="preserve">试产工单 </w:t>
      </w:r>
      <w:r>
        <w:rPr>
          <w:rFonts w:ascii="Consolas" w:hAnsi="Consolas" w:eastAsia="Consolas"/>
          <w:color w:val="B45309"/>
          <w:sz w:val="19"/>
          <w:shd w:val="clear" w:color="auto" w:fill="FFF7ED"/>
        </w:rPr>
        <w:t>ProductionOrder</w:t>
      </w:r>
      <w:r>
        <w:rPr>
          <w:rFonts w:ascii="微软雅黑" w:hAnsi="微软雅黑" w:eastAsia="微软雅黑"/>
          <w:color w:val="1F2937"/>
          <w:sz w:val="21"/>
        </w:rPr>
        <w:t xml:space="preserve"> 是执行链中心：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工单关联项目、项目阶段、一个或多个配方版本、工艺方案、测试项目和审批流程。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每个选中配方形成一条工单配方明细，记录计划产量及是否需要配色。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工单发单后，系统按选择生成配色任务和挤出任务；挤出完成后形成颗粒库存。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需要制样时，由工单或颗粒库存进入注塑任务，结合模具和各配方制样数量形成样条库存。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需要测试时，系统根据工单测试项目生成测试任务；结果按“配方版本 × 测试标准”记录，并回写配方测试结果。</w:t>
      </w:r>
    </w:p>
    <w:p>
      <w:r>
        <w:rPr>
          <w:rFonts w:ascii="微软雅黑" w:hAnsi="微软雅黑" w:eastAsia="微软雅黑"/>
          <w:color w:val="1F2937"/>
          <w:sz w:val="21"/>
        </w:rPr>
        <w:t>工单一旦进入投产，配方版本结构和关键关联会受到限制。修改工单前应先确认当前审批、任务、库存和测试状态，避免出现执行记录与计划不一致。</w:t>
      </w:r>
    </w:p>
    <w:p>
      <w:pPr>
        <w:pStyle w:val="4"/>
        <w:keepNext/>
        <w:keepLines/>
      </w:pPr>
      <w:bookmarkStart w:id="7" w:name="_Toc1812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2.5 成品、项目、配方与排产跨维度关系</w:t>
      </w:r>
      <w:bookmarkEnd w:id="7"/>
    </w:p>
    <w:p>
      <w:pPr>
        <w:keepNext/>
        <w:spacing w:before="100" w:after="40"/>
        <w:jc w:val="center"/>
      </w:pPr>
      <w:r>
        <w:drawing>
          <wp:inline distT="0" distB="0" distL="114300" distR="114300">
            <wp:extent cx="5831840" cy="3975735"/>
            <wp:effectExtent l="0" t="0" r="508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80"/>
        <w:jc w:val="center"/>
      </w:pPr>
      <w:r>
        <w:rPr>
          <w:rFonts w:ascii="微软雅黑" w:hAnsi="微软雅黑" w:eastAsia="微软雅黑"/>
          <w:b/>
          <w:i w:val="0"/>
          <w:color w:val="2563EB"/>
          <w:sz w:val="18"/>
          <w:u w:val="none"/>
        </w:rPr>
        <w:t xml:space="preserve">图  </w:t>
      </w:r>
      <w:r>
        <w:rPr>
          <w:rFonts w:ascii="微软雅黑" w:hAnsi="微软雅黑" w:eastAsia="微软雅黑"/>
          <w:b w:val="0"/>
          <w:i w:val="0"/>
          <w:color w:val="64748B"/>
          <w:sz w:val="18"/>
          <w:u w:val="none"/>
        </w:rPr>
        <w:t>成品、项目、试验配方与排产单跨维度关系</w:t>
      </w:r>
    </w:p>
    <w:p>
      <w:r>
        <w:rPr>
          <w:rFonts w:ascii="微软雅黑" w:hAnsi="微软雅黑" w:eastAsia="微软雅黑"/>
          <w:color w:val="334155"/>
          <w:sz w:val="21"/>
        </w:rPr>
        <w:t>这四个业务维度通过以下关系贯通：</w:t>
      </w:r>
    </w:p>
    <w:p>
      <w:pPr>
        <w:pStyle w:val="16"/>
      </w:pPr>
      <w:r>
        <w:rPr>
          <w:rFonts w:ascii="微软雅黑" w:hAnsi="微软雅黑" w:eastAsia="微软雅黑"/>
          <w:color w:val="334155"/>
          <w:sz w:val="21"/>
        </w:rPr>
        <w:t>成品材料 MaterialLibrary 被项目的 material 字段引用；同一成品可用于多个项目。</w:t>
      </w:r>
    </w:p>
    <w:p>
      <w:pPr>
        <w:pStyle w:val="16"/>
      </w:pPr>
      <w:r>
        <w:rPr>
          <w:rFonts w:ascii="微软雅黑" w:hAnsi="微软雅黑" w:eastAsia="微软雅黑"/>
          <w:color w:val="334155"/>
          <w:sz w:val="21"/>
        </w:rPr>
        <w:t>项目 Project 向下包含商务档案、阶段节点和成员关系；配方与排产单都可以归属项目及具体阶段节点。</w:t>
      </w:r>
    </w:p>
    <w:p>
      <w:pPr>
        <w:pStyle w:val="16"/>
      </w:pPr>
      <w:r>
        <w:rPr>
          <w:rFonts w:ascii="微软雅黑" w:hAnsi="微软雅黑" w:eastAsia="微软雅黑"/>
          <w:color w:val="334155"/>
          <w:sz w:val="21"/>
        </w:rPr>
        <w:t>试验配方 LabFormula 通过 ProductionOrderFormulaDetail 与排产单形成多对多业务关系，同一排产单可以选择多个配方版本，同一配方版本也可以被多个排产单引用。</w:t>
      </w:r>
    </w:p>
    <w:p>
      <w:pPr>
        <w:pStyle w:val="16"/>
      </w:pPr>
      <w:r>
        <w:rPr>
          <w:rFonts w:ascii="微软雅黑" w:hAnsi="微软雅黑" w:eastAsia="微软雅黑"/>
          <w:color w:val="334155"/>
          <w:sz w:val="21"/>
        </w:rPr>
        <w:t>排产单 ProductionOrder 除配方明细外，还向下关联配色、挤出、注塑、库存、测试任务和试验结果。</w:t>
      </w:r>
    </w:p>
    <w:p>
      <w:r>
        <w:rPr>
          <w:rFonts w:ascii="微软雅黑" w:hAnsi="微软雅黑" w:eastAsia="微软雅黑"/>
          <w:color w:val="334155"/>
          <w:sz w:val="21"/>
        </w:rPr>
        <w:t>图中每个主维度下方列出了最重要的细分数据表。创建下游数据时，应沿主链向左检查成品、项目、节点和配方版本是否已存在且状态可用。</w:t>
      </w:r>
    </w:p>
    <w:p>
      <w:pPr>
        <w:pStyle w:val="4"/>
        <w:keepNext/>
        <w:keepLines/>
      </w:pPr>
      <w:bookmarkStart w:id="8" w:name="_Toc11372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2.6 推荐建数顺序</w:t>
      </w:r>
      <w:bookmarkEnd w:id="8"/>
    </w:p>
    <w:p>
      <w:r>
        <w:rPr>
          <w:rFonts w:ascii="微软雅黑" w:hAnsi="微软雅黑" w:eastAsia="微软雅黑"/>
          <w:color w:val="1F2937"/>
          <w:sz w:val="21"/>
        </w:rPr>
        <w:t>首次启用系统或开展一类新业务时，建议按以下顺序准备数据：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组织与权限</w:t>
      </w:r>
      <w:r>
        <w:rPr>
          <w:rFonts w:ascii="微软雅黑" w:hAnsi="微软雅黑" w:eastAsia="微软雅黑"/>
          <w:color w:val="1F2937"/>
          <w:sz w:val="21"/>
        </w:rPr>
        <w:t>：子公司/基地 → 部门 → 工作组 → 用户 → 角色/权限组 → 组织角色和评审组。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审批与通用配置</w:t>
      </w:r>
      <w:r>
        <w:rPr>
          <w:rFonts w:ascii="微软雅黑" w:hAnsi="微软雅黑" w:eastAsia="微软雅黑"/>
          <w:color w:val="1F2937"/>
          <w:sz w:val="21"/>
        </w:rPr>
        <w:t>：流程定义 → 审批人/候选组 → 表单模板 → 通知配置。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标准与分类</w:t>
      </w:r>
      <w:r>
        <w:rPr>
          <w:rFonts w:ascii="微软雅黑" w:hAnsi="微软雅黑" w:eastAsia="微软雅黑"/>
          <w:color w:val="1F2937"/>
          <w:sz w:val="21"/>
        </w:rPr>
        <w:t>：材料类型 → 应用场景/特性 → 指标类别 → 测试标准 → 项目等级/业务板块。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客户主数据</w:t>
      </w:r>
      <w:r>
        <w:rPr>
          <w:rFonts w:ascii="微软雅黑" w:hAnsi="微软雅黑" w:eastAsia="微软雅黑"/>
          <w:color w:val="1F2937"/>
          <w:sz w:val="21"/>
        </w:rPr>
        <w:t>：客户 → OEM → 销售人员归属及项目商务字段。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原材料主数据</w:t>
      </w:r>
      <w:r>
        <w:rPr>
          <w:rFonts w:ascii="微软雅黑" w:hAnsi="微软雅黑" w:eastAsia="微软雅黑"/>
          <w:color w:val="1F2937"/>
          <w:sz w:val="21"/>
        </w:rPr>
        <w:t>：原材料类型 → 供应商 → 原材料 → 工厂价格/库存记录。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生产资源</w:t>
      </w:r>
      <w:r>
        <w:rPr>
          <w:rFonts w:ascii="微软雅黑" w:hAnsi="微软雅黑" w:eastAsia="微软雅黑"/>
          <w:color w:val="1F2937"/>
          <w:sz w:val="21"/>
        </w:rPr>
        <w:t>：机台型号 → 螺杆组合 → 工艺方案 → 模具台账。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成品材料</w:t>
      </w:r>
      <w:r>
        <w:rPr>
          <w:rFonts w:ascii="微软雅黑" w:hAnsi="微软雅黑" w:eastAsia="微软雅黑"/>
          <w:color w:val="1F2937"/>
          <w:sz w:val="21"/>
        </w:rPr>
        <w:t>：材料牌号 → 加工条件 → 性能数据点 → 发布资料与附件。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研发业务</w:t>
      </w:r>
      <w:r>
        <w:rPr>
          <w:rFonts w:ascii="微软雅黑" w:hAnsi="微软雅黑" w:eastAsia="微软雅黑"/>
          <w:color w:val="1F2937"/>
          <w:sz w:val="21"/>
        </w:rPr>
        <w:t>：项目商务档案/研发项目 → 项目成员 → 阶段节点；独立探索可先建基础预研。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配方业务</w:t>
      </w:r>
      <w:r>
        <w:rPr>
          <w:rFonts w:ascii="微软雅黑" w:hAnsi="微软雅黑" w:eastAsia="微软雅黑"/>
          <w:color w:val="1F2937"/>
          <w:sz w:val="21"/>
        </w:rPr>
        <w:t>：实验单号与版本 → 原材料 BOM → 色粉 BOM → 初始测试结果。</w:t>
      </w:r>
    </w:p>
    <w:p>
      <w:pPr>
        <w:pStyle w:val="14"/>
      </w:pPr>
      <w:r>
        <w:rPr>
          <w:rFonts w:ascii="微软雅黑" w:hAnsi="微软雅黑" w:eastAsia="微软雅黑"/>
          <w:b/>
          <w:color w:val="1F2937"/>
          <w:sz w:val="21"/>
        </w:rPr>
        <w:t>试产执行</w:t>
      </w:r>
      <w:r>
        <w:rPr>
          <w:rFonts w:ascii="微软雅黑" w:hAnsi="微软雅黑" w:eastAsia="微软雅黑"/>
          <w:color w:val="1F2937"/>
          <w:sz w:val="21"/>
        </w:rPr>
        <w:t>：试产工单 → 审批发单 → 配色/挤出 → 颗粒分拨 → 注塑 → 测试 → 结果回写。</w:t>
      </w:r>
    </w:p>
    <w:p>
      <w:pPr>
        <w:pStyle w:val="4"/>
        <w:keepNext/>
        <w:keepLines/>
      </w:pPr>
      <w:bookmarkStart w:id="9" w:name="_Toc15790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2.7 各模块前置数据矩阵</w:t>
      </w:r>
      <w:bookmarkEnd w:id="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82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1882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准备/创建对象</w:t>
            </w:r>
          </w:p>
        </w:tc>
        <w:tc>
          <w:tcPr>
            <w:tcW w:w="1882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必须先有</w:t>
            </w:r>
          </w:p>
        </w:tc>
        <w:tc>
          <w:tcPr>
            <w:tcW w:w="1882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建议先有</w:t>
            </w:r>
          </w:p>
        </w:tc>
        <w:tc>
          <w:tcPr>
            <w:tcW w:w="1882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后续关联或自动数据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看板工作台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统计和待办视图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用户账号及模块权限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完整部门、工作组和业务归属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汇总项目、工单、流程、通知等数据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项目管理中心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研发项目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项目负责人、项目等级、成品材料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业务板块、审批流程、客户/OEM、项目成员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项目档案、阶段节点、配方、工单、绩效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客户档案中心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客户、OEM、项目档案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有权限的销售/管理账号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客户等级、销售负责人、审批流程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被项目、竞品工单和商务分析引用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基础预研中心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预研项目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负责人和组织归属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成员、阶段标准、附件/表单模板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可与多个实验配方关联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材料成品库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成品材料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材料类型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应用场景、特性、测试标准、加工条件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项目选材、性能数据、TDS、电子手册发布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实验配方库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配方版本和 BOM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材料类型、原材料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项目/节点、工艺方案、预研项目、原料价格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工单配方明细、色粉 BOM、成本与测试结果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试验排产中心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试产工单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项目、阶段节点、配方版本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工艺方案、测试标准、模具、审批流程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配色/挤出/注塑/测试任务及库存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挤出排产中心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挤出执行记录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已发单的试产工单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操作员、机台、螺杆、工艺参数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颗粒库存、分拨记录和后续注塑取料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材料配色中心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配色任务/色粉 BOM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工单配方已标记“需要配色”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色粉原材料和配色人员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配色完成状态与配方色粉 BOM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模具注塑中心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注塑任务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试产工单或可用颗粒库存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模具、各配方制样数量、注塑参数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样条库存和材料测试任务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材料测试中心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测试任务与结果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工单、配方、测试标准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合格样条、测试负责人、测试日期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试验结果并回写配方测试结果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生产工艺库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工艺方案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机台型号、螺杆组合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适用材料类型、温区和速度参数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被配方和试产工单引用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原材料/供应商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原材料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原材料类型、供应商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适用材料类型、工厂、价格和库存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配方 BOM、成本计算和 SAP 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表单管理中心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表单提交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已启用的表单模板及字段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分步配置、审批流程、业务对象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草稿、提交记录、审批实例和附件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流程审批中心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流程实例/任务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已启用的流程定义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审批人、候选组、组织角色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待办、已办、状态回写和通知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产品电子手册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对外材料目录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已发布的成品材料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中英文名称、TDS/SDS、分类与性能数据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面向外部会员的检索、详情和下载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通知与个人中心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通知和个人资料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用户账号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正确邮箱、组织及角色信息</w:t>
            </w:r>
          </w:p>
        </w:tc>
        <w:tc>
          <w:tcPr>
            <w:tcW w:w="18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接收审批、任务和业务变更提醒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系统管理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权限与基础配置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超级管理员或相应管理权限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变更方案和影响范围确认</w:t>
            </w:r>
          </w:p>
        </w:tc>
        <w:tc>
          <w:tcPr>
            <w:tcW w:w="18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6"/>
              </w:rPr>
              <w:t>影响菜单、数据范围、审批和全模块选项</w:t>
            </w:r>
          </w:p>
        </w:tc>
      </w:tr>
    </w:tbl>
    <w:p>
      <w:pPr>
        <w:spacing w:after="0"/>
      </w:pPr>
    </w:p>
    <w:p>
      <w:pPr>
        <w:pStyle w:val="4"/>
        <w:keepNext/>
        <w:keepLines/>
      </w:pPr>
      <w:bookmarkStart w:id="10" w:name="_Toc507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2.8 常用场景</w:t>
      </w:r>
      <w:bookmarkStart w:id="157" w:name="_GoBack"/>
      <w:bookmarkEnd w:id="15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前置检查</w:t>
      </w:r>
      <w:bookmarkEnd w:id="10"/>
    </w:p>
    <w:p>
      <w:r>
        <w:rPr>
          <w:rFonts w:ascii="微软雅黑" w:hAnsi="微软雅黑" w:eastAsia="微软雅黑"/>
          <w:b/>
          <w:color w:val="1F2937"/>
          <w:sz w:val="21"/>
        </w:rPr>
        <w:t>新建研发项目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项目负责人账号已启用，且所属子公司、部门和工作组正确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项目等级、业务板块和目标成品材料已维护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客户和 OEM 已存在，销售负责人可选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项目审批流程已启用并配置审批人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计划加入的研发/销售成员已获得相应数据权限</w:t>
      </w:r>
    </w:p>
    <w:p>
      <w:r>
        <w:rPr>
          <w:rFonts w:ascii="微软雅黑" w:hAnsi="微软雅黑" w:eastAsia="微软雅黑"/>
          <w:b/>
          <w:color w:val="1F2937"/>
          <w:sz w:val="21"/>
        </w:rPr>
        <w:t>新建实验配方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材料类型已维护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所需原材料、类别和供应商已维护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需要归属正式研发时，项目及当前阶段节点已创建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需要引用工艺时，机台、螺杆和工艺方案已维护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需要显示成本时，原材料价格、工厂和有效期间已维护</w:t>
      </w:r>
    </w:p>
    <w:p>
      <w:r>
        <w:rPr>
          <w:rFonts w:ascii="微软雅黑" w:hAnsi="微软雅黑" w:eastAsia="微软雅黑"/>
          <w:b/>
          <w:color w:val="1F2937"/>
          <w:sz w:val="21"/>
        </w:rPr>
        <w:t>新建试产工单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项目、节点、实验单号和配方版本状态可用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各配方版本计划产量及配色需求已确认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工艺方案和操作员可选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所需模具存在且状态可用，制样数量已确认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测试标准已维护并完成选择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工单审批流程和审批人配置有效</w:t>
      </w:r>
    </w:p>
    <w:p>
      <w:r>
        <w:rPr>
          <w:rFonts w:ascii="微软雅黑" w:hAnsi="微软雅黑" w:eastAsia="微软雅黑"/>
          <w:b/>
          <w:color w:val="1F2937"/>
          <w:sz w:val="21"/>
        </w:rPr>
        <w:t>完成测试并发布材料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注塑已形成可用样条，或已确认测试样品来源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测试任务中的配方版本和测试项目正确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测试值、单位、日期及备注已复核并回写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成品材料已关联正确的性能数据点和加工条件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TDS/SDS 等附件及中英文发布信息完整</w:t>
      </w:r>
    </w:p>
    <w:p>
      <w:pPr>
        <w:pStyle w:val="4"/>
        <w:keepNext/>
        <w:keepLines/>
      </w:pPr>
      <w:bookmarkStart w:id="11" w:name="_Toc1716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2.9 删除与变更影响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操作对象</w:t>
            </w:r>
          </w:p>
        </w:tc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可能影响</w:t>
            </w:r>
          </w:p>
        </w:tc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建议处理方式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原材料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已被配方 BOM 引用时受 </w:t>
            </w:r>
            <w:r>
              <w:rPr>
                <w:rFonts w:ascii="Consolas" w:hAnsi="Consolas" w:eastAsia="Consolas"/>
                <w:color w:val="B45309"/>
                <w:sz w:val="19"/>
                <w:shd w:val="clear" w:color="auto" w:fill="FFF7ED"/>
              </w:rPr>
              <w:t>PROTECT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保护，不能直接删除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停用或标记失效；新配方改用替代原料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配方版本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已被工单配方明细引用时受保护，投产后还可能被业务锁定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保留历史版本，新建版本进行调整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测试标准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已形成配方测试结果时受保护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停用旧标准并新建标准，不覆盖历史定义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项目/节点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关联配方、工单、成员、审批和绩效数据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优先终止或关闭，不直接删除正式项目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客户/OEM/负责人等可选关联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部分关系允许置空，历史记录仍保留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变更前先确认报表和责任归属是否受影响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项目专属明细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部分明细随主记录级联删除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删除草稿主记录前查看明细、附件和审批状态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流程定义、表单模板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新业务可能无法提交，历史实例仍需保留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已使用配置应停用并新建版本，避免直接删除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color w:val="1F2937"/>
          <w:sz w:val="21"/>
        </w:rPr>
        <w:t>正式业务数据通常应通过“停用、下架、终止、作废或新建版本”处理。只有确认数据未被引用且属于测试/草稿时，才执行删除；页面提示存在关联时，应停止操作并联系管理员核对。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12" w:name="_Toc29220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3. 快速开始</w:t>
      </w:r>
      <w:bookmarkEnd w:id="12"/>
    </w:p>
    <w:p>
      <w:pPr>
        <w:pStyle w:val="4"/>
        <w:keepNext/>
        <w:keepLines/>
      </w:pPr>
      <w:bookmarkStart w:id="13" w:name="_Toc31135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3.1 登录系统</w:t>
      </w:r>
      <w:bookmarkEnd w:id="13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打开管理员提供的系统地址，系统会自动显示登录页。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输入注册邮箱。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输入密码。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输入图形验证码；看不清时点击验证码图片刷新。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如需在当前设备保持会话，勾选“在此设备上保持登录”。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点击“登录”。</w:t>
      </w:r>
    </w:p>
    <w:p>
      <w:r>
        <w:rPr>
          <w:rFonts w:ascii="微软雅黑" w:hAnsi="微软雅黑" w:eastAsia="微软雅黑"/>
          <w:color w:val="1F2937"/>
          <w:sz w:val="21"/>
        </w:rPr>
        <w:t>管理后台仅允许内部成员账号登录。客户或主机厂会员应使用产品电子手册入口，不能登录内部管理系统。</w:t>
      </w:r>
    </w:p>
    <w:p>
      <w:r>
        <w:rPr>
          <w:rFonts w:ascii="微软雅黑" w:hAnsi="微软雅黑" w:eastAsia="微软雅黑"/>
          <w:color w:val="1F2937"/>
          <w:sz w:val="21"/>
        </w:rPr>
        <w:t>若连续多次登录失败，账号会被临时锁定。请等待页面提示的锁定时间结束后再试，不要持续重复提交。</w:t>
      </w:r>
    </w:p>
    <w:p>
      <w:pPr>
        <w:pStyle w:val="4"/>
        <w:keepNext/>
        <w:keepLines/>
      </w:pPr>
      <w:bookmarkStart w:id="14" w:name="_Toc101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3.2 注册账号</w:t>
      </w:r>
      <w:bookmarkEnd w:id="14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在登录页底部点击“立即注册”。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点击登录页的“立即注册”。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填写用户名、邮箱和密码。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输入管理员提供的邀请码。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按页面要求完成验证码验证并提交。</w:t>
      </w:r>
    </w:p>
    <w:p>
      <w:r>
        <w:rPr>
          <w:rFonts w:ascii="微软雅黑" w:hAnsi="微软雅黑" w:eastAsia="微软雅黑"/>
          <w:color w:val="1F2937"/>
          <w:sz w:val="21"/>
        </w:rPr>
        <w:t>若页面提示“系统暂未开放注册”，请联系管理员创建账号或开启邀请码注册。</w:t>
      </w:r>
    </w:p>
    <w:p>
      <w:pPr>
        <w:pStyle w:val="4"/>
        <w:keepNext/>
        <w:keepLines/>
      </w:pPr>
      <w:bookmarkStart w:id="15" w:name="_Toc948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3.3 忘记密码</w:t>
      </w:r>
      <w:bookmarkEnd w:id="15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在登录页“密码”右侧点击“忘记密码？”。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输入注册邮箱。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输入图形验证码。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点击“发送验证码”，到邮箱查收验证码。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输入邮箱验证码、新密码和确认密码。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点击“重置密码”。</w:t>
      </w:r>
    </w:p>
    <w:p>
      <w:r>
        <w:rPr>
          <w:rFonts w:ascii="微软雅黑" w:hAnsi="微软雅黑" w:eastAsia="微软雅黑"/>
          <w:color w:val="1F2937"/>
          <w:sz w:val="21"/>
        </w:rPr>
        <w:t>邮箱验证码发送频率为同一邮箱或同一 IP 每 60 秒一次。</w:t>
      </w:r>
    </w:p>
    <w:p>
      <w:pPr>
        <w:pStyle w:val="4"/>
        <w:keepNext/>
        <w:keepLines/>
      </w:pPr>
      <w:bookmarkStart w:id="16" w:name="_Toc23062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3.4 首次登录建议</w:t>
      </w:r>
      <w:bookmarkEnd w:id="16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打开右上角用户菜单，进入“个人中心”。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检查姓名、部门、子公司/基地、角色和工作组是否正确。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进入“个人工作台”，查看待办任务和已发起流程。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打开右上角通知铃铛，处理未读消息。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若菜单缺失或数据不可见，记录页面地址和业务对象编号后联系管理员。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17" w:name="_Toc10229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4. 界面与通用操作</w:t>
      </w:r>
      <w:bookmarkEnd w:id="17"/>
    </w:p>
    <w:p>
      <w:pPr>
        <w:pStyle w:val="4"/>
        <w:keepNext/>
        <w:keepLines/>
      </w:pPr>
      <w:bookmarkStart w:id="18" w:name="_Toc555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4.1 左侧导航</w:t>
      </w:r>
      <w:bookmarkEnd w:id="18"/>
    </w:p>
    <w:p>
      <w:r>
        <w:rPr>
          <w:rFonts w:ascii="微软雅黑" w:hAnsi="微软雅黑" w:eastAsia="微软雅黑"/>
          <w:color w:val="1F2937"/>
          <w:sz w:val="21"/>
        </w:rPr>
        <w:t>左侧导航按权限动态展示，主要包括：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05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</w:t>
            </w:r>
          </w:p>
        </w:tc>
        <w:tc>
          <w:tcPr>
            <w:tcW w:w="4705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看板工作台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个人任务、系统统计、项目全景和客户行为分析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项目管理中心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项目、阶段节点、成员、绩效及项目配置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客户档案中心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客户、客户排行、主机厂及项目档案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基础预研中心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独立预研项目和阶段推进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材料成品库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成品材料、性能指标和分类配置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实验配方库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配方 BOM、成本、测试结果及对比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试验排产中心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试产工单、库存和排产日历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挤出排产中心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排产工作台和挤出任务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材料配色中心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配色任务和项目配色 BOM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模具注塑中心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注塑任务、样品库存和模具台账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材料测试中心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测试任务、结果填写及回写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生产工艺库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工艺方案、机台型号和螺杆组合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原材料/供应商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原材料、类型和供应商资料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表单管理中心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动态表单、草稿和提交记录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流程审批中心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待办、已办、我发起的流程和流程定义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系统管理设置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仅管理员使用的系统配置与底层管理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color w:val="1F2937"/>
          <w:sz w:val="21"/>
        </w:rPr>
        <w:t>移动端可点击左上角菜单按钮展开或收起导航。</w:t>
      </w:r>
    </w:p>
    <w:p>
      <w:pPr>
        <w:pStyle w:val="4"/>
        <w:keepNext/>
        <w:keepLines/>
      </w:pPr>
      <w:bookmarkStart w:id="19" w:name="_Toc1122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4.2 顶部工具栏</w:t>
      </w:r>
      <w:bookmarkEnd w:id="19"/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搜索框</w:t>
      </w:r>
      <w:r>
        <w:rPr>
          <w:rFonts w:ascii="微软雅黑" w:hAnsi="微软雅黑" w:eastAsia="微软雅黑"/>
          <w:color w:val="1F2937"/>
          <w:sz w:val="21"/>
        </w:rPr>
        <w:t>：用于搜索项目等业务信息；复杂查询建议进入对应模块列表使用筛选器。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配方对比清单</w:t>
      </w:r>
      <w:r>
        <w:rPr>
          <w:rFonts w:ascii="微软雅黑" w:hAnsi="微软雅黑" w:eastAsia="微软雅黑"/>
          <w:color w:val="1F2937"/>
          <w:sz w:val="21"/>
        </w:rPr>
        <w:t>：仅对有相应研发权限的用户显示，可集中对比所选配方。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深色/浅色模式</w:t>
      </w:r>
      <w:r>
        <w:rPr>
          <w:rFonts w:ascii="微软雅黑" w:hAnsi="微软雅黑" w:eastAsia="微软雅黑"/>
          <w:color w:val="1F2937"/>
          <w:sz w:val="21"/>
        </w:rPr>
        <w:t>：切换页面显示主题。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通知铃铛</w:t>
      </w:r>
      <w:r>
        <w:rPr>
          <w:rFonts w:ascii="微软雅黑" w:hAnsi="微软雅黑" w:eastAsia="微软雅黑"/>
          <w:color w:val="1F2937"/>
          <w:sz w:val="21"/>
        </w:rPr>
        <w:t>：显示未读数量和最近消息。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用户菜单</w:t>
      </w:r>
      <w:r>
        <w:rPr>
          <w:rFonts w:ascii="微软雅黑" w:hAnsi="微软雅黑" w:eastAsia="微软雅黑"/>
          <w:color w:val="1F2937"/>
          <w:sz w:val="21"/>
        </w:rPr>
        <w:t>：进入个人中心或退出登录。</w:t>
      </w:r>
    </w:p>
    <w:p>
      <w:pPr>
        <w:pStyle w:val="4"/>
        <w:keepNext/>
        <w:keepLines/>
      </w:pPr>
      <w:bookmarkStart w:id="20" w:name="_Toc23273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4.3 列表页</w:t>
      </w:r>
      <w:bookmarkEnd w:id="20"/>
    </w:p>
    <w:p>
      <w:r>
        <w:rPr>
          <w:rFonts w:ascii="微软雅黑" w:hAnsi="微软雅黑" w:eastAsia="微软雅黑"/>
          <w:color w:val="1F2937"/>
          <w:sz w:val="21"/>
        </w:rPr>
        <w:t>常见操作方式：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在搜索框输入名称、编码或关键词。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选择状态、分类、负责人、日期等筛选条件。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点击“筛选/搜索”。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点击“重置”清空条件。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使用底部分页切换记录。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点击记录名称或操作列图标查看详情、编辑或复制。</w:t>
      </w:r>
    </w:p>
    <w:p>
      <w:pPr>
        <w:pStyle w:val="4"/>
        <w:keepNext/>
        <w:keepLines/>
      </w:pPr>
      <w:bookmarkStart w:id="21" w:name="_Toc256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4.4 表单页</w:t>
      </w:r>
      <w:bookmarkEnd w:id="21"/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下拉搜索框支持输入关键词后选择，不要只输入文本而未选中结果。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多选字段可选择多个标签，点击标签上的移除按钮可取消。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日期和时间字段按浏览器日期控件选择。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动态明细行可新增或删除；删除已有行后必须提交整个表单才会生效。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保存失败时，先查看页面顶部和具体字段下方的红色错误提示。</w:t>
      </w:r>
    </w:p>
    <w:p>
      <w:pPr>
        <w:pStyle w:val="4"/>
        <w:keepNext/>
        <w:keepLines/>
      </w:pPr>
      <w:bookmarkStart w:id="22" w:name="_Toc2178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4.5 附件</w:t>
      </w:r>
      <w:bookmarkEnd w:id="22"/>
    </w:p>
    <w:p>
      <w:r>
        <w:rPr>
          <w:rFonts w:ascii="微软雅黑" w:hAnsi="微软雅黑" w:eastAsia="微软雅黑"/>
          <w:color w:val="1F2937"/>
          <w:sz w:val="21"/>
        </w:rPr>
        <w:t>项目、材料、表单等页面可能显示统一附件面板。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点击上传按钮或将文件拖入上传区域。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等待上传完成并确认文件出现在列表中。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点击文件名下载；支持的 CAD 文件可使用预览按钮。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删除附件前确认文件未被其他流程或同事使用。</w:t>
      </w:r>
    </w:p>
    <w:p>
      <w:r>
        <w:rPr>
          <w:rFonts w:ascii="微软雅黑" w:hAnsi="微软雅黑" w:eastAsia="微软雅黑"/>
          <w:color w:val="1F2937"/>
          <w:sz w:val="21"/>
        </w:rPr>
        <w:t>附件上传、下载和删除都受业务对象权限控制。上传失败时检查文件大小、类型和当前对象是否允许编辑。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23" w:name="_Toc780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5. 权限与数据范围</w:t>
      </w:r>
      <w:bookmarkEnd w:id="23"/>
    </w:p>
    <w:p>
      <w:r>
        <w:rPr>
          <w:rFonts w:ascii="微软雅黑" w:hAnsi="微软雅黑" w:eastAsia="微软雅黑"/>
          <w:color w:val="1F2937"/>
          <w:sz w:val="21"/>
        </w:rPr>
        <w:t>系统采用多层权限控制：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常见表现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角色准入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当前角色是否允许进入模块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左侧菜单不显示或访问后提示无权限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等级准入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用户等级是否达到模块最低要求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能看到菜单但无法进入受限功能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操作权限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是否拥有查看、新增、修改或删除权限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详情可见，但新增/编辑/删除按钮不显示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部门隔离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只能查看允许部门的数据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列表记录比其他同事少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工作组隔离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只能查看所属工作组的数据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同部门不同工作组看到的数据不同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对象权限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是否为负责人、成员、审批人或创建人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只能编辑自己负责的项目或任务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color w:val="1F2937"/>
          <w:sz w:val="21"/>
        </w:rPr>
        <w:t xml:space="preserve">超级管理员通常可绕过业务准入限制。普通用户遇到 </w:t>
      </w:r>
      <w:r>
        <w:rPr>
          <w:rFonts w:ascii="Consolas" w:hAnsi="Consolas" w:eastAsia="Consolas"/>
          <w:color w:val="B45309"/>
          <w:sz w:val="19"/>
          <w:shd w:val="clear" w:color="auto" w:fill="FFF7ED"/>
        </w:rPr>
        <w:t>403</w:t>
      </w:r>
      <w:r>
        <w:rPr>
          <w:rFonts w:ascii="微软雅黑" w:hAnsi="微软雅黑" w:eastAsia="微软雅黑"/>
          <w:color w:val="1F2937"/>
          <w:sz w:val="21"/>
        </w:rPr>
        <w:t xml:space="preserve"> 或“权限不足”时，应联系管理员核对以下信息：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用户角色与等级；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所属子公司、部门和工作组；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Django 用户组及具体权限码；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业务对象的负责人、协同成员或审批人；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模块是否已启用并配置允许角色。</w:t>
      </w:r>
    </w:p>
    <w:p>
      <w:r>
        <w:rPr>
          <w:rFonts w:ascii="微软雅黑" w:hAnsi="微软雅黑" w:eastAsia="微软雅黑"/>
          <w:color w:val="1F2937"/>
          <w:sz w:val="21"/>
        </w:rPr>
        <w:t>不要借用他人账号处理业务。审批、回写和状态变更会记录实际操作人。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24" w:name="_Toc16991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6. 推荐业务流程</w:t>
      </w:r>
      <w:bookmarkEnd w:id="24"/>
    </w:p>
    <w:p>
      <w:pPr>
        <w:pStyle w:val="4"/>
        <w:keepNext/>
        <w:keepLines/>
      </w:pPr>
      <w:bookmarkStart w:id="25" w:name="_Toc1252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6.1 新产品研发主流程</w:t>
      </w:r>
      <w:bookmarkEnd w:id="25"/>
    </w:p>
    <w:p>
      <w:pPr>
        <w:shd w:val="clear" w:fill="F3F4F6"/>
        <w:spacing w:before="60" w:after="160" w:line="276" w:lineRule="auto"/>
        <w:ind w:left="198" w:right="142"/>
      </w:pPr>
      <w:r>
        <w:rPr>
          <w:rFonts w:ascii="Consolas" w:hAnsi="Consolas" w:eastAsia="Consolas"/>
          <w:color w:val="1F2937"/>
          <w:sz w:val="17"/>
        </w:rPr>
        <w:t>维护客户/OEM与基础资料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创建研发项目并配置负责人、研发成员、销售成员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推进当前项目阶段，创建实验配方与版本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从配方/项目发起试产工单，配置产量、工艺、配色、模具和测试项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提交审批 → 审批通过/发单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排产工作台安排挤出时间和操作员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开始挤出 → 填写实际工艺记录 → 完成挤出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颗粒分拨：成品库存 / 注塑 / 其他用途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需要配色时填写配色 BOM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开始并完成注塑，生成样条库存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填写材料测试结果并回写配方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项目节点提交审批并推进下一阶段</w:t>
      </w:r>
    </w:p>
    <w:p>
      <w:pPr>
        <w:pStyle w:val="4"/>
        <w:keepNext/>
        <w:keepLines/>
      </w:pPr>
      <w:bookmarkStart w:id="26" w:name="_Toc26635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6.2 客户竞品流程</w:t>
      </w:r>
      <w:bookmarkEnd w:id="26"/>
    </w:p>
    <w:p>
      <w:pPr>
        <w:shd w:val="clear" w:fill="F3F4F6"/>
        <w:spacing w:before="60" w:after="160" w:line="276" w:lineRule="auto"/>
        <w:ind w:left="198" w:right="142"/>
      </w:pPr>
      <w:r>
        <w:rPr>
          <w:rFonts w:ascii="Consolas" w:hAnsi="Consolas" w:eastAsia="Consolas"/>
          <w:color w:val="1F2937"/>
          <w:sz w:val="17"/>
        </w:rPr>
        <w:t>项目配方过程页创建竞品工单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填写竞品公司、品牌、型号和客户信息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系统标记“跳过挤出”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审批通过后直接进入注塑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 xml:space="preserve">        ↓</w:t>
      </w:r>
      <w:r>
        <w:br w:type="textWrapping"/>
      </w:r>
      <w:r>
        <w:rPr>
          <w:rFonts w:ascii="Consolas" w:hAnsi="Consolas" w:eastAsia="Consolas"/>
          <w:color w:val="1F2937"/>
          <w:sz w:val="17"/>
        </w:rPr>
        <w:t>注塑制样 → 材料测试 → 结果回写竞品配方</w:t>
      </w:r>
    </w:p>
    <w:p>
      <w:pPr>
        <w:pStyle w:val="4"/>
        <w:keepNext/>
        <w:keepLines/>
      </w:pPr>
      <w:bookmarkStart w:id="27" w:name="_Toc3119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6.3 操作原则</w:t>
      </w:r>
      <w:bookmarkEnd w:id="27"/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项目阶段是研发过程的主线，配方、工单、表单和附件尽量关联到正确项目节点。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先维护原材料、工艺、模具和测试标准，再创建工单，可减少临时补录。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工单一旦进入挤出或后续阶段，关联实验单会被整体锁定；修改前务必确认工单状态。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测试结果正常应先完整填写再“回写配方”；“手动完成并回写”只用于确认缺项不再补录的特殊情况。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28" w:name="_Toc8255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7. 看板工作台</w:t>
      </w:r>
      <w:bookmarkEnd w:id="28"/>
    </w:p>
    <w:p>
      <w:pPr>
        <w:pStyle w:val="4"/>
        <w:keepNext/>
        <w:keepLines/>
      </w:pPr>
      <w:bookmarkStart w:id="29" w:name="_Toc1241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7.1 首页</w:t>
      </w:r>
      <w:bookmarkEnd w:id="29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登录后默认进入首页；也可点击左侧菜单“首页”或左上角系统名称返回首页。</w:t>
      </w:r>
    </w:p>
    <w:p>
      <w:r>
        <w:rPr>
          <w:rFonts w:ascii="微软雅黑" w:hAnsi="微软雅黑" w:eastAsia="微软雅黑"/>
          <w:color w:val="1F2937"/>
          <w:sz w:val="21"/>
        </w:rPr>
        <w:t>首页提供系统入口和功能概览。点击“进入个人工作台”进入个人业务中心。</w:t>
      </w:r>
    </w:p>
    <w:p>
      <w:pPr>
        <w:pStyle w:val="4"/>
        <w:keepNext/>
        <w:keepLines/>
      </w:pPr>
      <w:bookmarkStart w:id="30" w:name="_Toc2885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7.2 个人工作台</w:t>
      </w:r>
      <w:bookmarkEnd w:id="30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点击左侧菜单“看板工作台” → “个人工作台”；也可在首页点击“进入个人工作台”。</w:t>
      </w:r>
    </w:p>
    <w:p>
      <w:r>
        <w:rPr>
          <w:rFonts w:ascii="微软雅黑" w:hAnsi="微软雅黑" w:eastAsia="微软雅黑"/>
          <w:color w:val="1F2937"/>
          <w:sz w:val="21"/>
        </w:rPr>
        <w:t>个人工作台按权限汇总：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我负责或参与的项目；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我的表单草稿；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我提交的表单；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待办审批任务；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已办任务；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我发起的流程。</w:t>
      </w:r>
    </w:p>
    <w:p>
      <w:r>
        <w:rPr>
          <w:rFonts w:ascii="微软雅黑" w:hAnsi="微软雅黑" w:eastAsia="微软雅黑"/>
          <w:color w:val="1F2937"/>
          <w:sz w:val="21"/>
        </w:rPr>
        <w:t>点击任一记录可进入对应项目、表单或流程详情。建议每天登录后优先查看待办任务和异常状态。</w:t>
      </w:r>
    </w:p>
    <w:p>
      <w:pPr>
        <w:pStyle w:val="4"/>
        <w:keepNext/>
        <w:keepLines/>
      </w:pPr>
      <w:bookmarkStart w:id="31" w:name="_Toc1113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7.3 系统总览</w:t>
      </w:r>
      <w:bookmarkEnd w:id="31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点击左侧菜单“看板工作台” → “系统总览”。</w:t>
      </w:r>
    </w:p>
    <w:p>
      <w:r>
        <w:rPr>
          <w:rFonts w:ascii="微软雅黑" w:hAnsi="微软雅黑" w:eastAsia="微软雅黑"/>
          <w:color w:val="1F2937"/>
          <w:sz w:val="21"/>
        </w:rPr>
        <w:t>查看系统级业务汇总。仅拥有相应查看权限的用户可访问。</w:t>
      </w:r>
    </w:p>
    <w:p>
      <w:pPr>
        <w:pStyle w:val="4"/>
        <w:keepNext/>
        <w:keepLines/>
      </w:pPr>
      <w:bookmarkStart w:id="32" w:name="_Toc2395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7.4 项目看板</w:t>
      </w:r>
      <w:bookmarkEnd w:id="32"/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项目全景看板：点击左侧菜单“看板工作台” → “项目全景看板”。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项目统计看板：点击左侧菜单“看板工作台” → “项目统计看板”。</w:t>
      </w:r>
    </w:p>
    <w:p>
      <w:r>
        <w:rPr>
          <w:rFonts w:ascii="微软雅黑" w:hAnsi="微软雅黑" w:eastAsia="微软雅黑"/>
          <w:color w:val="1F2937"/>
          <w:sz w:val="21"/>
        </w:rPr>
        <w:t>可查看项目数量、阶段分布、进展、负责人负载和风险项目。统计页支持条件筛选和重置。</w:t>
      </w:r>
    </w:p>
    <w:p>
      <w:pPr>
        <w:pStyle w:val="4"/>
        <w:keepNext/>
        <w:keepLines/>
      </w:pPr>
      <w:bookmarkStart w:id="33" w:name="_Toc25112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7.5 客户行为分析</w:t>
      </w:r>
      <w:bookmarkEnd w:id="33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点击左侧菜单“看板工作台” → “客户行为分析”。</w:t>
      </w:r>
    </w:p>
    <w:p>
      <w:r>
        <w:rPr>
          <w:rFonts w:ascii="微软雅黑" w:hAnsi="微软雅黑" w:eastAsia="微软雅黑"/>
          <w:color w:val="1F2937"/>
          <w:sz w:val="21"/>
        </w:rPr>
        <w:t>用于查看电子手册中的产品浏览、资料下载等客户行为。需要客户资料查看权限。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34" w:name="_Toc32395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8. 项目管理中心</w:t>
      </w:r>
      <w:bookmarkEnd w:id="34"/>
    </w:p>
    <w:p>
      <w:pPr>
        <w:pStyle w:val="4"/>
        <w:keepNext/>
        <w:keepLines/>
      </w:pPr>
      <w:bookmarkStart w:id="35" w:name="_Toc3188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8.1 项目列表</w:t>
      </w:r>
      <w:bookmarkEnd w:id="35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点击左侧菜单“项目管理中心” → “项目列表”。</w:t>
      </w:r>
    </w:p>
    <w:p>
      <w:r>
        <w:rPr>
          <w:rFonts w:ascii="微软雅黑" w:hAnsi="微软雅黑" w:eastAsia="微软雅黑"/>
          <w:color w:val="1F2937"/>
          <w:sz w:val="21"/>
        </w:rPr>
        <w:t>项目列表用于按关键词、负责人、阶段、所属组和日期等条件查找项目。点击项目名称进入详情。</w:t>
      </w:r>
    </w:p>
    <w:p>
      <w:pPr>
        <w:pStyle w:val="4"/>
        <w:keepNext/>
        <w:keepLines/>
      </w:pPr>
      <w:bookmarkStart w:id="36" w:name="_Toc2152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8.2 创建项目</w:t>
      </w:r>
      <w:bookmarkEnd w:id="36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点击左侧菜单“项目管理中心” → “项目列表” → 页面右上角“新建项目”。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点击“新建项目”。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填写项目名称；项目编码可留空由系统自动生成。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选择项目负责人、项目等级、成品材料和业务板块。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填写项目描述。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选择默认审批流程（页面提供时）。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保存项目。</w:t>
      </w:r>
    </w:p>
    <w:p>
      <w:r>
        <w:rPr>
          <w:rFonts w:ascii="微软雅黑" w:hAnsi="微软雅黑" w:eastAsia="微软雅黑"/>
          <w:color w:val="1F2937"/>
          <w:sz w:val="21"/>
        </w:rPr>
        <w:t>创建后系统会建立标准项目阶段。建议立即进入项目详情维护协同成员和销售成员。</w:t>
      </w:r>
    </w:p>
    <w:p>
      <w:pPr>
        <w:pStyle w:val="4"/>
        <w:keepNext/>
        <w:keepLines/>
      </w:pPr>
      <w:bookmarkStart w:id="37" w:name="_Toc1376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8.3 项目阶段</w:t>
      </w:r>
      <w:bookmarkEnd w:id="37"/>
    </w:p>
    <w:p>
      <w:r>
        <w:rPr>
          <w:rFonts w:ascii="微软雅黑" w:hAnsi="微软雅黑" w:eastAsia="微软雅黑"/>
          <w:color w:val="1F2937"/>
          <w:sz w:val="21"/>
        </w:rPr>
        <w:t>标准研发阶段如下：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项目立项；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研发阶段；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客户小试；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客户中试；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客户量产下单；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开发周期完成。</w:t>
      </w:r>
    </w:p>
    <w:p>
      <w:r>
        <w:rPr>
          <w:rFonts w:ascii="微软雅黑" w:hAnsi="微软雅黑" w:eastAsia="微软雅黑"/>
          <w:color w:val="1F2937"/>
          <w:sz w:val="21"/>
        </w:rPr>
        <w:t>另有两个不计入标准进度百分比的节点：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量产过程跟踪</w:t>
      </w:r>
      <w:r>
        <w:rPr>
          <w:rFonts w:ascii="微软雅黑" w:hAnsi="微软雅黑" w:eastAsia="微软雅黑"/>
          <w:color w:val="1F2937"/>
          <w:sz w:val="21"/>
        </w:rPr>
        <w:t>：默认存在，用于量产后的持续跟踪，不能直接设为“已完成”。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客户意见</w:t>
      </w:r>
      <w:r>
        <w:rPr>
          <w:rFonts w:ascii="微软雅黑" w:hAnsi="微软雅黑" w:eastAsia="微软雅黑"/>
          <w:color w:val="1F2937"/>
          <w:sz w:val="21"/>
        </w:rPr>
        <w:t>：按需插入，记录客户反馈或终止原因。</w:t>
      </w:r>
    </w:p>
    <w:p>
      <w:r>
        <w:rPr>
          <w:rFonts w:ascii="微软雅黑" w:hAnsi="微软雅黑" w:eastAsia="微软雅黑"/>
          <w:color w:val="1F2937"/>
          <w:sz w:val="21"/>
        </w:rPr>
        <w:t>节点常见状态为未开始、进行中、暂停、待审批、已完成、异常/节点迭代和已终止。</w:t>
      </w:r>
    </w:p>
    <w:p>
      <w:pPr>
        <w:pStyle w:val="4"/>
        <w:keepNext/>
        <w:keepLines/>
      </w:pPr>
      <w:bookmarkStart w:id="38" w:name="_Toc29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8.4 更新节点</w:t>
      </w:r>
      <w:bookmarkEnd w:id="38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进入项目详情。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找到当前活动节点。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点击更新或状态操作按钮。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选择未开始、进行中、暂停或已完成。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填写备注/批注。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提交。</w:t>
      </w:r>
    </w:p>
    <w:p>
      <w:r>
        <w:rPr>
          <w:rFonts w:ascii="微软雅黑" w:hAnsi="微软雅黑" w:eastAsia="微软雅黑"/>
          <w:color w:val="1F2937"/>
          <w:sz w:val="21"/>
        </w:rPr>
        <w:t>如果项目配置了节点审批流程，将节点设为完成可能先进入“待审批”，审批通过后才正式完成并推进下一节点。</w:t>
      </w:r>
    </w:p>
    <w:p>
      <w:pPr>
        <w:pStyle w:val="4"/>
        <w:keepNext/>
        <w:keepLines/>
      </w:pPr>
      <w:bookmarkStart w:id="39" w:name="_Toc457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8.5 异常与迭代</w:t>
      </w:r>
      <w:bookmarkEnd w:id="39"/>
    </w:p>
    <w:p>
      <w:r>
        <w:rPr>
          <w:rFonts w:ascii="微软雅黑" w:hAnsi="微软雅黑" w:eastAsia="微软雅黑"/>
          <w:color w:val="1F2937"/>
          <w:sz w:val="21"/>
        </w:rPr>
        <w:t>研发、小试、中试和量产跟踪阶段可申报异常。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在当前节点点击“申报异常”。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选择不合格原因。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填写详细原因。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确认提交。</w:t>
      </w:r>
    </w:p>
    <w:p>
      <w:r>
        <w:rPr>
          <w:rFonts w:ascii="微软雅黑" w:hAnsi="微软雅黑" w:eastAsia="微软雅黑"/>
          <w:color w:val="1F2937"/>
          <w:sz w:val="21"/>
        </w:rPr>
        <w:t>系统会将当前节点标记为异常，并按阶段自动插入新的研发、小试或中试迭代节点。请勿在不了解后续节点变化的情况下重复提交。</w:t>
      </w:r>
    </w:p>
    <w:p>
      <w:pPr>
        <w:pStyle w:val="4"/>
        <w:keepNext/>
        <w:keepLines/>
      </w:pPr>
      <w:bookmarkStart w:id="40" w:name="_Toc3119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8.6 客户意见与项目终止</w:t>
      </w:r>
      <w:bookmarkEnd w:id="40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在当前节点点击客户反馈操作。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选择客户意见类型。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填写反馈内容。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选择继续跟进或终止项目。</w:t>
      </w:r>
    </w:p>
    <w:p>
      <w:r>
        <w:rPr>
          <w:rFonts w:ascii="微软雅黑" w:hAnsi="微软雅黑" w:eastAsia="微软雅黑"/>
          <w:color w:val="1F2937"/>
          <w:sz w:val="21"/>
        </w:rPr>
        <w:t>选择终止后，系统会删除后续尚未开始的节点并记录终止原因。此操作会改变整个项目生命周期，提交前应完成内部确认。</w:t>
      </w:r>
    </w:p>
    <w:p>
      <w:pPr>
        <w:pStyle w:val="4"/>
        <w:keepNext/>
        <w:keepLines/>
      </w:pPr>
      <w:bookmarkStart w:id="41" w:name="_Toc23425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8.7 项目信息编辑审批</w:t>
      </w:r>
      <w:bookmarkEnd w:id="41"/>
    </w:p>
    <w:p>
      <w:r>
        <w:rPr>
          <w:rFonts w:ascii="微软雅黑" w:hAnsi="微软雅黑" w:eastAsia="微软雅黑"/>
          <w:color w:val="1F2937"/>
          <w:sz w:val="21"/>
        </w:rPr>
        <w:t>编辑项目名称、等级、材料、业务板块或描述时：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点击项目详情中的“编辑”。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修改字段。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填写“提交意见”，说明变更原因。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提交审批。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在项目详情的变更记录中跟踪待审批、已通过或已拒绝状态。</w:t>
      </w:r>
    </w:p>
    <w:p>
      <w:r>
        <w:rPr>
          <w:rFonts w:ascii="微软雅黑" w:hAnsi="微软雅黑" w:eastAsia="微软雅黑"/>
          <w:color w:val="1F2937"/>
          <w:sz w:val="21"/>
        </w:rPr>
        <w:t>审批通过前，正式项目信息不会被替换。同一项目已有进行中的信息变更审批时，通常不能再次发起。</w:t>
      </w:r>
    </w:p>
    <w:p>
      <w:pPr>
        <w:pStyle w:val="4"/>
        <w:keepNext/>
        <w:keepLines/>
      </w:pPr>
      <w:bookmarkStart w:id="42" w:name="_Toc2914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8.8 项目成员</w:t>
      </w:r>
      <w:bookmarkEnd w:id="42"/>
    </w:p>
    <w:p>
      <w:r>
        <w:rPr>
          <w:rFonts w:ascii="微软雅黑" w:hAnsi="微软雅黑" w:eastAsia="微软雅黑"/>
          <w:color w:val="1F2937"/>
          <w:sz w:val="21"/>
        </w:rPr>
        <w:t>项目成员分为研发协同成员和销售成员两套独立工作量池。</w:t>
      </w:r>
    </w:p>
    <w:p>
      <w:r>
        <w:rPr>
          <w:rFonts w:ascii="微软雅黑" w:hAnsi="微软雅黑" w:eastAsia="微软雅黑"/>
          <w:color w:val="1F2937"/>
          <w:sz w:val="21"/>
        </w:rPr>
        <w:t>研发协同角色包括项目主导、实验研发、工艺支持、商务跟进和辅助/资料。</w:t>
      </w:r>
    </w:p>
    <w:p>
      <w:r>
        <w:rPr>
          <w:rFonts w:ascii="微软雅黑" w:hAnsi="微软雅黑" w:eastAsia="微软雅黑"/>
          <w:color w:val="1F2937"/>
          <w:sz w:val="21"/>
        </w:rPr>
        <w:t>操作步骤：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进入项目详情。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点击成员管理或销售成员管理。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选择用户、成员角色和工作量占比。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保存。</w:t>
      </w:r>
    </w:p>
    <w:p>
      <w:r>
        <w:rPr>
          <w:rFonts w:ascii="微软雅黑" w:hAnsi="微软雅黑" w:eastAsia="微软雅黑"/>
          <w:color w:val="1F2937"/>
          <w:sz w:val="21"/>
        </w:rPr>
        <w:t>工作量占比用于绩效分摊。调整成员或占比会影响成绩快照，应按实际贡献维护。</w:t>
      </w:r>
    </w:p>
    <w:p>
      <w:pPr>
        <w:pStyle w:val="4"/>
        <w:keepNext/>
        <w:keepLines/>
      </w:pPr>
      <w:bookmarkStart w:id="43" w:name="_Toc932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8.9 项目配方过程</w:t>
      </w:r>
      <w:bookmarkEnd w:id="43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点击左侧菜单“项目管理中心” → “项目列表” → 点击项目名称 → 在项目详情点击“配方过程”。</w:t>
      </w:r>
    </w:p>
    <w:p>
      <w:r>
        <w:rPr>
          <w:rFonts w:ascii="微软雅黑" w:hAnsi="微软雅黑" w:eastAsia="微软雅黑"/>
          <w:color w:val="1F2937"/>
          <w:sz w:val="21"/>
        </w:rPr>
        <w:t>该页面用于集中查看当前项目各阶段、各轮次的配方、测试结果和生产工单，并可：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新增实验配方；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创建竞品工单；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查看不同版本配方；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查看工单进度；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在配方锁定后通过“均值回写”补录允许的测试数据。</w:t>
      </w:r>
    </w:p>
    <w:p>
      <w:pPr>
        <w:pStyle w:val="4"/>
        <w:keepNext/>
        <w:keepLines/>
      </w:pPr>
      <w:bookmarkStart w:id="44" w:name="_Toc3006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8.10 项目表单与报告</w:t>
      </w:r>
      <w:bookmarkEnd w:id="44"/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项目表单：进入项目详情后，点击“项目表单/表单记录”。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导出项目报告：进入项目详情后，点击“导出报告”。</w:t>
      </w:r>
    </w:p>
    <w:p>
      <w:r>
        <w:rPr>
          <w:rFonts w:ascii="微软雅黑" w:hAnsi="微软雅黑" w:eastAsia="微软雅黑"/>
          <w:color w:val="1F2937"/>
          <w:sz w:val="21"/>
        </w:rPr>
        <w:t>项目表单页按项目级和节点级展示动态表单。只有具备内容管理权限的用户才能新建或上传相关内容。</w:t>
      </w:r>
    </w:p>
    <w:p>
      <w:pPr>
        <w:pStyle w:val="4"/>
        <w:keepNext/>
        <w:keepLines/>
      </w:pPr>
      <w:bookmarkStart w:id="45" w:name="_Toc1104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8.11 项目绩效</w:t>
      </w:r>
      <w:bookmarkEnd w:id="45"/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成员绩效看板：点击左侧菜单“项目管理中心” → “成员绩效看板”。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项目评分规则：点击左侧菜单“项目管理中心” → “项目评分规则”。</w:t>
      </w:r>
    </w:p>
    <w:p>
      <w:r>
        <w:rPr>
          <w:rFonts w:ascii="微软雅黑" w:hAnsi="微软雅黑" w:eastAsia="微软雅黑"/>
          <w:color w:val="1F2937"/>
          <w:sz w:val="21"/>
        </w:rPr>
        <w:t>绩效看板按研发轨和销售轨展示成员成绩。成绩由节点状态、项目等级因子、工作量占比及评分规则共同计算。</w:t>
      </w:r>
    </w:p>
    <w:p>
      <w:r>
        <w:rPr>
          <w:rFonts w:ascii="微软雅黑" w:hAnsi="微软雅黑" w:eastAsia="微软雅黑"/>
          <w:color w:val="1F2937"/>
          <w:sz w:val="21"/>
        </w:rPr>
        <w:t>评分规则、项目等级因子、业务板块、不合格原因和客户意见类型通常由管理员或业务负责人维护，普通用户不要随意修改。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46" w:name="_Toc10000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9. 客户档案中心</w:t>
      </w:r>
      <w:bookmarkEnd w:id="46"/>
    </w:p>
    <w:p>
      <w:pPr>
        <w:pStyle w:val="4"/>
        <w:keepNext/>
        <w:keepLines/>
      </w:pPr>
      <w:bookmarkStart w:id="47" w:name="_Toc2221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9.1 客户资料库</w:t>
      </w:r>
      <w:bookmarkEnd w:id="47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点击左侧菜单“客户档案中心” → “客户资料库”。</w:t>
      </w:r>
    </w:p>
    <w:p>
      <w:r>
        <w:rPr>
          <w:rFonts w:ascii="微软雅黑" w:hAnsi="微软雅黑" w:eastAsia="微软雅黑"/>
          <w:color w:val="1F2937"/>
          <w:sz w:val="21"/>
        </w:rPr>
        <w:t>可按客户名称、关联主机厂、业务员、研发部门等条件查询。点击客户进入详情，查看基本资料、关联项目及业务信息。</w:t>
      </w:r>
    </w:p>
    <w:p>
      <w:r>
        <w:rPr>
          <w:rFonts w:ascii="微软雅黑" w:hAnsi="微软雅黑" w:eastAsia="微软雅黑"/>
          <w:color w:val="1F2937"/>
          <w:sz w:val="21"/>
        </w:rPr>
        <w:t>新增客户：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点击“新增客户”。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填写客户基本信息和联系人信息。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选择关联主机厂、负责人员等资料。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保存。</w:t>
      </w:r>
    </w:p>
    <w:p>
      <w:pPr>
        <w:pStyle w:val="4"/>
        <w:keepNext/>
        <w:keepLines/>
      </w:pPr>
      <w:bookmarkStart w:id="48" w:name="_Toc1173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9.2 客户评分排行</w:t>
      </w:r>
      <w:bookmarkEnd w:id="48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点击左侧菜单“客户档案中心” → “客户评分排行”。</w:t>
      </w:r>
    </w:p>
    <w:p>
      <w:r>
        <w:rPr>
          <w:rFonts w:ascii="微软雅黑" w:hAnsi="微软雅黑" w:eastAsia="微软雅黑"/>
          <w:color w:val="1F2937"/>
          <w:sz w:val="21"/>
        </w:rPr>
        <w:t>查看客户评分和排序，用于客户价值分析。评分来源和权重以系统实际配置为准。</w:t>
      </w:r>
    </w:p>
    <w:p>
      <w:pPr>
        <w:pStyle w:val="4"/>
        <w:keepNext/>
        <w:keepLines/>
      </w:pPr>
      <w:bookmarkStart w:id="49" w:name="_Toc1738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9.3 主机厂（OEM）库</w:t>
      </w:r>
      <w:bookmarkEnd w:id="49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点击左侧菜单“客户档案中心” → “主机厂（OEM）库”。</w:t>
      </w:r>
    </w:p>
    <w:p>
      <w:r>
        <w:rPr>
          <w:rFonts w:ascii="微软雅黑" w:hAnsi="微软雅黑" w:eastAsia="微软雅黑"/>
          <w:color w:val="1F2937"/>
          <w:sz w:val="21"/>
        </w:rPr>
        <w:t>用于维护 OEM 基本信息并查看其关联客户和项目。支持新增、详情查看和编辑。</w:t>
      </w:r>
    </w:p>
    <w:p>
      <w:pPr>
        <w:pStyle w:val="4"/>
        <w:keepNext/>
        <w:keepLines/>
      </w:pPr>
      <w:bookmarkStart w:id="50" w:name="_Toc158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9.4 项目档案</w:t>
      </w:r>
      <w:bookmarkEnd w:id="50"/>
    </w:p>
    <w:p>
      <w:r>
        <w:rPr>
          <w:rFonts w:ascii="微软雅黑" w:hAnsi="微软雅黑" w:eastAsia="微软雅黑"/>
          <w:color w:val="1F2937"/>
          <w:sz w:val="21"/>
        </w:rPr>
        <w:t>项目档案从项目详情进入，用于维护更完整的客户、车型、预计订单等项目资料。</w:t>
      </w:r>
    </w:p>
    <w:p>
      <w:r>
        <w:rPr>
          <w:rFonts w:ascii="微软雅黑" w:hAnsi="微软雅黑" w:eastAsia="微软雅黑"/>
          <w:color w:val="1F2937"/>
          <w:sz w:val="21"/>
        </w:rPr>
        <w:t>编辑档案时必须填写提交意见。变更需审批通过后才写入正式档案，并保留永久变更记录。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51" w:name="_Toc28521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10. 基础预研中心</w:t>
      </w:r>
      <w:bookmarkEnd w:id="51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点击左侧菜单“基础预研中心” → “预研项目管理”。</w:t>
      </w:r>
    </w:p>
    <w:p>
      <w:r>
        <w:rPr>
          <w:rFonts w:ascii="微软雅黑" w:hAnsi="微软雅黑" w:eastAsia="微软雅黑"/>
          <w:color w:val="1F2937"/>
          <w:sz w:val="21"/>
        </w:rPr>
        <w:t>基础预研项目与商业项目相互独立，适用于材料机理、技术储备或前瞻研究。</w:t>
      </w:r>
    </w:p>
    <w:p>
      <w:pPr>
        <w:pStyle w:val="4"/>
        <w:keepNext/>
        <w:keepLines/>
      </w:pPr>
      <w:bookmarkStart w:id="52" w:name="_Toc11035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10.1 创建预研项目</w:t>
      </w:r>
      <w:bookmarkEnd w:id="52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点击“新建预研项目”。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填写项目名称、负责人、所属组和描述等信息。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保存；项目编号可由系统自动生成。</w:t>
      </w:r>
    </w:p>
    <w:p>
      <w:r>
        <w:rPr>
          <w:rFonts w:ascii="微软雅黑" w:hAnsi="微软雅黑" w:eastAsia="微软雅黑"/>
          <w:color w:val="1F2937"/>
          <w:sz w:val="21"/>
        </w:rPr>
        <w:t>系统会创建六个标准阶段：项目立项、文献/市场调研、方案制定、实验验证、结果分析、结项/归档。</w:t>
      </w:r>
    </w:p>
    <w:p>
      <w:pPr>
        <w:pStyle w:val="4"/>
        <w:keepNext/>
        <w:keepLines/>
      </w:pPr>
      <w:bookmarkStart w:id="53" w:name="_Toc15093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10.2 推进预研节点</w:t>
      </w:r>
      <w:bookmarkEnd w:id="53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进入预研项目详情。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找到当前活动节点。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更新状态和备注。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实验阶段失败时，可申报失败并自动新增下一轮实验节点。</w:t>
      </w:r>
    </w:p>
    <w:p>
      <w:r>
        <w:rPr>
          <w:rFonts w:ascii="微软雅黑" w:hAnsi="微软雅黑" w:eastAsia="微软雅黑"/>
          <w:color w:val="1F2937"/>
          <w:sz w:val="21"/>
        </w:rPr>
        <w:t>预研项目可关联实验配方，便于把研究成果沉淀到配方库。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54" w:name="_Toc1993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11. 材料成品库</w:t>
      </w:r>
      <w:bookmarkEnd w:id="54"/>
    </w:p>
    <w:p>
      <w:pPr>
        <w:pStyle w:val="4"/>
        <w:keepNext/>
        <w:keepLines/>
      </w:pPr>
      <w:bookmarkStart w:id="55" w:name="_Toc731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11.1 成品材料列表</w:t>
      </w:r>
      <w:bookmarkEnd w:id="55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点击左侧菜单“材料成品库” → “成品材料列表”。</w:t>
      </w:r>
    </w:p>
    <w:p>
      <w:r>
        <w:rPr>
          <w:rFonts w:ascii="微软雅黑" w:hAnsi="微软雅黑" w:eastAsia="微软雅黑"/>
          <w:color w:val="1F2937"/>
          <w:sz w:val="21"/>
        </w:rPr>
        <w:t>支持按牌号、名称、类型、应用场景、特征和常用性能范围筛选。点击材料牌号进入详情。</w:t>
      </w:r>
    </w:p>
    <w:p>
      <w:r>
        <w:rPr>
          <w:rFonts w:ascii="微软雅黑" w:hAnsi="微软雅黑" w:eastAsia="微软雅黑"/>
          <w:color w:val="1F2937"/>
          <w:sz w:val="21"/>
        </w:rPr>
        <w:t>详情页通常包括：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材料基本信息、分类、阻燃等级、颜色；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SAP 物料号；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应用场景和材料特征；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物性测试数据及允许范围；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典型加工条件；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关联项目和成熟配方；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附件、TDS 及发布状态。</w:t>
      </w:r>
    </w:p>
    <w:p>
      <w:pPr>
        <w:pStyle w:val="4"/>
        <w:keepNext/>
        <w:keepLines/>
      </w:pPr>
      <w:bookmarkStart w:id="56" w:name="_Toc23290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11.2 新增材料</w:t>
      </w:r>
      <w:bookmarkEnd w:id="56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点击左侧菜单“材料成品库” → “成品材料列表” → 页面右上角“新增材料”。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填写牌号、中文/英文名称、制造商、材料类型和描述。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 SAP 物料号；该字段会用于样品分拨时自动预填。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选择应用场景和特征属性。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填写颜色名称、潘通色号和 RGB 色值（如适用）。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在性能数据区域新增测试项，填写典型值、最小值、最大值和备注。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填写典型加工条件。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决定是否开启“对外发布”。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保存。</w:t>
      </w:r>
    </w:p>
    <w:p>
      <w:r>
        <w:rPr>
          <w:rFonts w:ascii="微软雅黑" w:hAnsi="微软雅黑" w:eastAsia="微软雅黑"/>
          <w:color w:val="1F2937"/>
          <w:sz w:val="21"/>
        </w:rPr>
        <w:t>性能值输入方式由测试标准的数据类型决定：数值型填数字，文本型填文本，选择型必须从预设选项中选择；数值型最小值不能大于最大值。</w:t>
      </w:r>
    </w:p>
    <w:p>
      <w:pPr>
        <w:pStyle w:val="4"/>
        <w:keepNext/>
        <w:keepLines/>
      </w:pPr>
      <w:bookmarkStart w:id="57" w:name="_Toc751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11.3 导入已有材料数据</w:t>
      </w:r>
      <w:bookmarkEnd w:id="57"/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新建材料前可通过“导入数据”选择来源材料并预填。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编辑材料时可从另一材料导入并替换相关数据。</w:t>
      </w:r>
    </w:p>
    <w:p>
      <w:r>
        <w:rPr>
          <w:rFonts w:ascii="微软雅黑" w:hAnsi="微软雅黑" w:eastAsia="微软雅黑"/>
          <w:color w:val="1F2937"/>
          <w:sz w:val="21"/>
        </w:rPr>
        <w:t>导入会影响当前表单内容。提交前逐项核对基本信息、物性和加工条件。</w:t>
      </w:r>
    </w:p>
    <w:p>
      <w:pPr>
        <w:pStyle w:val="4"/>
        <w:keepNext/>
        <w:keepLines/>
      </w:pPr>
      <w:bookmarkStart w:id="58" w:name="_Toc16832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11.4 发布与下架</w:t>
      </w:r>
      <w:bookmarkEnd w:id="58"/>
    </w:p>
    <w:p>
      <w:r>
        <w:rPr>
          <w:rFonts w:ascii="微软雅黑" w:hAnsi="微软雅黑" w:eastAsia="微软雅黑"/>
          <w:color w:val="1F2937"/>
          <w:sz w:val="21"/>
        </w:rPr>
        <w:t>列表页支持批量发布或下架。仅“对外发布”的材料会显示在产品电子手册中。</w:t>
      </w:r>
    </w:p>
    <w:p>
      <w:r>
        <w:rPr>
          <w:rFonts w:ascii="微软雅黑" w:hAnsi="微软雅黑" w:eastAsia="微软雅黑"/>
          <w:color w:val="1F2937"/>
          <w:sz w:val="21"/>
        </w:rPr>
        <w:t>发布前检查：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名称、牌号和分类正确；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对外可见的物性数据完整；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TDS/SDS 等资料已上传；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不含内部备注、成本或敏感信息。</w:t>
      </w:r>
    </w:p>
    <w:p>
      <w:pPr>
        <w:pStyle w:val="4"/>
        <w:keepNext/>
        <w:keepLines/>
      </w:pPr>
      <w:bookmarkStart w:id="59" w:name="_Toc956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11.5 导出 TDS</w:t>
      </w:r>
      <w:bookmarkEnd w:id="59"/>
    </w:p>
    <w:p>
      <w:r>
        <w:rPr>
          <w:rFonts w:ascii="微软雅黑" w:hAnsi="微软雅黑" w:eastAsia="微软雅黑"/>
          <w:color w:val="1F2937"/>
          <w:sz w:val="21"/>
        </w:rPr>
        <w:t>在材料详情点击 TDS 导出。若填写了英文名称，可生成中英文内容；英文名称为空时通常只显示中文。</w:t>
      </w:r>
    </w:p>
    <w:p>
      <w:pPr>
        <w:pStyle w:val="4"/>
        <w:keepNext/>
        <w:keepLines/>
      </w:pPr>
      <w:bookmarkStart w:id="60" w:name="_Toc3553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11.6 基础分类配置</w:t>
      </w:r>
      <w:bookmarkEnd w:id="6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入口</w:t>
            </w:r>
          </w:p>
        </w:tc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材料类型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左侧菜单“材料成品库” → “材料类型分类”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材料归类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材料特性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左侧菜单“材料成品库” → “材料特性分类”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材料标签与检索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应用场景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左侧菜单“材料成品库” → “应用场景分类”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应用领域与需求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测试分类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左侧菜单“材料成品库” → “测试分类”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物性指标分组及排序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测试标准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左侧菜单“材料成品库” → “测试标准配置”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指标名称、标准、条件、单位和数据类型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color w:val="1F2937"/>
          <w:sz w:val="21"/>
        </w:rPr>
        <w:t>修改测试标准会影响材料录入、工单测试项和测试结果填写，应由指定人员维护。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61" w:name="_Toc18734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12. 实验配方库</w:t>
      </w:r>
      <w:bookmarkEnd w:id="61"/>
    </w:p>
    <w:p>
      <w:pPr>
        <w:pStyle w:val="4"/>
        <w:keepNext/>
        <w:keepLines/>
      </w:pPr>
      <w:bookmarkStart w:id="62" w:name="_Toc2764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12.1 配方列表</w:t>
      </w:r>
      <w:bookmarkEnd w:id="62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点击左侧菜单“实验配方库” → “实验配方列表”。</w:t>
      </w:r>
    </w:p>
    <w:p>
      <w:r>
        <w:rPr>
          <w:rFonts w:ascii="微软雅黑" w:hAnsi="微软雅黑" w:eastAsia="微软雅黑"/>
          <w:color w:val="1F2937"/>
          <w:sz w:val="21"/>
        </w:rPr>
        <w:t>可按实验单号、配方名称、材料类型、项目等条件查询。列表展示版本、工艺、成本和成熟/竞品标记等信息。</w:t>
      </w:r>
    </w:p>
    <w:p>
      <w:pPr>
        <w:pStyle w:val="4"/>
        <w:keepNext/>
        <w:keepLines/>
      </w:pPr>
      <w:bookmarkStart w:id="63" w:name="_Toc11223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12.2 新增配方</w:t>
      </w:r>
      <w:bookmarkEnd w:id="63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从项目当前节点点击“新增配方”，可自动带入项目和阶段信息；或在配方列表点击“新增配方”。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选择从现有配方导入，或选择“从空白开始”。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填写配方基本信息、材料类型、关联项目/节点和工艺方案。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在 BOM 中逐行选择原材料并填写份数。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填写测试结果或其他说明。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按需要创建多个版本。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保存。</w:t>
      </w:r>
    </w:p>
    <w:p>
      <w:r>
        <w:rPr>
          <w:rFonts w:ascii="微软雅黑" w:hAnsi="微软雅黑" w:eastAsia="微软雅黑"/>
          <w:color w:val="1F2937"/>
          <w:sz w:val="21"/>
        </w:rPr>
        <w:t>同一批次的多个版本共享实验单号，以版本号区分。量产意向或量产跟踪阶段可将配方标记为成熟配方。</w:t>
      </w:r>
    </w:p>
    <w:p>
      <w:pPr>
        <w:pStyle w:val="4"/>
        <w:keepNext/>
        <w:keepLines/>
      </w:pPr>
      <w:bookmarkStart w:id="64" w:name="_Toc1641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12.3 BOM 与成本</w:t>
      </w:r>
      <w:bookmarkEnd w:id="64"/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BOM 份数用于计算原材料比例。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系统结合原材料最近价格记录计算预测成本和近 N 月均价。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详情页可查看不同工厂的成本及价格趋势。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若成本为空，请检查原材料是否有有效价格记录和工厂配置。</w:t>
      </w:r>
    </w:p>
    <w:p>
      <w:pPr>
        <w:pStyle w:val="4"/>
        <w:keepNext/>
        <w:keepLines/>
      </w:pPr>
      <w:bookmarkStart w:id="65" w:name="_Toc2504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12.4 配方编辑限制</w:t>
      </w:r>
      <w:bookmarkEnd w:id="65"/>
    </w:p>
    <w:p>
      <w:r>
        <w:rPr>
          <w:rFonts w:ascii="微软雅黑" w:hAnsi="微软雅黑" w:eastAsia="微软雅黑"/>
          <w:color w:val="1F2937"/>
          <w:sz w:val="21"/>
        </w:rPr>
        <w:t>关联生产工单后，配方按工单最靠后的状态分级锁定：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工单状态</w:t>
            </w:r>
          </w:p>
        </w:tc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允许操作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L1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草稿等早期状态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可编辑基础信息/BOM，也可增删版本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L2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审批中或已发单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可编辑基础信息/BOM，但不能增删版本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L3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已进入挤出或之后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整个实验单只读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color w:val="1F2937"/>
          <w:sz w:val="21"/>
        </w:rPr>
        <w:t>页面出现“版本结构已冻结”或“已整体锁定”提示时，请按提示操作。投产后的测试补录应使用项目配方过程页的“均值回写”，不要尝试绕过锁定。</w:t>
      </w:r>
    </w:p>
    <w:p>
      <w:r>
        <w:rPr>
          <w:rFonts w:ascii="微软雅黑" w:hAnsi="微软雅黑" w:eastAsia="微软雅黑"/>
          <w:color w:val="1F2937"/>
          <w:sz w:val="21"/>
        </w:rPr>
        <w:t>只有草稿或已取消工单可在版本变更时自动解除/调整关联；其他状态的工单会阻止删除被引用版本。</w:t>
      </w:r>
    </w:p>
    <w:p>
      <w:pPr>
        <w:pStyle w:val="4"/>
        <w:keepNext/>
        <w:keepLines/>
      </w:pPr>
      <w:bookmarkStart w:id="66" w:name="_Toc492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12.5 配方对比</w:t>
      </w:r>
      <w:bookmarkEnd w:id="66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在配方列表勾选记录并点击加入对比，或在详情页加入对比清单。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点击顶部配方对比图标。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选择表格对比或图表对比。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对比 BOM、物性、成本等差异。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完成后从清单移除无关配方。</w:t>
      </w:r>
    </w:p>
    <w:p>
      <w:r>
        <w:rPr>
          <w:rFonts w:ascii="微软雅黑" w:hAnsi="微软雅黑" w:eastAsia="微软雅黑"/>
          <w:color w:val="1F2937"/>
          <w:sz w:val="21"/>
        </w:rPr>
        <w:t>配方对比功能仅对具备相应研发准入权限的用户显示。</w:t>
      </w:r>
    </w:p>
    <w:p>
      <w:pPr>
        <w:pStyle w:val="4"/>
        <w:keepNext/>
        <w:keepLines/>
      </w:pPr>
      <w:bookmarkStart w:id="67" w:name="_Toc2576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12.6 客户竞品配方</w:t>
      </w:r>
      <w:bookmarkEnd w:id="67"/>
    </w:p>
    <w:p>
      <w:r>
        <w:rPr>
          <w:rFonts w:ascii="微软雅黑" w:hAnsi="微软雅黑" w:eastAsia="微软雅黑"/>
          <w:color w:val="1F2937"/>
          <w:sz w:val="21"/>
        </w:rPr>
        <w:t>竞品配方由项目配方过程中的竞品工单自动创建，带“客户竞品”标识，并跳过挤出环节。请在竞品工单中完整填写公司、品牌、型号和客户，便于追溯。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68" w:name="_Toc835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13. 试验排产中心</w:t>
      </w:r>
      <w:bookmarkEnd w:id="68"/>
    </w:p>
    <w:p>
      <w:pPr>
        <w:pStyle w:val="4"/>
        <w:keepNext/>
        <w:keepLines/>
      </w:pPr>
      <w:bookmarkStart w:id="69" w:name="_Toc2555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13.1 排产总览</w:t>
      </w:r>
      <w:bookmarkEnd w:id="69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点击左侧菜单“试验排产中心” → “排产总览”。</w:t>
      </w:r>
    </w:p>
    <w:p>
      <w:r>
        <w:rPr>
          <w:rFonts w:ascii="微软雅黑" w:hAnsi="微软雅黑" w:eastAsia="微软雅黑"/>
          <w:color w:val="1F2937"/>
          <w:sz w:val="21"/>
        </w:rPr>
        <w:t>用于查看试产工单总体数量、状态和待处理事项，并进入工单创建、详情和相关任务。</w:t>
      </w:r>
    </w:p>
    <w:p>
      <w:pPr>
        <w:pStyle w:val="4"/>
        <w:keepNext/>
        <w:keepLines/>
      </w:pPr>
      <w:bookmarkStart w:id="70" w:name="_Toc2818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13.2 创建生产工单</w:t>
      </w:r>
      <w:bookmarkEnd w:id="70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进入项目详情 → 点击“配方过程” → 选择实验单/配方版本后点击“创建工单”；也可在“试验排产中心”的排产总览中点击“新建工单”。</w:t>
      </w:r>
    </w:p>
    <w:p>
      <w:r>
        <w:rPr>
          <w:rFonts w:ascii="微软雅黑" w:hAnsi="微软雅黑" w:eastAsia="微软雅黑"/>
          <w:color w:val="1F2937"/>
          <w:sz w:val="21"/>
        </w:rPr>
        <w:t>主要填写内容：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关联项目和项目节点；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实验单号及配方版本；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每个配方版本的计划产量；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工艺方案、挤出操作员；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包装说明和存放位置；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干燥温度、干燥时间、内膜袋密封；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各版本是否需要配色；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注塑温度、注塑前处理；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模具及各版本计划制样数量；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后续测试项目；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备注。</w:t>
      </w:r>
    </w:p>
    <w:p>
      <w:r>
        <w:rPr>
          <w:rFonts w:ascii="微软雅黑" w:hAnsi="微软雅黑" w:eastAsia="微软雅黑"/>
          <w:color w:val="1F2937"/>
          <w:sz w:val="21"/>
        </w:rPr>
        <w:t>竞品工单会启用“跳过挤出”，并要求竞品公司、品牌、型号和客户等信息。</w:t>
      </w:r>
    </w:p>
    <w:p>
      <w:pPr>
        <w:pStyle w:val="4"/>
        <w:keepNext/>
        <w:keepLines/>
      </w:pPr>
      <w:bookmarkStart w:id="71" w:name="_Toc2656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13.3 工单状态与操作</w:t>
      </w:r>
      <w:bookmarkEnd w:id="71"/>
    </w:p>
    <w:p>
      <w:r>
        <w:rPr>
          <w:rFonts w:ascii="微软雅黑" w:hAnsi="微软雅黑" w:eastAsia="微软雅黑"/>
          <w:color w:val="1F2937"/>
          <w:sz w:val="21"/>
        </w:rPr>
        <w:t>生产工单的正常状态顺序：</w:t>
      </w:r>
    </w:p>
    <w:p>
      <w:pPr>
        <w:shd w:val="clear" w:fill="F3F4F6"/>
        <w:spacing w:before="60" w:after="160" w:line="276" w:lineRule="auto"/>
        <w:ind w:left="198" w:right="142"/>
      </w:pPr>
      <w:r>
        <w:rPr>
          <w:rFonts w:ascii="Consolas" w:hAnsi="Consolas" w:eastAsia="Consolas"/>
          <w:color w:val="1F2937"/>
          <w:sz w:val="17"/>
        </w:rPr>
        <w:t>草稿 → 流程中 → 已发单 → 挤出中 → 注塑中 → 测试中 → 已完成</w:t>
      </w:r>
    </w:p>
    <w:p>
      <w:r>
        <w:rPr>
          <w:rFonts w:ascii="微软雅黑" w:hAnsi="微软雅黑" w:eastAsia="微软雅黑"/>
          <w:color w:val="1F2937"/>
          <w:sz w:val="21"/>
        </w:rPr>
        <w:t>“已排产”“挤出完成”“颗粒已分拨”是排产或子任务的过程里程碑，不是生产工单的独立状态；取消工单显示“已取消”。可执行操作取决于工单和子任务状态：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草稿：编辑、删除、提交审批；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审批通过/已发单：安排挤出排产；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已安排排期且任务待生产：开始挤出；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挤出中：填写运行记录并完成；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挤出任务完成：进行颗粒分拨；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后续任务：进入配色、注塑或测试中心处理。</w:t>
      </w:r>
    </w:p>
    <w:p>
      <w:pPr>
        <w:pStyle w:val="4"/>
        <w:keepNext/>
        <w:keepLines/>
      </w:pPr>
      <w:bookmarkStart w:id="72" w:name="_Toc716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13.4 提交审批与发单</w:t>
      </w:r>
      <w:bookmarkEnd w:id="72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在工单详情确认配方、产量、工艺、模具和测试项。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点击“提交审批/启动流程”。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到“我发起的流程”查看审批进度。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审批通过后工单进入已发单状态。</w:t>
      </w:r>
    </w:p>
    <w:p>
      <w:r>
        <w:rPr>
          <w:rFonts w:ascii="微软雅黑" w:hAnsi="微软雅黑" w:eastAsia="微软雅黑"/>
          <w:color w:val="1F2937"/>
          <w:sz w:val="21"/>
        </w:rPr>
        <w:t>若未配置审批流程或当前业务允许直接发单，页面可能显示直接启动后续生产的操作。</w:t>
      </w:r>
    </w:p>
    <w:p>
      <w:pPr>
        <w:pStyle w:val="4"/>
        <w:keepNext/>
        <w:keepLines/>
      </w:pPr>
      <w:bookmarkStart w:id="73" w:name="_Toc705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13.5 打印工单</w:t>
      </w:r>
      <w:bookmarkEnd w:id="73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进入“试验排产中心” → 打开对应工单详情 → 点击“打印工单”。</w:t>
      </w:r>
    </w:p>
    <w:p>
      <w:r>
        <w:rPr>
          <w:rFonts w:ascii="微软雅黑" w:hAnsi="微软雅黑" w:eastAsia="微软雅黑"/>
          <w:color w:val="1F2937"/>
          <w:sz w:val="21"/>
        </w:rPr>
        <w:t>打印前使用浏览器打印预览检查纸张、缩放和分页。</w:t>
      </w:r>
    </w:p>
    <w:p>
      <w:pPr>
        <w:pStyle w:val="4"/>
        <w:keepNext/>
        <w:keepLines/>
      </w:pPr>
      <w:bookmarkStart w:id="74" w:name="_Toc2152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13.6 排产日历</w:t>
      </w:r>
      <w:bookmarkEnd w:id="74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点击左侧菜单“试验排产中心” → “排产日历”。</w:t>
      </w:r>
    </w:p>
    <w:p>
      <w:r>
        <w:rPr>
          <w:rFonts w:ascii="微软雅黑" w:hAnsi="微软雅黑" w:eastAsia="微软雅黑"/>
          <w:color w:val="1F2937"/>
          <w:sz w:val="21"/>
        </w:rPr>
        <w:t>用于只读查看已安排的挤出任务、时间和操作员。实际排期调整请使用挤出排产工作台。</w:t>
      </w:r>
    </w:p>
    <w:p>
      <w:pPr>
        <w:pStyle w:val="4"/>
        <w:keepNext/>
        <w:keepLines/>
      </w:pPr>
      <w:bookmarkStart w:id="75" w:name="_Toc3239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13.7 成品颗粒库存</w:t>
      </w:r>
      <w:bookmarkEnd w:id="75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点击左侧菜单“试验排产中心” → “成品颗粒库存”。</w:t>
      </w:r>
    </w:p>
    <w:p>
      <w:r>
        <w:rPr>
          <w:rFonts w:ascii="微软雅黑" w:hAnsi="微软雅黑" w:eastAsia="微软雅黑"/>
          <w:color w:val="1F2937"/>
          <w:sz w:val="21"/>
        </w:rPr>
        <w:t>可按实验单号查看样品批次、配方版本、数量、存放位置及库存状态。点击批次进入详情。</w:t>
      </w:r>
    </w:p>
    <w:p>
      <w:r>
        <w:rPr>
          <w:rFonts w:ascii="微软雅黑" w:hAnsi="微软雅黑" w:eastAsia="微软雅黑"/>
          <w:color w:val="1F2937"/>
          <w:sz w:val="21"/>
        </w:rPr>
        <w:t>库存状态包括在实验房、已入 SAP 仓库和已消耗。</w:t>
      </w:r>
    </w:p>
    <w:p>
      <w:pPr>
        <w:pStyle w:val="4"/>
        <w:keepNext/>
        <w:keepLines/>
      </w:pPr>
      <w:bookmarkStart w:id="76" w:name="_Toc1021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13.8 SAP 入库</w:t>
      </w:r>
      <w:bookmarkEnd w:id="76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在颗粒样品详情点击 SAP 入库。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核对 SAP 物料号、批次号、入库日期和库位。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提交。</w:t>
      </w:r>
    </w:p>
    <w:p>
      <w:r>
        <w:rPr>
          <w:rFonts w:ascii="微软雅黑" w:hAnsi="微软雅黑" w:eastAsia="微软雅黑"/>
          <w:color w:val="1F2937"/>
          <w:sz w:val="21"/>
        </w:rPr>
        <w:t>SAP 物料号通常从项目关联成品材料自动预填。若为空或错误，应先核对材料主数据。入库属于正式库存操作，提交前确认批次与数量一致。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77" w:name="_Toc904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14. 挤出排产中心</w:t>
      </w:r>
      <w:bookmarkEnd w:id="77"/>
    </w:p>
    <w:p>
      <w:pPr>
        <w:pStyle w:val="4"/>
        <w:keepNext/>
        <w:keepLines/>
      </w:pPr>
      <w:bookmarkStart w:id="78" w:name="_Toc1453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14.1 排产工作台</w:t>
      </w:r>
      <w:bookmarkEnd w:id="78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点击左侧菜单“挤出排产中心” → “排产工作台”。</w:t>
      </w:r>
    </w:p>
    <w:p>
      <w:r>
        <w:rPr>
          <w:rFonts w:ascii="微软雅黑" w:hAnsi="微软雅黑" w:eastAsia="微软雅黑"/>
          <w:color w:val="1F2937"/>
          <w:sz w:val="21"/>
        </w:rPr>
        <w:t>工作台展示待排工单和时间轴/日历。常见操作：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从待排工单区域选择工单。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拖放到目标日期和时间段，或使用排产操作填写开始、结束时间。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选择/确认挤出操作员。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保存排期。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若需调整，移动排期或执行取消排产后重新安排。</w:t>
      </w:r>
    </w:p>
    <w:p>
      <w:r>
        <w:rPr>
          <w:rFonts w:ascii="微软雅黑" w:hAnsi="微软雅黑" w:eastAsia="微软雅黑"/>
          <w:color w:val="1F2937"/>
          <w:sz w:val="21"/>
        </w:rPr>
        <w:t>排产前确认机台、工艺方案和物料准备情况，避免同一人员或设备时间冲突。</w:t>
      </w:r>
    </w:p>
    <w:p>
      <w:pPr>
        <w:pStyle w:val="4"/>
        <w:keepNext/>
        <w:keepLines/>
      </w:pPr>
      <w:bookmarkStart w:id="79" w:name="_Toc483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14.2 挤出任务</w:t>
      </w:r>
      <w:bookmarkEnd w:id="79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点击左侧菜单“挤出排产中心” → “挤出任务”。</w:t>
      </w:r>
    </w:p>
    <w:p>
      <w:r>
        <w:rPr>
          <w:rFonts w:ascii="微软雅黑" w:hAnsi="微软雅黑" w:eastAsia="微软雅黑"/>
          <w:color w:val="1F2937"/>
          <w:sz w:val="21"/>
        </w:rPr>
        <w:t>任务状态包括待生产、挤出中和已完成。</w:t>
      </w:r>
    </w:p>
    <w:p>
      <w:pPr>
        <w:pStyle w:val="4"/>
        <w:keepNext/>
        <w:keepLines/>
      </w:pPr>
      <w:bookmarkStart w:id="80" w:name="_Toc2451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14.3 开始挤出</w:t>
      </w:r>
      <w:bookmarkEnd w:id="80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进入挤出任务详情。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核对工单、实验单、配方、计划产量和工艺方案。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点击“开始生产/开始挤出”。</w:t>
      </w:r>
    </w:p>
    <w:p>
      <w:r>
        <w:rPr>
          <w:rFonts w:ascii="微软雅黑" w:hAnsi="微软雅黑" w:eastAsia="微软雅黑"/>
          <w:color w:val="1F2937"/>
          <w:sz w:val="21"/>
        </w:rPr>
        <w:t>开始后会记录操作员和开始时间，并使关联配方进入严格锁定状态。</w:t>
      </w:r>
    </w:p>
    <w:p>
      <w:pPr>
        <w:pStyle w:val="4"/>
        <w:keepNext/>
        <w:keepLines/>
      </w:pPr>
      <w:bookmarkStart w:id="81" w:name="_Toc1987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14.4 填写挤出记录</w:t>
      </w:r>
      <w:bookmarkEnd w:id="81"/>
    </w:p>
    <w:p>
      <w:r>
        <w:rPr>
          <w:rFonts w:ascii="微软雅黑" w:hAnsi="微软雅黑" w:eastAsia="微软雅黑"/>
          <w:color w:val="1F2937"/>
          <w:sz w:val="21"/>
        </w:rPr>
        <w:t>点击“填写记录”，录入实际运行参数，常见字段包括：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各温区温度；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主机转速和扭矩；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喂料速度、侧喂料速度；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熔体压力和实测温度；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真空、过滤网、料条、冷却水及风刀参数；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实际产量和异常备注。</w:t>
      </w:r>
    </w:p>
    <w:p>
      <w:r>
        <w:rPr>
          <w:rFonts w:ascii="微软雅黑" w:hAnsi="微软雅黑" w:eastAsia="微软雅黑"/>
          <w:color w:val="1F2937"/>
          <w:sz w:val="21"/>
        </w:rPr>
        <w:t>应填写实际值，不要直接照抄计划工艺。过程参数将用于质量追溯和工艺复盘。</w:t>
      </w:r>
    </w:p>
    <w:p>
      <w:pPr>
        <w:pStyle w:val="4"/>
        <w:keepNext/>
        <w:keepLines/>
      </w:pPr>
      <w:bookmarkStart w:id="82" w:name="_Toc524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14.5 完成与颗粒分拨</w:t>
      </w:r>
      <w:bookmarkEnd w:id="82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确认实际产量和过程记录完整。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点击完成挤出。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进入“颗粒分拨”。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按配方版本分配成品库存、注塑用料等数量。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填写包装说明和存放位置。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确认各项分配总量与实际产量一致后提交。</w:t>
      </w:r>
    </w:p>
    <w:p>
      <w:r>
        <w:rPr>
          <w:rFonts w:ascii="微软雅黑" w:hAnsi="微软雅黑" w:eastAsia="微软雅黑"/>
          <w:color w:val="1F2937"/>
          <w:sz w:val="21"/>
        </w:rPr>
        <w:t>颗粒分拨完成后会生成或更新样品库存，并触发后续注塑任务。分拨完成标记不应在数量未核对时提前提交。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83" w:name="_Toc9164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15. 材料配色中心</w:t>
      </w:r>
      <w:bookmarkEnd w:id="83"/>
    </w:p>
    <w:p>
      <w:pPr>
        <w:pStyle w:val="4"/>
        <w:keepNext/>
        <w:keepLines/>
      </w:pPr>
      <w:bookmarkStart w:id="84" w:name="_Toc1895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15.1 配色任务</w:t>
      </w:r>
      <w:bookmarkEnd w:id="84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点击左侧菜单“材料配色中心” → “配色任务”。</w:t>
      </w:r>
    </w:p>
    <w:p>
      <w:r>
        <w:rPr>
          <w:rFonts w:ascii="微软雅黑" w:hAnsi="微软雅黑" w:eastAsia="微软雅黑"/>
          <w:color w:val="1F2937"/>
          <w:sz w:val="21"/>
        </w:rPr>
        <w:t>列表展示工单中勾选“需要配色”的配方版本。点击“配色”进入项目配色页，点击详情可查看相关项目和配方。</w:t>
      </w:r>
    </w:p>
    <w:p>
      <w:pPr>
        <w:pStyle w:val="4"/>
        <w:keepNext/>
        <w:keepLines/>
      </w:pPr>
      <w:bookmarkStart w:id="85" w:name="_Toc715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15.2 项目配色</w:t>
      </w:r>
      <w:bookmarkEnd w:id="85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点击左侧菜单“材料配色中心” → “产品项目” → 点击项目名称；也可从“配色任务”点击对应任务的“配色”。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选择项目阶段、轮次和配方版本。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查看基础配方 BOM。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录入色粉/色母及用量，形成配色 BOM。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可使用历史配方或成熟配方作为参考对比。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点击保存。</w:t>
      </w:r>
    </w:p>
    <w:p>
      <w:r>
        <w:rPr>
          <w:rFonts w:ascii="微软雅黑" w:hAnsi="微软雅黑" w:eastAsia="微软雅黑"/>
          <w:color w:val="1F2937"/>
          <w:sz w:val="21"/>
        </w:rPr>
        <w:t>页面提供全局或当前阶段对比视图。保存时若系统提示覆盖，确认当前版本是否已有配色数据，再决定取消或覆盖。</w:t>
      </w:r>
    </w:p>
    <w:p>
      <w:r>
        <w:rPr>
          <w:rFonts w:ascii="微软雅黑" w:hAnsi="微软雅黑" w:eastAsia="微软雅黑"/>
          <w:color w:val="1F2937"/>
          <w:sz w:val="21"/>
        </w:rPr>
        <w:t>配色数据与具体配方版本关联。切换版本后必须再次核对页面标题和版本号，避免写入错误版本。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86" w:name="_Toc21890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16. 模具注塑中心</w:t>
      </w:r>
      <w:bookmarkEnd w:id="86"/>
    </w:p>
    <w:p>
      <w:pPr>
        <w:pStyle w:val="4"/>
        <w:keepNext/>
        <w:keepLines/>
      </w:pPr>
      <w:bookmarkStart w:id="87" w:name="_Toc2541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16.1 注塑任务</w:t>
      </w:r>
      <w:bookmarkEnd w:id="87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点击左侧菜单“模具注塑中心” → “注塑任务”。</w:t>
      </w:r>
    </w:p>
    <w:p>
      <w:r>
        <w:rPr>
          <w:rFonts w:ascii="微软雅黑" w:hAnsi="微软雅黑" w:eastAsia="微软雅黑"/>
          <w:color w:val="1F2937"/>
          <w:sz w:val="21"/>
        </w:rPr>
        <w:t>注塑任务有两种来源：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排产工单产出</w:t>
      </w:r>
      <w:r>
        <w:rPr>
          <w:rFonts w:ascii="微软雅黑" w:hAnsi="微软雅黑" w:eastAsia="微软雅黑"/>
          <w:color w:val="1F2937"/>
          <w:sz w:val="21"/>
        </w:rPr>
        <w:t>：由试产工单及颗粒分拨触发；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样品库取料</w:t>
      </w:r>
      <w:r>
        <w:rPr>
          <w:rFonts w:ascii="微软雅黑" w:hAnsi="微软雅黑" w:eastAsia="微软雅黑"/>
          <w:color w:val="1F2937"/>
          <w:sz w:val="21"/>
        </w:rPr>
        <w:t>：从已有颗粒库存独立注塑，例如竞品分析。</w:t>
      </w:r>
    </w:p>
    <w:p>
      <w:r>
        <w:rPr>
          <w:rFonts w:ascii="微软雅黑" w:hAnsi="微软雅黑" w:eastAsia="微软雅黑"/>
          <w:color w:val="1F2937"/>
          <w:sz w:val="21"/>
        </w:rPr>
        <w:t>任务状态为待生产、注塑中和已完成。</w:t>
      </w:r>
    </w:p>
    <w:p>
      <w:pPr>
        <w:pStyle w:val="4"/>
        <w:keepNext/>
        <w:keepLines/>
      </w:pPr>
      <w:bookmarkStart w:id="88" w:name="_Toc2904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16.2 开始注塑</w:t>
      </w:r>
      <w:bookmarkEnd w:id="88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进入任务详情。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核对颗粒来源、项目、配方版本、模具需求和计划制样数量。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检查模具状态必须为可用。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点击“开始注塑”。</w:t>
      </w:r>
    </w:p>
    <w:p>
      <w:pPr>
        <w:pStyle w:val="4"/>
        <w:keepNext/>
        <w:keepLines/>
      </w:pPr>
      <w:bookmarkStart w:id="89" w:name="_Toc1138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16.3 完成注塑</w:t>
      </w:r>
      <w:bookmarkEnd w:id="89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填写注塑工艺备注和完成备注。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按模具和配方版本确认实际样条数量、合格数量等信息。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点击完成。</w:t>
      </w:r>
    </w:p>
    <w:p>
      <w:r>
        <w:rPr>
          <w:rFonts w:ascii="微软雅黑" w:hAnsi="微软雅黑" w:eastAsia="微软雅黑"/>
          <w:color w:val="1F2937"/>
          <w:sz w:val="21"/>
        </w:rPr>
        <w:t>完成后系统会生成样条库存；工单已选择测试项目时，还会形成后续材料测试任务。</w:t>
      </w:r>
    </w:p>
    <w:p>
      <w:pPr>
        <w:pStyle w:val="4"/>
        <w:keepNext/>
        <w:keepLines/>
      </w:pPr>
      <w:bookmarkStart w:id="90" w:name="_Toc2631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16.4 样品库存</w:t>
      </w:r>
      <w:bookmarkEnd w:id="90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点击左侧菜单“模具注塑中心” → “样品库存”。</w:t>
      </w:r>
    </w:p>
    <w:p>
      <w:r>
        <w:rPr>
          <w:rFonts w:ascii="微软雅黑" w:hAnsi="微软雅黑" w:eastAsia="微软雅黑"/>
          <w:color w:val="1F2937"/>
          <w:sz w:val="21"/>
        </w:rPr>
        <w:t>可查看待注塑颗粒及注塑后样条，包含来源工单、配方、模具、数量、批次和状态等信息。</w:t>
      </w:r>
    </w:p>
    <w:p>
      <w:pPr>
        <w:pStyle w:val="4"/>
        <w:keepNext/>
        <w:keepLines/>
      </w:pPr>
      <w:bookmarkStart w:id="91" w:name="_Toc2485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16.5 模具台账</w:t>
      </w:r>
      <w:bookmarkEnd w:id="91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点击左侧菜单“模具注塑中心” → “模具台账”。</w:t>
      </w:r>
    </w:p>
    <w:p>
      <w:r>
        <w:rPr>
          <w:rFonts w:ascii="微软雅黑" w:hAnsi="微软雅黑" w:eastAsia="微软雅黑"/>
          <w:color w:val="1F2937"/>
          <w:sz w:val="21"/>
        </w:rPr>
        <w:t>维护内容包括：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模具名称和唯一编号；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模具类型：测试样条、成品、原型、工装夹具或其他；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标准：ISO、ASTM、GB 或其他；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样条描述和模腔数量；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状态：可用、维护中、已退役；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备注。</w:t>
      </w:r>
    </w:p>
    <w:p>
      <w:r>
        <w:rPr>
          <w:rFonts w:ascii="微软雅黑" w:hAnsi="微软雅黑" w:eastAsia="微软雅黑"/>
          <w:color w:val="1F2937"/>
          <w:sz w:val="21"/>
        </w:rPr>
        <w:t>维护中或已退役模具不应安排新任务。编号必须唯一。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92" w:name="_Toc29719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17. 材料测试中心</w:t>
      </w:r>
      <w:bookmarkEnd w:id="92"/>
    </w:p>
    <w:p>
      <w:pPr>
        <w:pStyle w:val="4"/>
        <w:keepNext/>
        <w:keepLines/>
      </w:pPr>
      <w:bookmarkStart w:id="93" w:name="_Toc3183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17.1 测试任务</w:t>
      </w:r>
      <w:bookmarkEnd w:id="93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点击左侧菜单“材料测试中心” → “测试任务”。</w:t>
      </w:r>
    </w:p>
    <w:p>
      <w:r>
        <w:rPr>
          <w:rFonts w:ascii="微软雅黑" w:hAnsi="微软雅黑" w:eastAsia="微软雅黑"/>
          <w:color w:val="1F2937"/>
          <w:sz w:val="21"/>
        </w:rPr>
        <w:t>测试任务通常由注塑完成后自动创建，关联生产工单、实验单、配方版本和工单中选择的测试项目。</w:t>
      </w:r>
    </w:p>
    <w:p>
      <w:r>
        <w:rPr>
          <w:rFonts w:ascii="微软雅黑" w:hAnsi="微软雅黑" w:eastAsia="微软雅黑"/>
          <w:color w:val="1F2937"/>
          <w:sz w:val="21"/>
        </w:rPr>
        <w:t>状态包括待测试、测试中、已完成和已回写。</w:t>
      </w:r>
    </w:p>
    <w:p>
      <w:pPr>
        <w:pStyle w:val="4"/>
        <w:keepNext/>
        <w:keepLines/>
      </w:pPr>
      <w:bookmarkStart w:id="94" w:name="_Toc280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17.2 填写测试结果</w:t>
      </w:r>
      <w:bookmarkEnd w:id="94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进入测试任务详情。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点击“填写结果”。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在“测试项 × 配方版本”矩阵中逐格填写。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数值型指标填写数值；文本型填写文字；选择型从预设选项选择。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填写测试日期和必要备注。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保存。</w:t>
      </w:r>
    </w:p>
    <w:p>
      <w:r>
        <w:rPr>
          <w:rFonts w:ascii="微软雅黑" w:hAnsi="微软雅黑" w:eastAsia="微软雅黑"/>
          <w:color w:val="1F2937"/>
          <w:sz w:val="21"/>
        </w:rPr>
        <w:t>同一工单有多个配方版本时，每一列对应一个版本。填写前确认列头版本号，避免串写。</w:t>
      </w:r>
    </w:p>
    <w:p>
      <w:pPr>
        <w:pStyle w:val="4"/>
        <w:keepNext/>
        <w:keepLines/>
      </w:pPr>
      <w:bookmarkStart w:id="95" w:name="_Toc2644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17.3 回写配方</w:t>
      </w:r>
      <w:bookmarkEnd w:id="95"/>
    </w:p>
    <w:p>
      <w:r>
        <w:rPr>
          <w:rFonts w:ascii="微软雅黑" w:hAnsi="微软雅黑" w:eastAsia="微软雅黑"/>
          <w:color w:val="1F2937"/>
          <w:sz w:val="21"/>
        </w:rPr>
        <w:t>当结果满足任务要求后：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在详情页复核所有测试项和版本。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点击“回写配方”。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确认系统显示“已回写”。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到配方详情或项目配方过程页复核结果。</w:t>
      </w:r>
    </w:p>
    <w:p>
      <w:r>
        <w:rPr>
          <w:rFonts w:ascii="微软雅黑" w:hAnsi="微软雅黑" w:eastAsia="微软雅黑"/>
          <w:color w:val="1F2937"/>
          <w:sz w:val="21"/>
        </w:rPr>
        <w:t>回写会把试产测试中间结果写入正式配方测试结果，是质量数据的正式落库动作。</w:t>
      </w:r>
    </w:p>
    <w:p>
      <w:pPr>
        <w:pStyle w:val="4"/>
        <w:keepNext/>
        <w:keepLines/>
      </w:pPr>
      <w:bookmarkStart w:id="96" w:name="_Toc3238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17.4 手动完成并回写</w:t>
      </w:r>
      <w:bookmarkEnd w:id="96"/>
    </w:p>
    <w:p>
      <w:r>
        <w:rPr>
          <w:rFonts w:ascii="微软雅黑" w:hAnsi="微软雅黑" w:eastAsia="微软雅黑"/>
          <w:color w:val="1F2937"/>
          <w:sz w:val="21"/>
        </w:rPr>
        <w:t>当部分测试项确认无法提供且业务决定结束任务时，可点击“手动完成并回写”。系统会结束任务并仅回写已填写的数据。</w:t>
      </w:r>
    </w:p>
    <w:p>
      <w:r>
        <w:rPr>
          <w:rFonts w:ascii="微软雅黑" w:hAnsi="微软雅黑" w:eastAsia="微软雅黑"/>
          <w:color w:val="1F2937"/>
          <w:sz w:val="21"/>
        </w:rPr>
        <w:t>此操作可能造成配方测试项不完整，必须在业务负责人确认后使用，并在备注中说明缺失原因。</w:t>
      </w:r>
    </w:p>
    <w:p>
      <w:pPr>
        <w:pStyle w:val="4"/>
        <w:keepNext/>
        <w:keepLines/>
      </w:pPr>
      <w:bookmarkStart w:id="97" w:name="_Toc9803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17.5 样条库存</w:t>
      </w:r>
      <w:bookmarkEnd w:id="97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点击左侧菜单“材料测试中心” → “样条库存”。</w:t>
      </w:r>
    </w:p>
    <w:p>
      <w:r>
        <w:rPr>
          <w:rFonts w:ascii="微软雅黑" w:hAnsi="微软雅黑" w:eastAsia="微软雅黑"/>
          <w:color w:val="1F2937"/>
          <w:sz w:val="21"/>
        </w:rPr>
        <w:t>查看待测试和已测试样条，包含批次、配方版本、模具、合格数量和状态。测试前核对样条标签与系统批次一致。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98" w:name="_Toc20754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18. 生产工艺库</w:t>
      </w:r>
      <w:bookmarkEnd w:id="98"/>
    </w:p>
    <w:p>
      <w:pPr>
        <w:pStyle w:val="4"/>
        <w:keepNext/>
        <w:keepLines/>
      </w:pPr>
      <w:bookmarkStart w:id="99" w:name="_Toc27545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18.1 工艺方案</w:t>
      </w:r>
      <w:bookmarkEnd w:id="99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点击左侧菜单“生产工艺库” → “工艺方案列表”。</w:t>
      </w:r>
    </w:p>
    <w:p>
      <w:r>
        <w:rPr>
          <w:rFonts w:ascii="微软雅黑" w:hAnsi="微软雅黑" w:eastAsia="微软雅黑"/>
          <w:color w:val="1F2937"/>
          <w:sz w:val="21"/>
        </w:rPr>
        <w:t>工艺方案可关联适用材料、机台和螺杆组合，保存温区、转速、扭矩、压力、冷却、过滤及 QC 要点等标准参数。</w:t>
      </w:r>
    </w:p>
    <w:p>
      <w:r>
        <w:rPr>
          <w:rFonts w:ascii="微软雅黑" w:hAnsi="微软雅黑" w:eastAsia="微软雅黑"/>
          <w:color w:val="1F2937"/>
          <w:sz w:val="21"/>
        </w:rPr>
        <w:t>新增步骤：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点击新增工艺方案。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填写方案名称和工艺类型。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选择适用材料、机台和螺杆组合。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填写标准参数及 QC 检查/更换要点。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保存。</w:t>
      </w:r>
    </w:p>
    <w:p>
      <w:r>
        <w:rPr>
          <w:rFonts w:ascii="微软雅黑" w:hAnsi="微软雅黑" w:eastAsia="微软雅黑"/>
          <w:color w:val="1F2937"/>
          <w:sz w:val="21"/>
        </w:rPr>
        <w:t>可从详情复制副本，再修改为新方案。复制后务必修改名称及实际差异，避免多个方案难以区分。</w:t>
      </w:r>
    </w:p>
    <w:p>
      <w:pPr>
        <w:pStyle w:val="4"/>
        <w:keepNext/>
        <w:keepLines/>
      </w:pPr>
      <w:bookmarkStart w:id="100" w:name="_Toc182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18.2 机台型号</w:t>
      </w:r>
      <w:bookmarkEnd w:id="100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点击左侧菜单“生产工艺库” → “机台型号管理”。</w:t>
      </w:r>
    </w:p>
    <w:p>
      <w:r>
        <w:rPr>
          <w:rFonts w:ascii="微软雅黑" w:hAnsi="微软雅黑" w:eastAsia="微软雅黑"/>
          <w:color w:val="1F2937"/>
          <w:sz w:val="21"/>
        </w:rPr>
        <w:t>维护品牌、型号、螺杆直径、长径比等机台基础信息。型号必须与现场标识一致。</w:t>
      </w:r>
    </w:p>
    <w:p>
      <w:pPr>
        <w:pStyle w:val="4"/>
        <w:keepNext/>
        <w:keepLines/>
      </w:pPr>
      <w:bookmarkStart w:id="101" w:name="_Toc25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18.3 螺杆组合</w:t>
      </w:r>
      <w:bookmarkEnd w:id="101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点击左侧菜单“生产工艺库” → “螺杆组合管理”。</w:t>
      </w:r>
    </w:p>
    <w:p>
      <w:r>
        <w:rPr>
          <w:rFonts w:ascii="微软雅黑" w:hAnsi="微软雅黑" w:eastAsia="微软雅黑"/>
          <w:color w:val="1F2937"/>
          <w:sz w:val="21"/>
        </w:rPr>
        <w:t>维护组合名称、组合号、适用机台及排列逻辑。建议名称包含基材、功能和版本，便于工单选择。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102" w:name="_Toc19367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19. 原材料与供应商</w:t>
      </w:r>
      <w:bookmarkEnd w:id="102"/>
    </w:p>
    <w:p>
      <w:pPr>
        <w:pStyle w:val="4"/>
        <w:keepNext/>
        <w:keepLines/>
      </w:pPr>
      <w:bookmarkStart w:id="103" w:name="_Toc1487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19.1 原材料列表</w:t>
      </w:r>
      <w:bookmarkEnd w:id="103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点击左侧菜单“原材料/供应商” → “原材料列表”。</w:t>
      </w:r>
    </w:p>
    <w:p>
      <w:r>
        <w:rPr>
          <w:rFonts w:ascii="微软雅黑" w:hAnsi="微软雅黑" w:eastAsia="微软雅黑"/>
          <w:color w:val="1F2937"/>
          <w:sz w:val="21"/>
        </w:rPr>
        <w:t>可按名称、型号、内部编码、类型、供应商和适用材料等条件查询。</w:t>
      </w:r>
    </w:p>
    <w:p>
      <w:r>
        <w:rPr>
          <w:rFonts w:ascii="微软雅黑" w:hAnsi="微软雅黑" w:eastAsia="微软雅黑"/>
          <w:color w:val="1F2937"/>
          <w:sz w:val="21"/>
        </w:rPr>
        <w:t>详情包括：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原材料名称、型号、内部物料编码；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分类、供应商和使用方法；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性能指标与测试日期；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最新价格、分厂价格及价格趋势；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SAP 库存和安全库存；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被配方使用情况。</w:t>
      </w:r>
    </w:p>
    <w:p>
      <w:pPr>
        <w:pStyle w:val="4"/>
        <w:keepNext/>
        <w:keepLines/>
      </w:pPr>
      <w:bookmarkStart w:id="104" w:name="_Toc2410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19.2 新增原材料</w:t>
      </w:r>
      <w:bookmarkEnd w:id="104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填写名称、型号和内部物料编码。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选择原材料类型和供应商。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选择适用成品材料。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填写采购/使用信息和说明。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新增性能指标并填写值、范围、日期和备注。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保存。</w:t>
      </w:r>
    </w:p>
    <w:p>
      <w:r>
        <w:rPr>
          <w:rFonts w:ascii="微软雅黑" w:hAnsi="微软雅黑" w:eastAsia="微软雅黑"/>
          <w:color w:val="1F2937"/>
          <w:sz w:val="21"/>
        </w:rPr>
        <w:t>价格不在普通原材料表单中直接维护，而由价格记录或 SAP 同步提供。若成本计算没有价格，请联系有权限的人员检查价格记录。</w:t>
      </w:r>
    </w:p>
    <w:p>
      <w:r>
        <w:rPr>
          <w:rFonts w:ascii="微软雅黑" w:hAnsi="微软雅黑" w:eastAsia="微软雅黑"/>
          <w:color w:val="1F2937"/>
          <w:sz w:val="21"/>
        </w:rPr>
        <w:t>原材料支持“复制副本”。复制后应修改型号、编码、供应商和差异指标。</w:t>
      </w:r>
    </w:p>
    <w:p>
      <w:pPr>
        <w:pStyle w:val="4"/>
        <w:keepNext/>
        <w:keepLines/>
      </w:pPr>
      <w:bookmarkStart w:id="105" w:name="_Toc15275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19.3 原材料类型</w:t>
      </w:r>
      <w:bookmarkEnd w:id="105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点击左侧菜单“原材料/供应商” → “原材料类型分类”。</w:t>
      </w:r>
    </w:p>
    <w:p>
      <w:r>
        <w:rPr>
          <w:rFonts w:ascii="微软雅黑" w:hAnsi="微软雅黑" w:eastAsia="微软雅黑"/>
          <w:color w:val="1F2937"/>
          <w:sz w:val="21"/>
        </w:rPr>
        <w:t>维护类型名称、代码、排序和描述。排序数字越小越靠前。</w:t>
      </w:r>
    </w:p>
    <w:p>
      <w:pPr>
        <w:pStyle w:val="4"/>
        <w:keepNext/>
        <w:keepLines/>
      </w:pPr>
      <w:bookmarkStart w:id="106" w:name="_Toc15903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19.4 供应商资料库</w:t>
      </w:r>
      <w:bookmarkEnd w:id="106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点击左侧菜单“原材料/供应商” → “供应商资料库”。</w:t>
      </w:r>
    </w:p>
    <w:p>
      <w:r>
        <w:rPr>
          <w:rFonts w:ascii="微软雅黑" w:hAnsi="微软雅黑" w:eastAsia="微软雅黑"/>
          <w:color w:val="1F2937"/>
          <w:sz w:val="21"/>
        </w:rPr>
        <w:t>维护供应商基本信息、产品类别和描述。供应商会被原材料、价格和 SAP 数据引用，重复供应商应先核对后再新增。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107" w:name="_Toc15718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20. 表单管理中心</w:t>
      </w:r>
      <w:bookmarkEnd w:id="107"/>
    </w:p>
    <w:p>
      <w:pPr>
        <w:pStyle w:val="4"/>
        <w:keepNext/>
        <w:keepLines/>
      </w:pPr>
      <w:bookmarkStart w:id="108" w:name="_Toc2594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20.1 创建业务表单</w:t>
      </w:r>
      <w:bookmarkEnd w:id="108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点击左侧菜单“表单管理中心” → “创建表单”。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选择启用的表单模板。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若从项目或节点进入，确认关联对象正确。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点击开始填写。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按步骤录入字段并上传附件。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可先保存草稿，或填写完成后提交。</w:t>
      </w:r>
    </w:p>
    <w:p>
      <w:pPr>
        <w:pStyle w:val="4"/>
        <w:keepNext/>
        <w:keepLines/>
      </w:pPr>
      <w:bookmarkStart w:id="109" w:name="_Toc386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20.2 草稿</w:t>
      </w:r>
      <w:bookmarkEnd w:id="109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点击左侧菜单“表单管理中心” → “我的表单草稿”；也可从“个人工作台”的草稿卡片进入。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点击编辑图标继续填写；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删除只适用于不再需要的草稿；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草稿未进入审批流程，不代表业务已提交。</w:t>
      </w:r>
    </w:p>
    <w:p>
      <w:pPr>
        <w:pStyle w:val="4"/>
        <w:keepNext/>
        <w:keepLines/>
      </w:pPr>
      <w:bookmarkStart w:id="110" w:name="_Toc1338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20.3 我的提交</w:t>
      </w:r>
      <w:bookmarkEnd w:id="110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点击左侧菜单“表单管理中心” → “我的表单提交”；也可从“个人工作台”的提交记录卡片进入。</w:t>
      </w:r>
    </w:p>
    <w:p>
      <w:r>
        <w:rPr>
          <w:rFonts w:ascii="微软雅黑" w:hAnsi="微软雅黑" w:eastAsia="微软雅黑"/>
          <w:color w:val="1F2937"/>
          <w:sz w:val="21"/>
        </w:rPr>
        <w:t>查看已提交表单、当前状态、审批进度和提交时间。点击“查看详情”可查看表单、流程图、附件和审批意见。</w:t>
      </w:r>
    </w:p>
    <w:p>
      <w:pPr>
        <w:pStyle w:val="4"/>
        <w:keepNext/>
        <w:keepLines/>
      </w:pPr>
      <w:bookmarkStart w:id="111" w:name="_Toc2012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20.4 分步表单</w:t>
      </w:r>
      <w:bookmarkEnd w:id="111"/>
    </w:p>
    <w:p>
      <w:r>
        <w:rPr>
          <w:rFonts w:ascii="微软雅黑" w:hAnsi="微软雅黑" w:eastAsia="微软雅黑"/>
          <w:color w:val="1F2937"/>
          <w:sz w:val="21"/>
        </w:rPr>
        <w:t>表单可能按多个步骤分配给不同填写人或审批人：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发起人提交时只编辑和校验自己负责的步骤；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审批人可以查看完整表单，但通常只能编辑当前步骤字段；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退回后，发起人或前序处理人按退回目标修订；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后一步填写的共享字段可能覆盖前一步内容，应遵守模板设计要求。</w:t>
      </w:r>
    </w:p>
    <w:p>
      <w:pPr>
        <w:pStyle w:val="4"/>
        <w:keepNext/>
        <w:keepLines/>
      </w:pPr>
      <w:bookmarkStart w:id="112" w:name="_Toc1080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20.5 审批操作</w:t>
      </w:r>
      <w:bookmarkEnd w:id="112"/>
    </w:p>
    <w:p>
      <w:r>
        <w:rPr>
          <w:rFonts w:ascii="微软雅黑" w:hAnsi="微软雅黑" w:eastAsia="微软雅黑"/>
          <w:color w:val="1F2937"/>
          <w:sz w:val="21"/>
        </w:rPr>
        <w:t>在表单详情底部，当前审批人可能看到：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通过</w:t>
      </w:r>
      <w:r>
        <w:rPr>
          <w:rFonts w:ascii="微软雅黑" w:hAnsi="微软雅黑" w:eastAsia="微软雅黑"/>
          <w:color w:val="1F2937"/>
          <w:sz w:val="21"/>
        </w:rPr>
        <w:t>：同意并推进下一节点；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驳回</w:t>
      </w:r>
      <w:r>
        <w:rPr>
          <w:rFonts w:ascii="微软雅黑" w:hAnsi="微软雅黑" w:eastAsia="微软雅黑"/>
          <w:color w:val="1F2937"/>
          <w:sz w:val="21"/>
        </w:rPr>
        <w:t>：拒绝并结束流程，通常需填写意见；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移交</w:t>
      </w:r>
      <w:r>
        <w:rPr>
          <w:rFonts w:ascii="微软雅黑" w:hAnsi="微软雅黑" w:eastAsia="微软雅黑"/>
          <w:color w:val="1F2937"/>
          <w:sz w:val="21"/>
        </w:rPr>
        <w:t>：将当前任务转给其他用户；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退回</w:t>
      </w:r>
      <w:r>
        <w:rPr>
          <w:rFonts w:ascii="微软雅黑" w:hAnsi="微软雅黑" w:eastAsia="微软雅黑"/>
          <w:color w:val="1F2937"/>
          <w:sz w:val="21"/>
        </w:rPr>
        <w:t>：退回前序节点或发起人，必须填写原因。</w:t>
      </w:r>
    </w:p>
    <w:p>
      <w:pPr>
        <w:pStyle w:val="4"/>
        <w:keepNext/>
        <w:keepLines/>
      </w:pPr>
      <w:bookmarkStart w:id="113" w:name="_Toc1023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20.6 表单模板管理</w:t>
      </w:r>
      <w:bookmarkEnd w:id="113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点击左侧菜单“表单管理中心” → “表单模板管理”。</w:t>
      </w:r>
    </w:p>
    <w:p>
      <w:r>
        <w:rPr>
          <w:rFonts w:ascii="微软雅黑" w:hAnsi="微软雅黑" w:eastAsia="微软雅黑"/>
          <w:color w:val="1F2937"/>
          <w:sz w:val="21"/>
        </w:rPr>
        <w:t>有模板管理权限的用户可创建、编辑、启用、停用和删除模板，并配置：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模板名称、分组和说明；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表单业务编码规则；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字段类型、默认值和校验规则；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字段所属步骤；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关联审批流程；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可关联的业务对象。</w:t>
      </w:r>
    </w:p>
    <w:p>
      <w:r>
        <w:rPr>
          <w:rFonts w:ascii="微软雅黑" w:hAnsi="微软雅黑" w:eastAsia="微软雅黑"/>
          <w:color w:val="1F2937"/>
          <w:sz w:val="21"/>
        </w:rPr>
        <w:t>修改已投入使用的模板前，应确认是否影响现有草稿和在途审批。删除模板可能使历史数据失去正常入口，优先考虑停用。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114" w:name="_Toc14405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21. 流程审批中心</w:t>
      </w:r>
      <w:bookmarkEnd w:id="114"/>
    </w:p>
    <w:p>
      <w:pPr>
        <w:pStyle w:val="4"/>
        <w:keepNext/>
        <w:keepLines/>
      </w:pPr>
      <w:bookmarkStart w:id="115" w:name="_Toc52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21.1 我的待办</w:t>
      </w:r>
      <w:bookmarkEnd w:id="115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点击左侧菜单“流程审批中心” → “我的待办任务”；也可从“个人工作台”的待办任务卡片进入。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打开待办任务。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查看关联业务对象、发起人、表单/项目内容和历史意见。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填写审批意见。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选择通过、驳回、退回、签收或转交。</w:t>
      </w:r>
    </w:p>
    <w:p>
      <w:r>
        <w:rPr>
          <w:rFonts w:ascii="微软雅黑" w:hAnsi="微软雅黑" w:eastAsia="微软雅黑"/>
          <w:color w:val="1F2937"/>
          <w:sz w:val="21"/>
        </w:rPr>
        <w:t>候选组任务可能显示“待签收”。候选人需先点击“签收”，成为负责人后才能审批。</w:t>
      </w:r>
    </w:p>
    <w:p>
      <w:pPr>
        <w:pStyle w:val="4"/>
        <w:keepNext/>
        <w:keepLines/>
      </w:pPr>
      <w:bookmarkStart w:id="116" w:name="_Toc11412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21.2 我的已办</w:t>
      </w:r>
      <w:bookmarkEnd w:id="116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点击左侧菜单“流程审批中心” → “我的已办任务”。</w:t>
      </w:r>
    </w:p>
    <w:p>
      <w:r>
        <w:rPr>
          <w:rFonts w:ascii="微软雅黑" w:hAnsi="微软雅黑" w:eastAsia="微软雅黑"/>
          <w:color w:val="1F2937"/>
          <w:sz w:val="21"/>
        </w:rPr>
        <w:t>查看已处理任务、处理结果和完成时间。点击详情可回溯完整审批历史。</w:t>
      </w:r>
    </w:p>
    <w:p>
      <w:pPr>
        <w:pStyle w:val="4"/>
        <w:keepNext/>
        <w:keepLines/>
      </w:pPr>
      <w:bookmarkStart w:id="117" w:name="_Toc2823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21.3 我发起的流程</w:t>
      </w:r>
      <w:bookmarkEnd w:id="117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点击左侧菜单“流程审批中心” → “我发起的流程”。</w:t>
      </w:r>
    </w:p>
    <w:p>
      <w:r>
        <w:rPr>
          <w:rFonts w:ascii="微软雅黑" w:hAnsi="微软雅黑" w:eastAsia="微软雅黑"/>
          <w:color w:val="1F2937"/>
          <w:sz w:val="21"/>
        </w:rPr>
        <w:t>查看流程状态、当前审批人和发起时间。发起人可在允许条件下取消仍在运行的流程，并填写取消原因。</w:t>
      </w:r>
    </w:p>
    <w:p>
      <w:pPr>
        <w:pStyle w:val="4"/>
        <w:keepNext/>
        <w:keepLines/>
      </w:pPr>
      <w:bookmarkStart w:id="118" w:name="_Toc676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21.4 流程状态</w:t>
      </w:r>
      <w:bookmarkEnd w:id="118"/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运行中</w:t>
      </w:r>
      <w:r>
        <w:rPr>
          <w:rFonts w:ascii="微软雅黑" w:hAnsi="微软雅黑" w:eastAsia="微软雅黑"/>
          <w:color w:val="1F2937"/>
          <w:sz w:val="21"/>
        </w:rPr>
        <w:t>：仍有待办任务；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已完成</w:t>
      </w:r>
      <w:r>
        <w:rPr>
          <w:rFonts w:ascii="微软雅黑" w:hAnsi="微软雅黑" w:eastAsia="微软雅黑"/>
          <w:color w:val="1F2937"/>
          <w:sz w:val="21"/>
        </w:rPr>
        <w:t>：全部审批通过并执行了业务回调；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已驳回</w:t>
      </w:r>
      <w:r>
        <w:rPr>
          <w:rFonts w:ascii="微软雅黑" w:hAnsi="微软雅黑" w:eastAsia="微软雅黑"/>
          <w:color w:val="1F2937"/>
          <w:sz w:val="21"/>
        </w:rPr>
        <w:t>：审批人拒绝，业务对象通常回退；</w:t>
      </w:r>
    </w:p>
    <w:p>
      <w:pPr>
        <w:pStyle w:val="16"/>
      </w:pPr>
      <w:r>
        <w:rPr>
          <w:rFonts w:ascii="微软雅黑" w:hAnsi="微软雅黑" w:eastAsia="微软雅黑"/>
          <w:b/>
          <w:color w:val="1F2937"/>
          <w:sz w:val="21"/>
        </w:rPr>
        <w:t>已取消</w:t>
      </w:r>
      <w:r>
        <w:rPr>
          <w:rFonts w:ascii="微软雅黑" w:hAnsi="微软雅黑" w:eastAsia="微软雅黑"/>
          <w:color w:val="1F2937"/>
          <w:sz w:val="21"/>
        </w:rPr>
        <w:t>：发起人或授权用户取消，业务对象恢复到可处理状态。</w:t>
      </w:r>
    </w:p>
    <w:p>
      <w:pPr>
        <w:pStyle w:val="4"/>
        <w:keepNext/>
        <w:keepLines/>
      </w:pPr>
      <w:bookmarkStart w:id="119" w:name="_Toc2523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21.5 流程定义管理</w:t>
      </w:r>
      <w:bookmarkEnd w:id="119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点击左侧菜单“流程审批中心” → “流程定义管理”。</w:t>
      </w:r>
    </w:p>
    <w:p>
      <w:r>
        <w:rPr>
          <w:rFonts w:ascii="微软雅黑" w:hAnsi="微软雅黑" w:eastAsia="微软雅黑"/>
          <w:color w:val="1F2937"/>
          <w:sz w:val="21"/>
        </w:rPr>
        <w:t>仅流程管理员使用。可创建、编辑、启用/停用或删除 BPMN 流程定义。</w:t>
      </w:r>
    </w:p>
    <w:p>
      <w:r>
        <w:rPr>
          <w:rFonts w:ascii="微软雅黑" w:hAnsi="微软雅黑" w:eastAsia="微软雅黑"/>
          <w:color w:val="1F2937"/>
          <w:sz w:val="21"/>
        </w:rPr>
        <w:t>注意：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未标记为可执行的 BPMN 不能正常启动；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用户任务 ID 必须与审批人配置一致；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有运行中实例的流程定义通常不能删除；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修改定义只应由了解 BPMN 和审批组织配置的管理员执行。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120" w:name="_Toc821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22. 产品电子手册</w:t>
      </w:r>
      <w:bookmarkEnd w:id="120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从管理员提供的电子手册入口打开产品目录；该入口独立于内部管理后台。</w:t>
      </w:r>
    </w:p>
    <w:p>
      <w:r>
        <w:rPr>
          <w:rFonts w:ascii="微软雅黑" w:hAnsi="微软雅黑" w:eastAsia="微软雅黑"/>
          <w:color w:val="1F2937"/>
          <w:sz w:val="21"/>
        </w:rPr>
        <w:t>电子手册面向客户或会员，独立于内部管理后台。</w:t>
      </w:r>
    </w:p>
    <w:p>
      <w:pPr>
        <w:pStyle w:val="4"/>
        <w:keepNext/>
        <w:keepLines/>
      </w:pPr>
      <w:bookmarkStart w:id="121" w:name="_Toc2304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22.1 公开浏览</w:t>
      </w:r>
      <w:bookmarkEnd w:id="121"/>
    </w:p>
    <w:p>
      <w:r>
        <w:rPr>
          <w:rFonts w:ascii="微软雅黑" w:hAnsi="微软雅黑" w:eastAsia="微软雅黑"/>
          <w:color w:val="1F2937"/>
          <w:sz w:val="21"/>
        </w:rPr>
        <w:t>未登录用户可：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按应用场景、材料类型和特征浏览；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输入关键词搜索；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查看产品基础介绍。</w:t>
      </w:r>
    </w:p>
    <w:p>
      <w:pPr>
        <w:pStyle w:val="4"/>
        <w:keepNext/>
        <w:keepLines/>
      </w:pPr>
      <w:bookmarkStart w:id="122" w:name="_Toc3272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22.2 会员登录</w:t>
      </w:r>
      <w:bookmarkEnd w:id="122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在产品电子手册页面点击“会员登录/登录”。</w:t>
      </w:r>
    </w:p>
    <w:p>
      <w:r>
        <w:rPr>
          <w:rFonts w:ascii="微软雅黑" w:hAnsi="微软雅黑" w:eastAsia="微软雅黑"/>
          <w:color w:val="1F2937"/>
          <w:sz w:val="21"/>
        </w:rPr>
        <w:t>使用会员邮箱和密码登录。登录后可查看受保护的物性数值和文档。</w:t>
      </w:r>
    </w:p>
    <w:p>
      <w:pPr>
        <w:pStyle w:val="4"/>
        <w:keepNext/>
        <w:keepLines/>
      </w:pPr>
      <w:bookmarkStart w:id="123" w:name="_Toc2126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22.3 产品详情与下载</w:t>
      </w:r>
      <w:bookmarkEnd w:id="123"/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在目录中点击产品。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查看材料说明和开放信息。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登录后查看完整物性数据。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点击相应文件下载 TDS/SDS 等资料。</w:t>
      </w:r>
    </w:p>
    <w:p>
      <w:r>
        <w:rPr>
          <w:rFonts w:ascii="微软雅黑" w:hAnsi="微软雅黑" w:eastAsia="微软雅黑"/>
          <w:color w:val="1F2937"/>
          <w:sz w:val="21"/>
        </w:rPr>
        <w:t>系统会记录会员的浏览和下载行为，用于客户行为分析。若主系统接口不可用，页面会提示暂时无法加载或下载，请稍后再试。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124" w:name="_Toc202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23. 通知与个人中心</w:t>
      </w:r>
      <w:bookmarkEnd w:id="124"/>
    </w:p>
    <w:p>
      <w:pPr>
        <w:pStyle w:val="4"/>
        <w:keepNext/>
        <w:keepLines/>
      </w:pPr>
      <w:bookmarkStart w:id="125" w:name="_Toc2466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23.1 通知</w:t>
      </w:r>
      <w:bookmarkEnd w:id="125"/>
    </w:p>
    <w:p>
      <w:r>
        <w:rPr>
          <w:rFonts w:ascii="微软雅黑" w:hAnsi="微软雅黑" w:eastAsia="微软雅黑"/>
          <w:color w:val="1F2937"/>
          <w:sz w:val="21"/>
        </w:rPr>
        <w:t>点击右上角铃铛查看最近未读消息。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点击某条消息：标记为已读并跳转到相关业务页面；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点击“全部标记为已读”：清除当前账号全部未读标记；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点击“查看所有消息”：进入完整消息列表，每页显示 20 条。</w:t>
      </w:r>
    </w:p>
    <w:p>
      <w:r>
        <w:rPr>
          <w:rFonts w:ascii="微软雅黑" w:hAnsi="微软雅黑" w:eastAsia="微软雅黑"/>
          <w:color w:val="1F2937"/>
          <w:sz w:val="21"/>
        </w:rPr>
        <w:t>通知按账号隔离，只能查看自己的消息。</w:t>
      </w:r>
    </w:p>
    <w:p>
      <w:pPr>
        <w:pStyle w:val="4"/>
        <w:keepNext/>
        <w:keepLines/>
      </w:pPr>
      <w:bookmarkStart w:id="126" w:name="_Toc1095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23.2 个人中心</w:t>
      </w:r>
      <w:bookmarkEnd w:id="126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点击页面右上角头像/用户名 → “个人中心”。</w:t>
      </w:r>
    </w:p>
    <w:p>
      <w:r>
        <w:rPr>
          <w:rFonts w:ascii="微软雅黑" w:hAnsi="微软雅黑" w:eastAsia="微软雅黑"/>
          <w:color w:val="1F2937"/>
          <w:sz w:val="21"/>
        </w:rPr>
        <w:t>可查看：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用户名、姓名、邮箱和手机号；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部门、子公司/基地和职位；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业务角色、用户组和工作组；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关联客户或主机厂；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地址和个人备注。</w:t>
      </w:r>
    </w:p>
    <w:p>
      <w:r>
        <w:rPr>
          <w:rFonts w:ascii="微软雅黑" w:hAnsi="微软雅黑" w:eastAsia="微软雅黑"/>
          <w:color w:val="1F2937"/>
          <w:sz w:val="21"/>
        </w:rPr>
        <w:t>这些资料大多由管理员维护。发现错误时请联系管理员修改。</w:t>
      </w:r>
    </w:p>
    <w:p>
      <w:pPr>
        <w:pStyle w:val="4"/>
        <w:keepNext/>
        <w:keepLines/>
      </w:pPr>
      <w:bookmarkStart w:id="127" w:name="_Toc2622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23.3 修改密码</w:t>
      </w:r>
      <w:bookmarkEnd w:id="127"/>
    </w:p>
    <w:p>
      <w:pPr>
        <w:spacing w:before="40" w:after="140"/>
      </w:pPr>
      <w:r>
        <w:rPr>
          <w:rFonts w:ascii="微软雅黑" w:hAnsi="微软雅黑" w:eastAsia="微软雅黑"/>
          <w:b/>
          <w:color w:val="1F2937"/>
          <w:sz w:val="21"/>
        </w:rPr>
        <w:t>操作入口：</w:t>
      </w:r>
      <w:r>
        <w:rPr>
          <w:rFonts w:ascii="微软雅黑" w:hAnsi="微软雅黑" w:eastAsia="微软雅黑"/>
          <w:color w:val="B45309"/>
          <w:sz w:val="19"/>
          <w:shd w:val="clear" w:color="auto" w:fill="FFF7ED"/>
        </w:rPr>
        <w:t>点击页面右上角头像/用户名 → “个人中心” → 页面右上角“修改密码”。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输入旧密码。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输入新密码和确认密码。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输入图形验证码。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提交。</w:t>
      </w:r>
    </w:p>
    <w:p>
      <w:r>
        <w:rPr>
          <w:rFonts w:ascii="微软雅黑" w:hAnsi="微软雅黑" w:eastAsia="微软雅黑"/>
          <w:color w:val="1F2937"/>
          <w:sz w:val="21"/>
        </w:rPr>
        <w:t>新密码不能与旧密码相同，两次输入必须一致。修改成功后系统会保持当前登录会话有效。</w:t>
      </w:r>
    </w:p>
    <w:p>
      <w:pPr>
        <w:pStyle w:val="4"/>
        <w:keepNext/>
        <w:keepLines/>
      </w:pPr>
      <w:bookmarkStart w:id="128" w:name="_Toc796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23.4 退出登录</w:t>
      </w:r>
      <w:bookmarkEnd w:id="128"/>
    </w:p>
    <w:p>
      <w:r>
        <w:rPr>
          <w:rFonts w:ascii="微软雅黑" w:hAnsi="微软雅黑" w:eastAsia="微软雅黑"/>
          <w:color w:val="1F2937"/>
          <w:sz w:val="21"/>
        </w:rPr>
        <w:t>点击右上角用户菜单中的“退出登录”。使用公共电脑时必须主动退出。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129" w:name="_Toc15420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24. 系统管理</w:t>
      </w:r>
      <w:bookmarkEnd w:id="129"/>
    </w:p>
    <w:p>
      <w:r>
        <w:rPr>
          <w:rFonts w:ascii="微软雅黑" w:hAnsi="微软雅黑" w:eastAsia="微软雅黑"/>
          <w:color w:val="1F2937"/>
          <w:sz w:val="21"/>
        </w:rPr>
        <w:t>系统管理入口只对超级管理员或授权管理员显示。</w:t>
      </w:r>
    </w:p>
    <w:p>
      <w:pPr>
        <w:pStyle w:val="4"/>
        <w:keepNext/>
        <w:keepLines/>
      </w:pPr>
      <w:bookmarkStart w:id="130" w:name="_Toc12720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24.1 常用配置</w:t>
      </w:r>
      <w:bookmarkEnd w:id="130"/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项目全局配置；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排产配置；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项目等级因子；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用户、角色、部门、工作组和子公司；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模块准入和菜单；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审批组织角色、审核组和任务节点配置；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原材料价格、SAP 工厂和库存数据；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业务基础字典。</w:t>
      </w:r>
    </w:p>
    <w:p>
      <w:pPr>
        <w:pStyle w:val="4"/>
        <w:keepNext/>
        <w:keepLines/>
      </w:pPr>
      <w:bookmarkStart w:id="131" w:name="_Toc1751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24.2 新用户授权建议</w:t>
      </w:r>
      <w:bookmarkEnd w:id="131"/>
    </w:p>
    <w:p>
      <w:r>
        <w:rPr>
          <w:rFonts w:ascii="微软雅黑" w:hAnsi="微软雅黑" w:eastAsia="微软雅黑"/>
          <w:color w:val="1F2937"/>
          <w:sz w:val="21"/>
        </w:rPr>
        <w:t>管理员应依次完成：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创建或确认用户账号；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设置内部业务角色和用户等级；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分配子公司、部门和工作组；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加入相应 Django 用户组；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确认模块角色准入；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需要审批职责时配置组织角色或审核组；</w:t>
      </w:r>
    </w:p>
    <w:p>
      <w:pPr>
        <w:pStyle w:val="14"/>
      </w:pPr>
      <w:r>
        <w:rPr>
          <w:rFonts w:ascii="微软雅黑" w:hAnsi="微软雅黑" w:eastAsia="微软雅黑"/>
          <w:color w:val="1F2937"/>
          <w:sz w:val="21"/>
        </w:rPr>
        <w:t>使用普通账号实际登录验证菜单和数据范围。</w:t>
      </w:r>
    </w:p>
    <w:p>
      <w:pPr>
        <w:pStyle w:val="4"/>
        <w:keepNext/>
        <w:keepLines/>
      </w:pPr>
      <w:bookmarkStart w:id="132" w:name="_Toc2626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24.3 配置变更注意事项</w:t>
      </w:r>
      <w:bookmarkEnd w:id="132"/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停用角色或模块会立即影响用户访问。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修改审批人配置前应检查在途流程。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修改评分规则或等级因子会影响绩效计算和快照。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修改测试标准的数据类型会影响材料和测试结果录入。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删除被业务数据引用的基础资料可能失败，也可能破坏历史可读性，优先停用而非删除。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133" w:name="_Toc5595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25. 状态速查</w:t>
      </w:r>
      <w:bookmarkEnd w:id="133"/>
    </w:p>
    <w:p>
      <w:pPr>
        <w:pStyle w:val="4"/>
        <w:keepNext/>
        <w:keepLines/>
      </w:pPr>
      <w:bookmarkStart w:id="134" w:name="_Toc6139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25.1 项目节点</w:t>
      </w:r>
      <w:bookmarkEnd w:id="13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313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未开始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尚未进入该节点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完成前序节点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进行中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当前正在执行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更新备注、添加配方/表单/附件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暂停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临时停止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说明暂停原因，恢复后改为进行中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待审批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已提交节点审批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等待审批，不重复提交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已完成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节点结束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进入下一节点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客户意见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记录客户反馈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查看意见类型和内容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异常/节点迭代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当前轮失败并生成返工节点</w:t>
            </w:r>
          </w:p>
        </w:tc>
        <w:tc>
          <w:tcPr>
            <w:tcW w:w="31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转到新一轮节点继续处理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已终止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项目或节点结束</w:t>
            </w:r>
          </w:p>
        </w:tc>
        <w:tc>
          <w:tcPr>
            <w:tcW w:w="313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查看终止原因</w:t>
            </w:r>
          </w:p>
        </w:tc>
      </w:tr>
    </w:tbl>
    <w:p>
      <w:pPr>
        <w:spacing w:after="0"/>
      </w:pPr>
    </w:p>
    <w:p>
      <w:pPr>
        <w:pStyle w:val="4"/>
        <w:keepNext/>
        <w:keepLines/>
      </w:pPr>
      <w:bookmarkStart w:id="135" w:name="_Toc11858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25.2 工单与生产任务</w:t>
      </w:r>
      <w:bookmarkEnd w:id="13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05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4705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生产工单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草稿、流程中、已发单、挤出中、注塑中、测试中、已完成、已取消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挤出任务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待生产、挤出中、已完成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注塑任务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待生产、注塑中、已完成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测试任务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待测试、测试中、已完成、已回写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样品库存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在实验房、已入 SAP 仓库、已消耗</w:t>
            </w:r>
          </w:p>
        </w:tc>
      </w:tr>
    </w:tbl>
    <w:p>
      <w:pPr>
        <w:spacing w:after="0"/>
      </w:pPr>
    </w:p>
    <w:p>
      <w:pPr>
        <w:pStyle w:val="4"/>
        <w:keepNext/>
        <w:keepLines/>
      </w:pPr>
      <w:bookmarkStart w:id="136" w:name="_Toc28633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25.3 审批</w:t>
      </w:r>
      <w:bookmarkEnd w:id="13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5"/>
        <w:gridCol w:w="4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05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状态/动作</w:t>
            </w:r>
          </w:p>
        </w:tc>
        <w:tc>
          <w:tcPr>
            <w:tcW w:w="4705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待处理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当前审批节点尚未完成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推进下一节点或结束流程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驳回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整个流程拒绝并结束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退回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返回前序节点或发起人修订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已退回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当前历史任务因退回而结束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已取消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发起人或授权用户取消流程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待签收</w:t>
            </w:r>
          </w:p>
        </w:tc>
        <w:tc>
          <w:tcPr>
            <w:tcW w:w="47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候选池中尚无人认领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转交</w:t>
            </w:r>
          </w:p>
        </w:tc>
        <w:tc>
          <w:tcPr>
            <w:tcW w:w="470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当前负责人将任务移交给其他人</w:t>
            </w:r>
          </w:p>
        </w:tc>
      </w:tr>
    </w:tbl>
    <w:p>
      <w:pPr>
        <w:spacing w:after="0"/>
      </w:pP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137" w:name="_Toc19859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26. 常见问题</w:t>
      </w:r>
      <w:bookmarkEnd w:id="137"/>
    </w:p>
    <w:p>
      <w:pPr>
        <w:pStyle w:val="4"/>
        <w:keepNext/>
        <w:keepLines/>
      </w:pPr>
      <w:bookmarkStart w:id="138" w:name="_Toc32170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26.1 为什么看不到某个菜单或按钮？</w:t>
      </w:r>
      <w:bookmarkEnd w:id="138"/>
    </w:p>
    <w:p>
      <w:r>
        <w:rPr>
          <w:rFonts w:ascii="微软雅黑" w:hAnsi="微软雅黑" w:eastAsia="微软雅黑"/>
          <w:color w:val="1F2937"/>
          <w:sz w:val="21"/>
        </w:rPr>
        <w:t>常见原因：角色无准入、用户等级不足、缺少查看/新增/修改权限、数据不属于当前部门或工作组、当前用户不是负责人/成员，或对象状态不允许操作。请将账号、页面、业务编号和期望操作提供给管理员核对。</w:t>
      </w:r>
    </w:p>
    <w:p>
      <w:pPr>
        <w:pStyle w:val="4"/>
        <w:keepNext/>
        <w:keepLines/>
      </w:pPr>
      <w:bookmarkStart w:id="139" w:name="_Toc16645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26.2 为什么能看详情但不能编辑？</w:t>
      </w:r>
      <w:bookmarkEnd w:id="139"/>
    </w:p>
    <w:p>
      <w:r>
        <w:rPr>
          <w:rFonts w:ascii="微软雅黑" w:hAnsi="微软雅黑" w:eastAsia="微软雅黑"/>
          <w:color w:val="1F2937"/>
          <w:sz w:val="21"/>
        </w:rPr>
        <w:t>查看权限和修改权限相互独立；此外项目负责人、任务操作员、审批人和创建人还受对象级权限限制。生产工单状态也可能使配方或业务对象锁定。</w:t>
      </w:r>
    </w:p>
    <w:p>
      <w:pPr>
        <w:pStyle w:val="4"/>
        <w:keepNext/>
        <w:keepLines/>
      </w:pPr>
      <w:bookmarkStart w:id="140" w:name="_Toc1171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26.3 为什么配方不能增删版本？</w:t>
      </w:r>
      <w:bookmarkEnd w:id="140"/>
    </w:p>
    <w:p>
      <w:r>
        <w:rPr>
          <w:rFonts w:ascii="微软雅黑" w:hAnsi="微软雅黑" w:eastAsia="微软雅黑"/>
          <w:color w:val="1F2937"/>
          <w:sz w:val="21"/>
        </w:rPr>
        <w:t>关联工单已提交审批或已发单，版本结构被冻结。若工单已经进入挤出或后续阶段，整个实验单只读。</w:t>
      </w:r>
    </w:p>
    <w:p>
      <w:pPr>
        <w:pStyle w:val="4"/>
        <w:keepNext/>
        <w:keepLines/>
      </w:pPr>
      <w:bookmarkStart w:id="141" w:name="_Toc28177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26.4 为什么项目编辑后页面内容没有立即变化？</w:t>
      </w:r>
      <w:bookmarkEnd w:id="141"/>
    </w:p>
    <w:p>
      <w:r>
        <w:rPr>
          <w:rFonts w:ascii="微软雅黑" w:hAnsi="微软雅黑" w:eastAsia="微软雅黑"/>
          <w:color w:val="1F2937"/>
          <w:sz w:val="21"/>
        </w:rPr>
        <w:t>项目信息和项目档案编辑需要审批。审批通过前显示的仍是正式数据，可在变更记录和“我发起的流程”中查看进度。</w:t>
      </w:r>
    </w:p>
    <w:p>
      <w:pPr>
        <w:pStyle w:val="4"/>
        <w:keepNext/>
        <w:keepLines/>
      </w:pPr>
      <w:bookmarkStart w:id="142" w:name="_Toc2272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26.5 为什么测试结果不能填写？</w:t>
      </w:r>
      <w:bookmarkEnd w:id="142"/>
    </w:p>
    <w:p>
      <w:r>
        <w:rPr>
          <w:rFonts w:ascii="微软雅黑" w:hAnsi="微软雅黑" w:eastAsia="微软雅黑"/>
          <w:color w:val="1F2937"/>
          <w:sz w:val="21"/>
        </w:rPr>
        <w:t>检查任务是否已回写、当前账号是否有测试权限、测试项是否属于当前任务、配方版本是否属于对应工单，以及数据类型是否匹配。</w:t>
      </w:r>
    </w:p>
    <w:p>
      <w:pPr>
        <w:pStyle w:val="4"/>
        <w:keepNext/>
        <w:keepLines/>
      </w:pPr>
      <w:bookmarkStart w:id="143" w:name="_Toc6215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26.6 为什么下拉框搜不到用户或资料？</w:t>
      </w:r>
      <w:bookmarkEnd w:id="143"/>
    </w:p>
    <w:p>
      <w:r>
        <w:rPr>
          <w:rFonts w:ascii="微软雅黑" w:hAnsi="微软雅黑" w:eastAsia="微软雅黑"/>
          <w:color w:val="1F2937"/>
          <w:sz w:val="21"/>
        </w:rPr>
        <w:t>可能是关键词过短、对象未启用、数据受部门/工作组隔离或账号无查看权限。尝试输入完整名称/编号；仍无结果时联系资料维护人。</w:t>
      </w:r>
    </w:p>
    <w:p>
      <w:pPr>
        <w:pStyle w:val="4"/>
        <w:keepNext/>
        <w:keepLines/>
      </w:pPr>
      <w:bookmarkStart w:id="144" w:name="_Toc502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26.7 为什么成本为空或不准确？</w:t>
      </w:r>
      <w:bookmarkEnd w:id="144"/>
    </w:p>
    <w:p>
      <w:r>
        <w:rPr>
          <w:rFonts w:ascii="微软雅黑" w:hAnsi="微软雅黑" w:eastAsia="微软雅黑"/>
          <w:color w:val="1F2937"/>
          <w:sz w:val="21"/>
        </w:rPr>
        <w:t>检查 BOM 原材料、份数、原材料价格记录、工厂和价格周期。最新价和近 N 月均价来自价格记录/SAP 同步，不是原材料编辑页的普通字段。</w:t>
      </w:r>
    </w:p>
    <w:p>
      <w:pPr>
        <w:pStyle w:val="4"/>
        <w:keepNext/>
        <w:keepLines/>
      </w:pPr>
      <w:bookmarkStart w:id="145" w:name="_Toc2490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26.8 为什么电子手册没有显示某个材料？</w:t>
      </w:r>
      <w:bookmarkEnd w:id="145"/>
    </w:p>
    <w:p>
      <w:r>
        <w:rPr>
          <w:rFonts w:ascii="微软雅黑" w:hAnsi="微软雅黑" w:eastAsia="微软雅黑"/>
          <w:color w:val="1F2937"/>
          <w:sz w:val="21"/>
        </w:rPr>
        <w:t>确认材料已开启“对外发布”、数据接口正常、分类数据完整且材料未被下架。电子手册实时读取主系统，短时接口异常也会造成暂时不可见。</w:t>
      </w:r>
    </w:p>
    <w:p>
      <w:pPr>
        <w:pStyle w:val="4"/>
        <w:keepNext/>
        <w:keepLines/>
      </w:pPr>
      <w:bookmarkStart w:id="146" w:name="_Toc27943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26.9 为什么审批任务显示“待签收”？</w:t>
      </w:r>
      <w:bookmarkEnd w:id="146"/>
    </w:p>
    <w:p>
      <w:r>
        <w:rPr>
          <w:rFonts w:ascii="微软雅黑" w:hAnsi="微软雅黑" w:eastAsia="微软雅黑"/>
          <w:color w:val="1F2937"/>
          <w:sz w:val="21"/>
        </w:rPr>
        <w:t>任务分配给候选组而非单一用户。候选组成员需先签收；如果当前用户不是候选人，应由有权限的候选人处理或由管理员检查配置。</w:t>
      </w:r>
    </w:p>
    <w:p>
      <w:pPr>
        <w:pStyle w:val="4"/>
        <w:keepNext/>
        <w:keepLines/>
      </w:pPr>
      <w:bookmarkStart w:id="147" w:name="_Toc1413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26.10 页面提示 403 或权限不足怎么办？</w:t>
      </w:r>
      <w:bookmarkEnd w:id="147"/>
    </w:p>
    <w:p>
      <w:r>
        <w:rPr>
          <w:rFonts w:ascii="微软雅黑" w:hAnsi="微软雅黑" w:eastAsia="微软雅黑"/>
          <w:color w:val="1F2937"/>
          <w:sz w:val="21"/>
        </w:rPr>
        <w:t>不要反复刷新或尝试修改地址。记录：当前账号、完整页面地址、对象编号、操作时间和截图，交由管理员检查权限和数据范围。</w:t>
      </w:r>
    </w:p>
    <w:p>
      <w:pPr>
        <w:pStyle w:val="4"/>
        <w:keepNext/>
        <w:keepLines/>
      </w:pPr>
      <w:bookmarkStart w:id="148" w:name="_Toc2756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26.11 上传失败怎么办？</w:t>
      </w:r>
      <w:bookmarkEnd w:id="148"/>
    </w:p>
    <w:p>
      <w:r>
        <w:rPr>
          <w:rFonts w:ascii="微软雅黑" w:hAnsi="微软雅黑" w:eastAsia="微软雅黑"/>
          <w:color w:val="1F2937"/>
          <w:sz w:val="21"/>
        </w:rPr>
        <w:t>检查文件大小、格式、网络连接和对象编辑权限；刷新页面确认文件是否已成功上传，避免重复上传。同名文件的处理规则以页面提示为准。</w:t>
      </w:r>
    </w:p>
    <w:p>
      <w:pPr>
        <w:pStyle w:val="4"/>
        <w:keepNext/>
        <w:keepLines/>
      </w:pPr>
      <w:bookmarkStart w:id="149" w:name="_Toc1865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26.12 误操作后怎么办？</w:t>
      </w:r>
      <w:bookmarkEnd w:id="149"/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草稿或未提交数据：返回编辑或删除后重建；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审批中：在允许时取消流程，或联系当前审批人退回；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已审批/已回写/已入库：立即停止后续操作，记录对象编号和时间，联系业务负责人及管理员处理；</w:t>
      </w:r>
    </w:p>
    <w:p>
      <w:pPr>
        <w:pStyle w:val="16"/>
      </w:pPr>
      <w:r>
        <w:rPr>
          <w:rFonts w:ascii="微软雅黑" w:hAnsi="微软雅黑" w:eastAsia="微软雅黑"/>
          <w:color w:val="1F2937"/>
          <w:sz w:val="21"/>
        </w:rPr>
        <w:t>不要通过重复提交制造“反向记录”来掩盖错误。</w:t>
      </w:r>
    </w:p>
    <w:p>
      <w:pPr>
        <w:pBdr>
          <w:bottom w:val="single" w:color="CBD5E1" w:sz="8" w:space="1"/>
        </w:pBdr>
        <w:spacing w:after="100"/>
      </w:pPr>
    </w:p>
    <w:p>
      <w:pPr>
        <w:pStyle w:val="3"/>
        <w:keepNext/>
        <w:keepLines/>
        <w:pBdr>
          <w:bottom w:val="single" w:color="2563EB" w:sz="12" w:space="1"/>
        </w:pBdr>
      </w:pPr>
      <w:bookmarkStart w:id="150" w:name="_Toc30388"/>
      <w:r>
        <w:rPr>
          <w:rFonts w:ascii="微软雅黑" w:hAnsi="微软雅黑" w:eastAsia="微软雅黑"/>
          <w:b/>
          <w:i w:val="0"/>
          <w:color w:val="2563EB"/>
          <w:sz w:val="36"/>
          <w:u w:val="none"/>
        </w:rPr>
        <w:t>27. 操作检查清单</w:t>
      </w:r>
      <w:bookmarkEnd w:id="150"/>
    </w:p>
    <w:p>
      <w:pPr>
        <w:pStyle w:val="4"/>
        <w:keepNext/>
        <w:keepLines/>
      </w:pPr>
      <w:bookmarkStart w:id="151" w:name="_Toc23066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27.1 发起项目前</w:t>
      </w:r>
      <w:bookmarkEnd w:id="151"/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客户和 OEM 资料已存在且正确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成品材料、业务板块和项目等级可选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项目负责人和成员组织信息正确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默认审批流程已启用</w:t>
      </w:r>
    </w:p>
    <w:p>
      <w:pPr>
        <w:pStyle w:val="4"/>
        <w:keepNext/>
        <w:keepLines/>
      </w:pPr>
      <w:bookmarkStart w:id="152" w:name="_Toc29093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27.2 提交试产工单前</w:t>
      </w:r>
      <w:bookmarkEnd w:id="152"/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项目、节点、实验单号和配方版本正确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各版本计划产量正确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工艺方案和操作员正确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配色需求已逐版本确认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注塑温度、模具和制样数量正确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测试项目选择完整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包装、干燥和存放要求完整</w:t>
      </w:r>
    </w:p>
    <w:p>
      <w:pPr>
        <w:pStyle w:val="4"/>
        <w:keepNext/>
        <w:keepLines/>
      </w:pPr>
      <w:bookmarkStart w:id="153" w:name="_Toc863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27.3 完成挤出前</w:t>
      </w:r>
      <w:bookmarkEnd w:id="153"/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实际过程参数已按现场值填写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实际产量已填写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异常和偏差已记录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后续分拨用途已确认</w:t>
      </w:r>
    </w:p>
    <w:p>
      <w:pPr>
        <w:pStyle w:val="4"/>
        <w:keepNext/>
        <w:keepLines/>
      </w:pPr>
      <w:bookmarkStart w:id="154" w:name="_Toc14731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27.4 完成注塑前</w:t>
      </w:r>
      <w:bookmarkEnd w:id="154"/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颗粒来源和批次正确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模具编号、标准和状态正确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各版本计划与实际制样数量已核对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合格样条数量已填写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工艺异常已记录</w:t>
      </w:r>
    </w:p>
    <w:p>
      <w:pPr>
        <w:pStyle w:val="4"/>
        <w:keepNext/>
        <w:keepLines/>
      </w:pPr>
      <w:bookmarkStart w:id="155" w:name="_Toc5465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27.5 回写测试结果前</w:t>
      </w:r>
      <w:bookmarkEnd w:id="155"/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每列配方版本核对无误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数值、单位、文本/选项类型正确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测试日期和备注完整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缺失项已有明确处理结论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已由测试负责人复核</w:t>
      </w:r>
    </w:p>
    <w:p>
      <w:pPr>
        <w:pStyle w:val="4"/>
        <w:keepNext/>
        <w:keepLines/>
      </w:pPr>
      <w:bookmarkStart w:id="156" w:name="_Toc1504"/>
      <w:r>
        <w:rPr>
          <w:rFonts w:ascii="微软雅黑" w:hAnsi="微软雅黑" w:eastAsia="微软雅黑"/>
          <w:b/>
          <w:i w:val="0"/>
          <w:color w:val="1F2937"/>
          <w:sz w:val="28"/>
          <w:u w:val="none"/>
        </w:rPr>
        <w:t>27.6 发布材料前</w:t>
      </w:r>
      <w:bookmarkEnd w:id="156"/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材料牌号、名称、分类和 SAP 编码正确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对外物性数据完整且无敏感内容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TDS/SDS 等附件为有效版本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中英文名称符合发布要求</w:t>
      </w:r>
    </w:p>
    <w:p>
      <w:pPr>
        <w:ind w:left="283"/>
      </w:pPr>
      <w:r>
        <w:rPr>
          <w:rFonts w:ascii="Segoe UI Symbol" w:hAnsi="Segoe UI Symbol" w:eastAsia="Segoe UI Symbol"/>
          <w:color w:val="2563EB"/>
          <w:sz w:val="21"/>
        </w:rPr>
        <w:t xml:space="preserve">☐ </w:t>
      </w:r>
      <w:r>
        <w:rPr>
          <w:rFonts w:ascii="微软雅黑" w:hAnsi="微软雅黑" w:eastAsia="微软雅黑"/>
          <w:color w:val="1F2937"/>
          <w:sz w:val="21"/>
        </w:rPr>
        <w:t>已确认开启“对外发布”</w:t>
      </w:r>
    </w:p>
    <w:p>
      <w:pPr>
        <w:pBdr>
          <w:bottom w:val="single" w:color="CBD5E1" w:sz="8" w:space="1"/>
        </w:pBdr>
        <w:spacing w:after="100"/>
      </w:pPr>
    </w:p>
    <w:p>
      <w:r>
        <w:rPr>
          <w:rFonts w:ascii="微软雅黑" w:hAnsi="微软雅黑" w:eastAsia="微软雅黑"/>
          <w:color w:val="1F2937"/>
          <w:sz w:val="21"/>
        </w:rPr>
        <w:t>如系统界面与本手册不一致，应以当前系统页面、权限配置和业务制度为准，并及时更新本文档。</w:t>
      </w:r>
    </w:p>
    <w:sectPr>
      <w:headerReference r:id="rId5" w:type="default"/>
      <w:footerReference r:id="rId6" w:type="default"/>
      <w:pgSz w:w="11906" w:h="16838"/>
      <w:pgMar w:top="1247" w:right="1191" w:bottom="1134" w:left="1304" w:header="567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微软雅黑" w:hAnsi="微软雅黑" w:eastAsia="微软雅黑"/>
        <w:color w:val="64748B"/>
        <w:sz w:val="17"/>
      </w:rPr>
      <w:t xml:space="preserve">第 </w:t>
    </w:r>
    <w:r>
      <w:rPr>
        <w:rFonts w:ascii="微软雅黑" w:hAnsi="微软雅黑" w:eastAsia="微软雅黑"/>
        <w:color w:val="64748B"/>
        <w:sz w:val="17"/>
      </w:rPr>
      <w:fldChar w:fldCharType="begin"/>
    </w:r>
    <w:r>
      <w:rPr>
        <w:rFonts w:ascii="微软雅黑" w:hAnsi="微软雅黑" w:eastAsia="微软雅黑"/>
        <w:color w:val="64748B"/>
        <w:sz w:val="17"/>
      </w:rPr>
      <w:instrText xml:space="preserve"> PAGE </w:instrText>
    </w:r>
    <w:r>
      <w:rPr>
        <w:rFonts w:ascii="微软雅黑" w:hAnsi="微软雅黑" w:eastAsia="微软雅黑"/>
        <w:color w:val="64748B"/>
        <w:sz w:val="17"/>
      </w:rPr>
      <w:fldChar w:fldCharType="separate"/>
    </w:r>
    <w:r>
      <w:rPr>
        <w:rFonts w:ascii="微软雅黑" w:hAnsi="微软雅黑" w:eastAsia="微软雅黑"/>
        <w:color w:val="64748B"/>
        <w:sz w:val="17"/>
      </w:rPr>
      <w:t>1</w:t>
    </w:r>
    <w:r>
      <w:rPr>
        <w:rFonts w:ascii="微软雅黑" w:hAnsi="微软雅黑" w:eastAsia="微软雅黑"/>
        <w:color w:val="64748B"/>
        <w:sz w:val="17"/>
      </w:rPr>
      <w:fldChar w:fldCharType="end"/>
    </w:r>
    <w:r>
      <w:rPr>
        <w:rFonts w:ascii="微软雅黑" w:hAnsi="微软雅黑" w:eastAsia="微软雅黑"/>
        <w:color w:val="64748B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pBdr>
        <w:bottom w:val="single" w:color="E2E8F0" w:sz="4" w:space="1"/>
      </w:pBdr>
      <w:jc w:val="right"/>
    </w:pPr>
    <w:r>
      <w:rPr>
        <w:rFonts w:ascii="微软雅黑" w:hAnsi="微软雅黑" w:eastAsia="微软雅黑"/>
        <w:color w:val="64748B"/>
        <w:sz w:val="17"/>
      </w:rPr>
      <w:t>项目管理系统用户操作手册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70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pBdr>
        <w:bottom w:val="single" w:color="2563EB" w:sz="8" w:space="4"/>
      </w:pBdr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563EB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2937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2937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160" w:after="80"/>
      <w:outlineLvl w:val="3"/>
    </w:pPr>
    <w:rPr>
      <w:rFonts w:asciiTheme="majorHAnsi" w:hAnsiTheme="majorHAnsi" w:eastAsiaTheme="majorEastAsia" w:cstheme="majorBidi"/>
      <w:b/>
      <w:bCs/>
      <w:iCs/>
      <w:color w:val="2563EB"/>
      <w:sz w:val="21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360" w:line="240" w:lineRule="auto"/>
      <w:contextualSpacing/>
    </w:pPr>
    <w:rPr>
      <w:rFonts w:asciiTheme="majorHAnsi" w:hAnsiTheme="majorHAnsi" w:eastAsiaTheme="majorEastAsia" w:cstheme="majorBidi"/>
      <w:b/>
      <w:color w:val="1F2937"/>
      <w:spacing w:val="5"/>
      <w:kern w:val="28"/>
      <w:sz w:val="56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Office_11.8.2.11500_F1E327BC-269C-435d-A152-05C5408002CA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Django_manage 项目组</dc:creator>
  <dc:description>采用第一版样式，由 docs/用户操作手册.md 重新生成</dc:description>
  <cp:keywords>项目管理, 用户手册, 试验排产, 配方, 审批, 数据关系</cp:keywords>
  <cp:lastModifiedBy>xinchi.huo</cp:lastModifiedBy>
  <dcterms:modified xsi:type="dcterms:W3CDTF">2026-09-17T07:54:58Z</dcterms:modified>
  <dc:subject>Django_manage 项目管理系统业务操作指南</dc:subject>
  <dc:title>项目管理系统用户操作手册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2052-11.8.2.11500</vt:lpwstr>
  </property>
  <property fmtid="{D5CDD505-2E9C-101B-9397-08002B2CF9AE}" pid="3" name="ICV">
    <vt:lpwstr>6F57561CAF66481794E932B49E9D4188</vt:lpwstr>
  </property>
</Properties>
</file>