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pPr>
      <w:r>
        <w:rPr>
          <w:rFonts w:ascii="Arial" w:cs="Arial" w:eastAsia="Arial" w:hAnsi="Arial"/>
          <w:b/>
          <w:bCs/>
          <w:color w:val="1F3A5F"/>
          <w:sz w:val="28"/>
          <w:szCs w:val="28"/>
        </w:rPr>
        <w:t xml:space="preserve">LAWDECK</w:t>
      </w:r>
    </w:p>
    <w:p>
      <w:pPr>
        <w:spacing w:after="120"/>
      </w:pPr>
      <w:r>
        <w:rPr>
          <w:rFonts w:ascii="Arial" w:cs="Arial" w:eastAsia="Arial" w:hAnsi="Arial"/>
          <w:b/>
          <w:bCs/>
          <w:sz w:val="48"/>
          <w:szCs w:val="48"/>
        </w:rPr>
        <w:t xml:space="preserve">Product Requirements Document</w:t>
      </w:r>
    </w:p>
    <w:p>
      <w:pPr>
        <w:spacing w:after="480"/>
      </w:pPr>
      <w:r>
        <w:rPr>
          <w:rFonts w:ascii="Arial" w:cs="Arial" w:eastAsia="Arial" w:hAnsi="Arial"/>
          <w:i/>
          <w:iCs/>
          <w:color w:val="444444"/>
          <w:sz w:val="24"/>
          <w:szCs w:val="24"/>
        </w:rPr>
        <w:t xml:space="preserve">Version 2.0 · Learn-first release · The law, within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Document control</w:t>
            </w:r>
          </w:p>
        </w:tc>
        <w:tc>
          <w:tcPr>
            <w:tcW w:type="dxa" w:w="6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Version</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2.0 (replaces PRD v1.0 of 19 October 2026)</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Date</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20 October 2026</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Status</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Approved direction for build. Items marked OPEN are tracked in the separate Open Items document.</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Owner</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Founder (product and engineering)</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Legal lead</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Co-founder counsel</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Next documents</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Engineering Rules; Build Phases</w:t>
            </w:r>
          </w:p>
        </w:tc>
      </w:tr>
    </w:tbl>
    <w:p>
      <w:pPr>
        <w:spacing w:after="120"/>
      </w:pPr>
    </w:p>
    <w:p>
      <w:pPr>
        <w:pStyle w:val="Heading2"/>
        <w:spacing w:after="100" w:before="220"/>
      </w:pPr>
      <w:r>
        <w:rPr>
          <w:rFonts w:ascii="Arial" w:cs="Arial" w:eastAsia="Arial" w:hAnsi="Arial"/>
        </w:rPr>
        <w:t xml:space="preserve">What changed from v1.0</w:t>
      </w:r>
    </w:p>
    <w:p>
      <w:pPr>
        <w:pStyle w:val="ListParagraph"/>
        <w:numPr>
          <w:ilvl w:val="0"/>
          <w:numId w:val="2"/>
        </w:numPr>
        <w:spacing w:after="80" w:line="276"/>
      </w:pPr>
      <w:r>
        <w:rPr>
          <w:rFonts w:ascii="Arial" w:cs="Arial" w:eastAsia="Arial" w:hAnsi="Arial"/>
        </w:rPr>
        <w:t xml:space="preserve">First release is Learn-first for Nigerian Law School students, with Draft (study and practice documents in Nigerian formats) included. Research becomes a later pillar.</w:t>
      </w:r>
    </w:p>
    <w:p>
      <w:pPr>
        <w:pStyle w:val="ListParagraph"/>
        <w:numPr>
          <w:ilvl w:val="0"/>
          <w:numId w:val="2"/>
        </w:numPr>
        <w:spacing w:after="80" w:line="276"/>
      </w:pPr>
      <w:r>
        <w:rPr>
          <w:rFonts w:ascii="Arial" w:cs="Arial" w:eastAsia="Arial" w:hAnsi="Arial"/>
        </w:rPr>
        <w:t xml:space="preserve">Three-pane workspace adopted: navigation, work area, and a right panel that opens on demand. PRD v1.0’s calm, input-first look is kept.</w:t>
      </w:r>
    </w:p>
    <w:p>
      <w:pPr>
        <w:pStyle w:val="ListParagraph"/>
        <w:numPr>
          <w:ilvl w:val="0"/>
          <w:numId w:val="2"/>
        </w:numPr>
        <w:spacing w:after="80" w:line="276"/>
      </w:pPr>
      <w:r>
        <w:rPr>
          <w:rFonts w:ascii="Arial" w:cs="Arial" w:eastAsia="Arial" w:hAnsi="Arial"/>
        </w:rPr>
        <w:t xml:space="preserve">Nigerian court- and registry-format document generation added as a core capability.</w:t>
      </w:r>
    </w:p>
    <w:p>
      <w:pPr>
        <w:pStyle w:val="ListParagraph"/>
        <w:numPr>
          <w:ilvl w:val="0"/>
          <w:numId w:val="2"/>
        </w:numPr>
        <w:spacing w:after="80" w:line="276"/>
      </w:pPr>
      <w:r>
        <w:rPr>
          <w:rFonts w:ascii="Arial" w:cs="Arial" w:eastAsia="Arial" w:hAnsi="Arial"/>
        </w:rPr>
        <w:t xml:space="preserve">Knowledge base defined: curated Law School materials, notes from 2020 onward, drafts, textbooks and statutes, used through retrieval, never reproduced verbatim.</w:t>
      </w:r>
    </w:p>
    <w:p>
      <w:pPr>
        <w:pStyle w:val="ListParagraph"/>
        <w:numPr>
          <w:ilvl w:val="0"/>
          <w:numId w:val="2"/>
        </w:numPr>
        <w:spacing w:after="80" w:line="276"/>
      </w:pPr>
      <w:r>
        <w:rPr>
          <w:rFonts w:ascii="Arial" w:cs="Arial" w:eastAsia="Arial" w:hAnsi="Arial"/>
        </w:rPr>
        <w:t xml:space="preserve">Legal position recorded as advised by counsel on 20 October 2026.</w:t>
      </w:r>
    </w:p>
    <w:p>
      <w:pPr>
        <w:pStyle w:val="ListParagraph"/>
        <w:numPr>
          <w:ilvl w:val="0"/>
          <w:numId w:val="2"/>
        </w:numPr>
        <w:spacing w:after="80" w:line="276"/>
      </w:pPr>
      <w:r>
        <w:rPr>
          <w:rFonts w:ascii="Arial" w:cs="Arial" w:eastAsia="Arial" w:hAnsi="Arial"/>
        </w:rPr>
        <w:t xml:space="preserve">Functional requirements now carry acceptance criteria; non-functional requirements and launch gates carry numbers.</w:t>
      </w:r>
    </w:p>
    <w:p>
      <w:r>
        <w:br w:type="page"/>
      </w:r>
    </w:p>
    <w:p>
      <w:pPr>
        <w:spacing w:after="160"/>
      </w:pPr>
      <w:r>
        <w:rPr>
          <w:rFonts w:ascii="Arial" w:cs="Arial" w:eastAsia="Arial" w:hAnsi="Arial"/>
          <w:b/>
          <w:bCs/>
          <w:color w:val="1F3A5F"/>
          <w:sz w:val="30"/>
          <w:szCs w:val="30"/>
        </w:rPr>
        <w:t xml:space="preserve">Contents</w:t>
      </w:r>
    </w:p>
    <w:p>
      <w:pPr>
        <w:spacing w:after="60"/>
      </w:pPr>
      <w:r>
        <w:rPr>
          <w:rFonts w:ascii="Arial" w:cs="Arial" w:eastAsia="Arial" w:hAnsi="Arial"/>
        </w:rPr>
        <w:t xml:space="preserve">1. Product overview</w:t>
      </w:r>
    </w:p>
    <w:p>
      <w:pPr>
        <w:spacing w:after="60"/>
      </w:pPr>
      <w:r>
        <w:rPr>
          <w:rFonts w:ascii="Arial" w:cs="Arial" w:eastAsia="Arial" w:hAnsi="Arial"/>
        </w:rPr>
        <w:t xml:space="preserve">2. Goals and non-goals</w:t>
      </w:r>
    </w:p>
    <w:p>
      <w:pPr>
        <w:spacing w:after="60"/>
      </w:pPr>
      <w:r>
        <w:rPr>
          <w:rFonts w:ascii="Arial" w:cs="Arial" w:eastAsia="Arial" w:hAnsi="Arial"/>
        </w:rPr>
        <w:t xml:space="preserve">3. Users</w:t>
      </w:r>
    </w:p>
    <w:p>
      <w:pPr>
        <w:spacing w:after="60"/>
      </w:pPr>
      <w:r>
        <w:rPr>
          <w:rFonts w:ascii="Arial" w:cs="Arial" w:eastAsia="Arial" w:hAnsi="Arial"/>
        </w:rPr>
        <w:t xml:space="preserve">4. Experience and interface</w:t>
      </w:r>
    </w:p>
    <w:p>
      <w:pPr>
        <w:spacing w:after="60"/>
      </w:pPr>
      <w:r>
        <w:rPr>
          <w:rFonts w:ascii="Arial" w:cs="Arial" w:eastAsia="Arial" w:hAnsi="Arial"/>
        </w:rPr>
        <w:t xml:space="preserve">5. Functional requirements</w:t>
      </w:r>
    </w:p>
    <w:p>
      <w:pPr>
        <w:spacing w:after="60"/>
      </w:pPr>
      <w:r>
        <w:rPr>
          <w:rFonts w:ascii="Arial" w:cs="Arial" w:eastAsia="Arial" w:hAnsi="Arial"/>
        </w:rPr>
        <w:t xml:space="preserve">6. Knowledge base and content</w:t>
      </w:r>
    </w:p>
    <w:p>
      <w:pPr>
        <w:spacing w:after="60"/>
      </w:pPr>
      <w:r>
        <w:rPr>
          <w:rFonts w:ascii="Arial" w:cs="Arial" w:eastAsia="Arial" w:hAnsi="Arial"/>
        </w:rPr>
        <w:t xml:space="preserve">7. Nigerian-format document generation</w:t>
      </w:r>
    </w:p>
    <w:p>
      <w:pPr>
        <w:spacing w:after="60"/>
      </w:pPr>
      <w:r>
        <w:rPr>
          <w:rFonts w:ascii="Arial" w:cs="Arial" w:eastAsia="Arial" w:hAnsi="Arial"/>
        </w:rPr>
        <w:t xml:space="preserve">8. AI behaviour and answer quality</w:t>
      </w:r>
    </w:p>
    <w:p>
      <w:pPr>
        <w:spacing w:after="60"/>
      </w:pPr>
      <w:r>
        <w:rPr>
          <w:rFonts w:ascii="Arial" w:cs="Arial" w:eastAsia="Arial" w:hAnsi="Arial"/>
        </w:rPr>
        <w:t xml:space="preserve">9. Legal position, privacy and security</w:t>
      </w:r>
    </w:p>
    <w:p>
      <w:pPr>
        <w:spacing w:after="60"/>
      </w:pPr>
      <w:r>
        <w:rPr>
          <w:rFonts w:ascii="Arial" w:cs="Arial" w:eastAsia="Arial" w:hAnsi="Arial"/>
        </w:rPr>
        <w:t xml:space="preserve">10. Non-functional requirements</w:t>
      </w:r>
    </w:p>
    <w:p>
      <w:pPr>
        <w:spacing w:after="60"/>
      </w:pPr>
      <w:r>
        <w:rPr>
          <w:rFonts w:ascii="Arial" w:cs="Arial" w:eastAsia="Arial" w:hAnsi="Arial"/>
        </w:rPr>
        <w:t xml:space="preserve">11. Success measures and launch gates</w:t>
      </w:r>
    </w:p>
    <w:p>
      <w:pPr>
        <w:spacing w:after="60"/>
      </w:pPr>
      <w:r>
        <w:rPr>
          <w:rFonts w:ascii="Arial" w:cs="Arial" w:eastAsia="Arial" w:hAnsi="Arial"/>
        </w:rPr>
        <w:t xml:space="preserve">12. Release plan (summary)</w:t>
      </w:r>
    </w:p>
    <w:p>
      <w:pPr>
        <w:spacing w:after="60"/>
      </w:pPr>
      <w:r>
        <w:rPr>
          <w:rFonts w:ascii="Arial" w:cs="Arial" w:eastAsia="Arial" w:hAnsi="Arial"/>
        </w:rPr>
        <w:t xml:space="preserve">13. Risks</w:t>
      </w:r>
    </w:p>
    <w:p>
      <w:pPr>
        <w:spacing w:after="60"/>
      </w:pPr>
      <w:r>
        <w:rPr>
          <w:rFonts w:ascii="Arial" w:cs="Arial" w:eastAsia="Arial" w:hAnsi="Arial"/>
        </w:rPr>
        <w:t xml:space="preserve">14. Open items</w:t>
      </w:r>
    </w:p>
    <w:p>
      <w:pPr>
        <w:spacing w:after="60"/>
      </w:pPr>
      <w:r>
        <w:rPr>
          <w:rFonts w:ascii="Arial" w:cs="Arial" w:eastAsia="Arial" w:hAnsi="Arial"/>
        </w:rPr>
        <w:t xml:space="preserve">Appendix A. Drafting catalogue</w:t>
      </w:r>
    </w:p>
    <w:p>
      <w:pPr>
        <w:spacing w:after="60"/>
      </w:pPr>
      <w:r>
        <w:rPr>
          <w:rFonts w:ascii="Arial" w:cs="Arial" w:eastAsia="Arial" w:hAnsi="Arial"/>
        </w:rPr>
        <w:t xml:space="preserve">Appendix B. Glossary</w:t>
      </w:r>
    </w:p>
    <w:p>
      <w:pPr>
        <w:spacing w:after="60"/>
      </w:pPr>
      <w:r>
        <w:rPr>
          <w:rFonts w:ascii="Arial" w:cs="Arial" w:eastAsia="Arial" w:hAnsi="Arial"/>
        </w:rPr>
        <w:t xml:space="preserve">Appendix C. Upload notice</w:t>
      </w:r>
    </w:p>
    <w:p>
      <w:r>
        <w:br w:type="page"/>
      </w:r>
    </w:p>
    <w:p>
      <w:pPr>
        <w:pStyle w:val="Heading1"/>
        <w:spacing w:after="140" w:before="320"/>
      </w:pPr>
      <w:r>
        <w:rPr>
          <w:rFonts w:ascii="Arial" w:cs="Arial" w:eastAsia="Arial" w:hAnsi="Arial"/>
        </w:rPr>
        <w:t xml:space="preserve">1. Product overview</w:t>
      </w:r>
    </w:p>
    <w:p>
      <w:pPr>
        <w:pStyle w:val="Heading2"/>
        <w:spacing w:after="100" w:before="220"/>
      </w:pPr>
      <w:r>
        <w:rPr>
          <w:rFonts w:ascii="Arial" w:cs="Arial" w:eastAsia="Arial" w:hAnsi="Arial"/>
        </w:rPr>
        <w:t xml:space="preserve">1.1 Summary</w:t>
      </w:r>
    </w:p>
    <w:p>
      <w:pPr>
        <w:spacing w:after="120" w:line="276"/>
      </w:pPr>
      <w:r>
        <w:rPr>
          <w:rFonts w:ascii="Arial" w:cs="Arial" w:eastAsia="Arial" w:hAnsi="Arial"/>
        </w:rPr>
        <w:t xml:space="preserve">Lawdeck is an AI study and drafting workspace for Nigerian Law School students. It explains Law School topics clearly, sets and marks practice questions, and produces legal documents laid out exactly as Nigerian courts and registries expect, such as a writ of summons or a deed of assignment, ready to study, customise and export.</w:t>
      </w:r>
    </w:p>
    <w:p>
      <w:pPr>
        <w:spacing w:after="120" w:line="276"/>
      </w:pPr>
      <w:r>
        <w:rPr>
          <w:rFonts w:ascii="Arial" w:cs="Arial" w:eastAsia="Arial" w:hAnsi="Arial"/>
        </w:rPr>
        <w:t xml:space="preserve">Its answers come from a curated knowledge base of Law School materials, notes from former students across campuses, approved drafts, textbooks and the relevant statutes and rules of court. That curated base is Lawdeck’s main advantage: general AI tools draw on scattered internet content, while Lawdeck draws on streamlined material built around the Law School curriculum.</w:t>
      </w:r>
    </w:p>
    <w:p>
      <w:pPr>
        <w:pStyle w:val="Heading2"/>
        <w:spacing w:after="100" w:before="220"/>
      </w:pPr>
      <w:r>
        <w:rPr>
          <w:rFonts w:ascii="Arial" w:cs="Arial" w:eastAsia="Arial" w:hAnsi="Arial"/>
        </w:rPr>
        <w:t xml:space="preserve">1.2 Vision</w:t>
      </w:r>
    </w:p>
    <w:p>
      <w:pPr>
        <w:spacing w:after="120" w:line="276"/>
      </w:pPr>
      <w:r>
        <w:rPr>
          <w:rFonts w:ascii="Arial" w:cs="Arial" w:eastAsia="Arial" w:hAnsi="Arial"/>
        </w:rPr>
        <w:t xml:space="preserve">The trusted workspace where Nigerian law students learn the law and learn to put it to work.</w:t>
      </w:r>
    </w:p>
    <w:p>
      <w:pPr>
        <w:pStyle w:val="Heading2"/>
        <w:spacing w:after="100" w:before="220"/>
      </w:pPr>
      <w:r>
        <w:rPr>
          <w:rFonts w:ascii="Arial" w:cs="Arial" w:eastAsia="Arial" w:hAnsi="Arial"/>
        </w:rPr>
        <w:t xml:space="preserve">1.3 The problem</w:t>
      </w:r>
    </w:p>
    <w:p>
      <w:pPr>
        <w:pStyle w:val="ListParagraph"/>
        <w:numPr>
          <w:ilvl w:val="0"/>
          <w:numId w:val="2"/>
        </w:numPr>
        <w:spacing w:after="80" w:line="276"/>
      </w:pPr>
      <w:r>
        <w:rPr>
          <w:rFonts w:ascii="Arial" w:cs="Arial" w:eastAsia="Arial" w:hAnsi="Arial"/>
        </w:rPr>
        <w:t xml:space="preserve">Law School material is scattered across handouts, old notes, WhatsApp groups, textbooks and photocopied drafts, of uneven quality and age.</w:t>
      </w:r>
    </w:p>
    <w:p>
      <w:pPr>
        <w:pStyle w:val="ListParagraph"/>
        <w:numPr>
          <w:ilvl w:val="0"/>
          <w:numId w:val="2"/>
        </w:numPr>
        <w:spacing w:after="80" w:line="276"/>
      </w:pPr>
      <w:r>
        <w:rPr>
          <w:rFonts w:ascii="Arial" w:cs="Arial" w:eastAsia="Arial" w:hAnsi="Arial"/>
        </w:rPr>
        <w:t xml:space="preserve">Students must learn to draft documents in exact Nigerian formats, yet good model drafts are hard to find and harder to adapt.</w:t>
      </w:r>
    </w:p>
    <w:p>
      <w:pPr>
        <w:pStyle w:val="ListParagraph"/>
        <w:numPr>
          <w:ilvl w:val="0"/>
          <w:numId w:val="2"/>
        </w:numPr>
        <w:spacing w:after="80" w:line="276"/>
      </w:pPr>
      <w:r>
        <w:rPr>
          <w:rFonts w:ascii="Arial" w:cs="Arial" w:eastAsia="Arial" w:hAnsi="Arial"/>
        </w:rPr>
        <w:t xml:space="preserve">General AI tools give vague, generic answers, may invent authorities, and do not follow the Law School’s structure or Nigerian document formats.</w:t>
      </w:r>
    </w:p>
    <w:p>
      <w:pPr>
        <w:pStyle w:val="Heading2"/>
        <w:spacing w:after="100" w:before="220"/>
      </w:pPr>
      <w:r>
        <w:rPr>
          <w:rFonts w:ascii="Arial" w:cs="Arial" w:eastAsia="Arial" w:hAnsi="Arial"/>
        </w:rPr>
        <w:t xml:space="preserve">1.4 Why Lawdeck wins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Advantage</w:t>
            </w:r>
          </w:p>
        </w:tc>
        <w:tc>
          <w:tcPr>
            <w:tcW w:type="dxa" w:w="60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it means for the student</w:t>
            </w:r>
          </w:p>
        </w:tc>
      </w:tr>
      <w:tr>
        <w:trPr>
          <w:cantSplit/>
        </w:trPr>
        <w:tc>
          <w:tcPr>
            <w:tcW w:type="dxa" w:w="3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Curated, Law School-specific knowledge base</w:t>
            </w:r>
          </w:p>
        </w:tc>
        <w:tc>
          <w:tcPr>
            <w:tcW w:type="dxa" w:w="6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Answers are specific to the course and topic, not generic ideas</w:t>
            </w:r>
          </w:p>
        </w:tc>
      </w:tr>
      <w:tr>
        <w:trPr>
          <w:cantSplit/>
        </w:trPr>
        <w:tc>
          <w:tcPr>
            <w:tcW w:type="dxa" w:w="3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Nigerian document formats</w:t>
            </w:r>
          </w:p>
        </w:tc>
        <w:tc>
          <w:tcPr>
            <w:tcW w:type="dxa" w:w="6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 writ, deed or motion comes out arranged as it should be, not as plain text</w:t>
            </w:r>
          </w:p>
        </w:tc>
      </w:tr>
      <w:tr>
        <w:trPr>
          <w:cantSplit/>
        </w:trPr>
        <w:tc>
          <w:tcPr>
            <w:tcW w:type="dxa" w:w="3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Structured output</w:t>
            </w:r>
          </w:p>
        </w:tc>
        <w:tc>
          <w:tcPr>
            <w:tcW w:type="dxa" w:w="6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Every explanation follows a set shape: rule, authority, application, exam tip</w:t>
            </w:r>
          </w:p>
        </w:tc>
      </w:tr>
      <w:tr>
        <w:trPr>
          <w:cantSplit/>
        </w:trPr>
        <w:tc>
          <w:tcPr>
            <w:tcW w:type="dxa" w:w="3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Source-backed answers</w:t>
            </w:r>
          </w:p>
        </w:tc>
        <w:tc>
          <w:tcPr>
            <w:tcW w:type="dxa" w:w="6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Students can see what each point is based on, and Lawdeck says when it does not know</w:t>
            </w:r>
          </w:p>
        </w:tc>
      </w:tr>
      <w:tr>
        <w:trPr>
          <w:cantSplit/>
        </w:trPr>
        <w:tc>
          <w:tcPr>
            <w:tcW w:type="dxa" w:w="3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Calm three-pane workspace</w:t>
            </w:r>
          </w:p>
        </w:tc>
        <w:tc>
          <w:tcPr>
            <w:tcW w:type="dxa" w:w="6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Ask in the middle, see the document or source on the right, keep everything organised on the left</w:t>
            </w:r>
          </w:p>
        </w:tc>
      </w:tr>
    </w:tbl>
    <w:p>
      <w:pPr>
        <w:pStyle w:val="Heading2"/>
        <w:spacing w:after="100" w:before="220"/>
      </w:pPr>
      <w:r>
        <w:rPr>
          <w:rFonts w:ascii="Arial" w:cs="Arial" w:eastAsia="Arial" w:hAnsi="Arial"/>
        </w:rPr>
        <w:t xml:space="preserve">1.5 Product principles</w:t>
      </w:r>
    </w:p>
    <w:p>
      <w:pPr>
        <w:pStyle w:val="ListParagraph"/>
        <w:numPr>
          <w:ilvl w:val="0"/>
          <w:numId w:val="2"/>
        </w:numPr>
        <w:spacing w:after="80" w:line="276"/>
      </w:pPr>
      <w:r>
        <w:rPr>
          <w:rFonts w:ascii="Arial" w:cs="Arial" w:eastAsia="Arial" w:hAnsi="Arial"/>
          <w:b/>
          <w:bCs/>
        </w:rPr>
        <w:t xml:space="preserve">Specific, never vague. </w:t>
      </w:r>
      <w:r>
        <w:rPr>
          <w:rFonts w:ascii="Arial" w:cs="Arial" w:eastAsia="Arial" w:hAnsi="Arial"/>
        </w:rPr>
        <w:t xml:space="preserve">Answers are tied to a course, topic and source. If an answer would only be generic, Lawdeck narrows the question or says what is missing.</w:t>
      </w:r>
    </w:p>
    <w:p>
      <w:pPr>
        <w:pStyle w:val="ListParagraph"/>
        <w:numPr>
          <w:ilvl w:val="0"/>
          <w:numId w:val="2"/>
        </w:numPr>
        <w:spacing w:after="80" w:line="276"/>
      </w:pPr>
      <w:r>
        <w:rPr>
          <w:rFonts w:ascii="Arial" w:cs="Arial" w:eastAsia="Arial" w:hAnsi="Arial"/>
          <w:b/>
          <w:bCs/>
        </w:rPr>
        <w:t xml:space="preserve">Show the basis. </w:t>
      </w:r>
      <w:r>
        <w:rPr>
          <w:rFonts w:ascii="Arial" w:cs="Arial" w:eastAsia="Arial" w:hAnsi="Arial"/>
        </w:rPr>
        <w:t xml:space="preserve">Material legal points show what they rest on.</w:t>
      </w:r>
    </w:p>
    <w:p>
      <w:pPr>
        <w:pStyle w:val="ListParagraph"/>
        <w:numPr>
          <w:ilvl w:val="0"/>
          <w:numId w:val="2"/>
        </w:numPr>
        <w:spacing w:after="80" w:line="276"/>
      </w:pPr>
      <w:r>
        <w:rPr>
          <w:rFonts w:ascii="Arial" w:cs="Arial" w:eastAsia="Arial" w:hAnsi="Arial"/>
          <w:b/>
          <w:bCs/>
        </w:rPr>
        <w:t xml:space="preserve">Be clear about time. </w:t>
      </w:r>
      <w:r>
        <w:rPr>
          <w:rFonts w:ascii="Arial" w:cs="Arial" w:eastAsia="Arial" w:hAnsi="Arial"/>
        </w:rPr>
        <w:t xml:space="preserve">Each source carries its date; outdated law is flagged.</w:t>
      </w:r>
    </w:p>
    <w:p>
      <w:pPr>
        <w:pStyle w:val="ListParagraph"/>
        <w:numPr>
          <w:ilvl w:val="0"/>
          <w:numId w:val="2"/>
        </w:numPr>
        <w:spacing w:after="80" w:line="276"/>
      </w:pPr>
      <w:r>
        <w:rPr>
          <w:rFonts w:ascii="Arial" w:cs="Arial" w:eastAsia="Arial" w:hAnsi="Arial"/>
          <w:b/>
          <w:bCs/>
        </w:rPr>
        <w:t xml:space="preserve">Own words, not copies. </w:t>
      </w:r>
      <w:r>
        <w:rPr>
          <w:rFonts w:ascii="Arial" w:cs="Arial" w:eastAsia="Arial" w:hAnsi="Arial"/>
        </w:rPr>
        <w:t xml:space="preserve">Lawdeck explains and drafts in its own words; it never hands back source material verbatim beyond short quotations.</w:t>
      </w:r>
    </w:p>
    <w:p>
      <w:pPr>
        <w:pStyle w:val="ListParagraph"/>
        <w:numPr>
          <w:ilvl w:val="0"/>
          <w:numId w:val="2"/>
        </w:numPr>
        <w:spacing w:after="80" w:line="276"/>
      </w:pPr>
      <w:r>
        <w:rPr>
          <w:rFonts w:ascii="Arial" w:cs="Arial" w:eastAsia="Arial" w:hAnsi="Arial"/>
          <w:b/>
          <w:bCs/>
        </w:rPr>
        <w:t xml:space="preserve">Private by default. </w:t>
      </w:r>
      <w:r>
        <w:rPr>
          <w:rFonts w:ascii="Arial" w:cs="Arial" w:eastAsia="Arial" w:hAnsi="Arial"/>
        </w:rPr>
        <w:t xml:space="preserve">A student’s uploads and work are theirs alone unless they share them.</w:t>
      </w:r>
    </w:p>
    <w:p>
      <w:pPr>
        <w:pStyle w:val="ListParagraph"/>
        <w:numPr>
          <w:ilvl w:val="0"/>
          <w:numId w:val="2"/>
        </w:numPr>
        <w:spacing w:after="80" w:line="276"/>
      </w:pPr>
      <w:r>
        <w:rPr>
          <w:rFonts w:ascii="Arial" w:cs="Arial" w:eastAsia="Arial" w:hAnsi="Arial"/>
          <w:b/>
          <w:bCs/>
        </w:rPr>
        <w:t xml:space="preserve">A calm workspace. </w:t>
      </w:r>
      <w:r>
        <w:rPr>
          <w:rFonts w:ascii="Arial" w:cs="Arial" w:eastAsia="Arial" w:hAnsi="Arial"/>
        </w:rPr>
        <w:t xml:space="preserve">Minimal, spacious, input-first; no crowded dashboard.</w:t>
      </w:r>
    </w:p>
    <w:p>
      <w:pPr>
        <w:pStyle w:val="Heading1"/>
        <w:spacing w:after="140" w:before="320"/>
      </w:pPr>
      <w:r>
        <w:rPr>
          <w:rFonts w:ascii="Arial" w:cs="Arial" w:eastAsia="Arial" w:hAnsi="Arial"/>
        </w:rPr>
        <w:t xml:space="preserve">2. Goals and non-goals</w:t>
      </w:r>
    </w:p>
    <w:p>
      <w:pPr>
        <w:pStyle w:val="Heading2"/>
        <w:spacing w:after="100" w:before="220"/>
      </w:pPr>
      <w:r>
        <w:rPr>
          <w:rFonts w:ascii="Arial" w:cs="Arial" w:eastAsia="Arial" w:hAnsi="Arial"/>
        </w:rPr>
        <w:t xml:space="preserve">2.1 Goals for release 1</w:t>
      </w:r>
    </w:p>
    <w:p>
      <w:pPr>
        <w:pStyle w:val="ListParagraph"/>
        <w:numPr>
          <w:ilvl w:val="0"/>
          <w:numId w:val="3"/>
        </w:numPr>
        <w:spacing w:after="80" w:line="276"/>
      </w:pPr>
      <w:r>
        <w:rPr>
          <w:rFonts w:ascii="Arial" w:cs="Arial" w:eastAsia="Arial" w:hAnsi="Arial"/>
        </w:rPr>
        <w:t xml:space="preserve">A student can ask any Law School question and get a clear, structured, course-aligned answer with its basis shown.</w:t>
      </w:r>
    </w:p>
    <w:p>
      <w:pPr>
        <w:pStyle w:val="ListParagraph"/>
        <w:numPr>
          <w:ilvl w:val="0"/>
          <w:numId w:val="3"/>
        </w:numPr>
        <w:spacing w:after="80" w:line="276"/>
      </w:pPr>
      <w:r>
        <w:rPr>
          <w:rFonts w:ascii="Arial" w:cs="Arial" w:eastAsia="Arial" w:hAnsi="Arial"/>
        </w:rPr>
        <w:t xml:space="preserve">A student can practise: generate questions and flashcards, answer them, and get marked feedback.</w:t>
      </w:r>
    </w:p>
    <w:p>
      <w:pPr>
        <w:pStyle w:val="ListParagraph"/>
        <w:numPr>
          <w:ilvl w:val="0"/>
          <w:numId w:val="3"/>
        </w:numPr>
        <w:spacing w:after="80" w:line="276"/>
      </w:pPr>
      <w:r>
        <w:rPr>
          <w:rFonts w:ascii="Arial" w:cs="Arial" w:eastAsia="Arial" w:hAnsi="Arial"/>
        </w:rPr>
        <w:t xml:space="preserve">A student can ask for any document in the drafting catalogue and get it correctly laid out in Nigerian format, customise it, and export it as DOCX or PDF.</w:t>
      </w:r>
    </w:p>
    <w:p>
      <w:pPr>
        <w:pStyle w:val="ListParagraph"/>
        <w:numPr>
          <w:ilvl w:val="0"/>
          <w:numId w:val="3"/>
        </w:numPr>
        <w:spacing w:after="80" w:line="276"/>
      </w:pPr>
      <w:r>
        <w:rPr>
          <w:rFonts w:ascii="Arial" w:cs="Arial" w:eastAsia="Arial" w:hAnsi="Arial"/>
        </w:rPr>
        <w:t xml:space="preserve">All of this happens in one calm three-pane workspace that works well on a phone and on slow data.</w:t>
      </w:r>
    </w:p>
    <w:p>
      <w:pPr>
        <w:pStyle w:val="ListParagraph"/>
        <w:numPr>
          <w:ilvl w:val="0"/>
          <w:numId w:val="3"/>
        </w:numPr>
        <w:spacing w:after="80" w:line="276"/>
      </w:pPr>
      <w:r>
        <w:rPr>
          <w:rFonts w:ascii="Arial" w:cs="Arial" w:eastAsia="Arial" w:hAnsi="Arial"/>
        </w:rPr>
        <w:t xml:space="preserve">Every answer and document is good enough that a Law School lecturer reviewing it would approve it.</w:t>
      </w:r>
    </w:p>
    <w:p>
      <w:pPr>
        <w:pStyle w:val="Heading2"/>
        <w:spacing w:after="100" w:before="220"/>
      </w:pPr>
      <w:r>
        <w:rPr>
          <w:rFonts w:ascii="Arial" w:cs="Arial" w:eastAsia="Arial" w:hAnsi="Arial"/>
        </w:rPr>
        <w:t xml:space="preserve">2.2 Not in release 1</w:t>
      </w:r>
    </w:p>
    <w:p>
      <w:pPr>
        <w:pStyle w:val="ListParagraph"/>
        <w:numPr>
          <w:ilvl w:val="0"/>
          <w:numId w:val="2"/>
        </w:numPr>
        <w:spacing w:after="80" w:line="276"/>
      </w:pPr>
      <w:r>
        <w:rPr>
          <w:rFonts w:ascii="Arial" w:cs="Arial" w:eastAsia="Arial" w:hAnsi="Arial"/>
        </w:rPr>
        <w:t xml:space="preserve">The Research pillar (open-ended case-law research across all Nigerian law).</w:t>
      </w:r>
    </w:p>
    <w:p>
      <w:pPr>
        <w:pStyle w:val="ListParagraph"/>
        <w:numPr>
          <w:ilvl w:val="0"/>
          <w:numId w:val="2"/>
        </w:numPr>
        <w:spacing w:after="80" w:line="276"/>
      </w:pPr>
      <w:r>
        <w:rPr>
          <w:rFonts w:ascii="Arial" w:cs="Arial" w:eastAsia="Arial" w:hAnsi="Arial"/>
        </w:rPr>
        <w:t xml:space="preserve">Claims that a case remains good law, or that the library covers all of Nigerian law.</w:t>
      </w:r>
    </w:p>
    <w:p>
      <w:pPr>
        <w:pStyle w:val="ListParagraph"/>
        <w:numPr>
          <w:ilvl w:val="0"/>
          <w:numId w:val="2"/>
        </w:numPr>
        <w:spacing w:after="80" w:line="276"/>
      </w:pPr>
      <w:r>
        <w:rPr>
          <w:rFonts w:ascii="Arial" w:cs="Arial" w:eastAsia="Arial" w:hAnsi="Arial"/>
        </w:rPr>
        <w:t xml:space="preserve">Practice-management, billing or enterprise team features.</w:t>
      </w:r>
    </w:p>
    <w:p>
      <w:pPr>
        <w:pStyle w:val="ListParagraph"/>
        <w:numPr>
          <w:ilvl w:val="0"/>
          <w:numId w:val="2"/>
        </w:numPr>
        <w:spacing w:after="80" w:line="276"/>
      </w:pPr>
      <w:r>
        <w:rPr>
          <w:rFonts w:ascii="Arial" w:cs="Arial" w:eastAsia="Arial" w:hAnsi="Arial"/>
        </w:rPr>
        <w:t xml:space="preserve">Desktop and mobile apps (web app first).</w:t>
      </w:r>
    </w:p>
    <w:p>
      <w:pPr>
        <w:pStyle w:val="ListParagraph"/>
        <w:numPr>
          <w:ilvl w:val="0"/>
          <w:numId w:val="2"/>
        </w:numPr>
        <w:spacing w:after="80" w:line="276"/>
      </w:pPr>
      <w:r>
        <w:rPr>
          <w:rFonts w:ascii="Arial" w:cs="Arial" w:eastAsia="Arial" w:hAnsi="Arial"/>
        </w:rPr>
        <w:t xml:space="preserve">Jurisdictions outside Nigeria.</w:t>
      </w:r>
    </w:p>
    <w:p>
      <w:pPr>
        <w:pStyle w:val="Heading1"/>
        <w:spacing w:after="140" w:before="320"/>
      </w:pPr>
      <w:r>
        <w:rPr>
          <w:rFonts w:ascii="Arial" w:cs="Arial" w:eastAsia="Arial" w:hAnsi="Arial"/>
        </w:rPr>
        <w:t xml:space="preserve">3. Users</w:t>
      </w:r>
    </w:p>
    <w:p>
      <w:pPr>
        <w:pStyle w:val="Heading2"/>
        <w:spacing w:after="100" w:before="220"/>
      </w:pPr>
      <w:r>
        <w:rPr>
          <w:rFonts w:ascii="Arial" w:cs="Arial" w:eastAsia="Arial" w:hAnsi="Arial"/>
        </w:rPr>
        <w:t xml:space="preserve">3.1 Primary user</w:t>
      </w:r>
    </w:p>
    <w:p>
      <w:pPr>
        <w:spacing w:after="120" w:line="276"/>
      </w:pPr>
      <w:r>
        <w:rPr>
          <w:rFonts w:ascii="Arial" w:cs="Arial" w:eastAsia="Arial" w:hAnsi="Arial"/>
        </w:rPr>
        <w:t xml:space="preserve">Nigerian Law School (Bar Part II) students: the next cohort and every cohort after it, across all campuses. Resit candidates are included.</w:t>
      </w:r>
    </w:p>
    <w:p>
      <w:pPr>
        <w:pStyle w:val="Heading2"/>
        <w:spacing w:after="100" w:before="220"/>
      </w:pPr>
      <w:r>
        <w:rPr>
          <w:rFonts w:ascii="Arial" w:cs="Arial" w:eastAsia="Arial" w:hAnsi="Arial"/>
        </w:rPr>
        <w:t xml:space="preserve">3.2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6"/>
      </w:tblGrid>
      <w:tr>
        <w:trPr>
          <w:tblHeader/>
        </w:trPr>
        <w:tc>
          <w:tcPr>
            <w:tcW w:type="dxa" w:w="19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Persona</w:t>
            </w:r>
          </w:p>
        </w:tc>
        <w:tc>
          <w:tcPr>
            <w:tcW w:type="dxa" w:w="34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Situation</w:t>
            </w:r>
          </w:p>
        </w:tc>
        <w:tc>
          <w:tcPr>
            <w:tcW w:type="dxa" w:w="37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they need from Lawdeck</w:t>
            </w:r>
          </w:p>
        </w:tc>
      </w:tr>
      <w:tr>
        <w:trPr>
          <w:cantSplit/>
        </w:trPr>
        <w:tc>
          <w:tcPr>
            <w:tcW w:type="dxa" w:w="19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Ada, full-time student</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Attends lectures, studies on a phone between classes, shares notes in WhatsApp groups</w:t>
            </w:r>
          </w:p>
        </w:tc>
        <w:tc>
          <w:tcPr>
            <w:tcW w:type="dxa" w:w="37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Quick, clear explanations per topic; practice questions; model drafts to study</w:t>
            </w:r>
          </w:p>
        </w:tc>
      </w:tr>
      <w:tr>
        <w:trPr>
          <w:cantSplit/>
        </w:trPr>
        <w:tc>
          <w:tcPr>
            <w:tcW w:type="dxa" w:w="19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Tunde, resit candidate</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Failed one or two courses; studies alone; limited time and money</w:t>
            </w:r>
          </w:p>
        </w:tc>
        <w:tc>
          <w:tcPr>
            <w:tcW w:type="dxa" w:w="37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Targeted practice on weak areas; drafts marked against what examiners expect</w:t>
            </w:r>
          </w:p>
        </w:tc>
      </w:tr>
      <w:tr>
        <w:trPr>
          <w:cantSplit/>
        </w:trPr>
        <w:tc>
          <w:tcPr>
            <w:tcW w:type="dxa" w:w="19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Mrs Okafor, reviewer (internal)</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Lecturer or practitioner who vets content before and after launch</w:t>
            </w:r>
          </w:p>
        </w:tc>
        <w:tc>
          <w:tcPr>
            <w:tcW w:type="dxa" w:w="37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 way to review answers and templates, flag errors and approve content</w:t>
            </w:r>
          </w:p>
        </w:tc>
      </w:tr>
    </w:tbl>
    <w:p>
      <w:pPr>
        <w:pStyle w:val="Heading2"/>
        <w:spacing w:after="100" w:before="220"/>
      </w:pPr>
      <w:r>
        <w:rPr>
          <w:rFonts w:ascii="Arial" w:cs="Arial" w:eastAsia="Arial" w:hAnsi="Arial"/>
        </w:rPr>
        <w:t xml:space="preserve">3.3 Later users (not release 1)</w:t>
      </w:r>
    </w:p>
    <w:p>
      <w:pPr>
        <w:spacing w:after="120" w:line="276"/>
      </w:pPr>
      <w:r>
        <w:rPr>
          <w:rFonts w:ascii="Arial" w:cs="Arial" w:eastAsia="Arial" w:hAnsi="Arial"/>
        </w:rPr>
        <w:t xml:space="preserve">LLB undergraduates, young lawyers, lecturers as customers, and practitioners using the Research pillar.</w:t>
      </w:r>
    </w:p>
    <w:p>
      <w:pPr>
        <w:pStyle w:val="Heading1"/>
        <w:spacing w:after="140" w:before="320"/>
      </w:pPr>
      <w:r>
        <w:rPr>
          <w:rFonts w:ascii="Arial" w:cs="Arial" w:eastAsia="Arial" w:hAnsi="Arial"/>
        </w:rPr>
        <w:t xml:space="preserve">4. Experience and interface</w:t>
      </w:r>
    </w:p>
    <w:p>
      <w:pPr>
        <w:spacing w:after="120" w:line="276"/>
      </w:pPr>
      <w:r>
        <w:rPr>
          <w:rFonts w:ascii="Arial" w:cs="Arial" w:eastAsia="Arial" w:hAnsi="Arial"/>
        </w:rPr>
        <w:t xml:space="preserve">The look follows PRD v1.0: calm, spacious and input-first, inspired by Claude. The layout is a three-pane workspace shared by Learn and Draft.</w:t>
      </w:r>
    </w:p>
    <w:p>
      <w:pPr>
        <w:pStyle w:val="Heading2"/>
        <w:spacing w:after="100" w:before="220"/>
      </w:pPr>
      <w:r>
        <w:rPr>
          <w:rFonts w:ascii="Arial" w:cs="Arial" w:eastAsia="Arial" w:hAnsi="Arial"/>
        </w:rPr>
        <w:t xml:space="preserve">4.1 Three-pane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626"/>
      </w:tblGrid>
      <w:tr>
        <w:trPr>
          <w:tblHeader/>
        </w:trPr>
        <w:tc>
          <w:tcPr>
            <w:tcW w:type="dxa" w:w="17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Pane</w:t>
            </w:r>
          </w:p>
        </w:tc>
        <w:tc>
          <w:tcPr>
            <w:tcW w:type="dxa" w:w="37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Contents</w:t>
            </w:r>
          </w:p>
        </w:tc>
        <w:tc>
          <w:tcPr>
            <w:tcW w:type="dxa" w:w="36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Behaviour</w:t>
            </w:r>
          </w:p>
        </w:tc>
      </w:tr>
      <w:tr>
        <w:trPr>
          <w:cantSplit/>
        </w:trPr>
        <w:tc>
          <w:tcPr>
            <w:tcW w:type="dxa" w:w="17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Left: navigation</w:t>
            </w:r>
          </w:p>
        </w:tc>
        <w:tc>
          <w:tcPr>
            <w:tcW w:type="dxa" w:w="37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New task; search; Courses (the five Bar Part II courses); Projects; recent chats; Documents; Drafting catalogue; account and plan</w:t>
            </w:r>
          </w:p>
        </w:tc>
        <w:tc>
          <w:tcPr>
            <w:tcW w:type="dxa" w:w="3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About 260 px wide; collapses to an icon rail; becomes a drawer below 1024 px</w:t>
            </w:r>
          </w:p>
        </w:tc>
      </w:tr>
      <w:tr>
        <w:trPr>
          <w:cantSplit/>
        </w:trPr>
        <w:tc>
          <w:tcPr>
            <w:tcW w:type="dxa" w:w="17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Middle: work area</w:t>
            </w:r>
          </w:p>
        </w:tc>
        <w:tc>
          <w:tcPr>
            <w:tcW w:type="dxa" w:w="37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Greeting and composer on the home screen; the conversation; intake questions for documents; practice sessions</w:t>
            </w:r>
          </w:p>
        </w:tc>
        <w:tc>
          <w:tcPr>
            <w:tcW w:type="dxa" w:w="3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Always visible; reading width about 70–80 characters; the main focus</w:t>
            </w:r>
          </w:p>
        </w:tc>
      </w:tr>
      <w:tr>
        <w:trPr>
          <w:cantSplit/>
        </w:trPr>
        <w:tc>
          <w:tcPr>
            <w:tcW w:type="dxa" w:w="17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Right: panel</w:t>
            </w:r>
          </w:p>
        </w:tc>
        <w:tc>
          <w:tcPr>
            <w:tcW w:type="dxa" w:w="37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Tabs: Document (page preview), Sources (passage behind an answer), Practice (marking and rubric feedback)</w:t>
            </w:r>
          </w:p>
        </w:tc>
        <w:tc>
          <w:tcPr>
            <w:tcW w:type="dxa" w:w="3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Closed by default; opens when a document is produced, a source is clicked or marking is shown; resizable; can go full screen; becomes a full-screen sheet below 768 px</w:t>
            </w:r>
          </w:p>
        </w:tc>
      </w:tr>
    </w:tbl>
    <w:p>
      <w:pPr>
        <w:pStyle w:val="Heading2"/>
        <w:spacing w:after="100" w:before="220"/>
      </w:pPr>
      <w:r>
        <w:rPr>
          <w:rFonts w:ascii="Arial" w:cs="Arial" w:eastAsia="Arial" w:hAnsi="Arial"/>
        </w:rPr>
        <w:t xml:space="preserve">4.2 Home screen</w:t>
      </w:r>
    </w:p>
    <w:p>
      <w:pPr>
        <w:pStyle w:val="ListParagraph"/>
        <w:numPr>
          <w:ilvl w:val="0"/>
          <w:numId w:val="2"/>
        </w:numPr>
        <w:spacing w:after="80" w:line="276"/>
      </w:pPr>
      <w:r>
        <w:rPr>
          <w:rFonts w:ascii="Arial" w:cs="Arial" w:eastAsia="Arial" w:hAnsi="Arial"/>
        </w:rPr>
        <w:t xml:space="preserve">Greeting and one prominent composer. Headline: “What are we working on?” Supporting line: “Learn the law. Put it to work.”</w:t>
      </w:r>
    </w:p>
    <w:p>
      <w:pPr>
        <w:pStyle w:val="ListParagraph"/>
        <w:numPr>
          <w:ilvl w:val="0"/>
          <w:numId w:val="2"/>
        </w:numPr>
        <w:spacing w:after="80" w:line="276"/>
      </w:pPr>
      <w:r>
        <w:rPr>
          <w:rFonts w:ascii="Arial" w:cs="Arial" w:eastAsia="Arial" w:hAnsi="Arial"/>
        </w:rPr>
        <w:t xml:space="preserve">No dashboard of cards. Recent work lives in the left pane.</w:t>
      </w:r>
    </w:p>
    <w:p>
      <w:pPr>
        <w:pStyle w:val="ListParagraph"/>
        <w:numPr>
          <w:ilvl w:val="0"/>
          <w:numId w:val="2"/>
        </w:numPr>
        <w:spacing w:after="80" w:line="276"/>
      </w:pPr>
      <w:r>
        <w:rPr>
          <w:rFonts w:ascii="Arial" w:cs="Arial" w:eastAsia="Arial" w:hAnsi="Arial"/>
        </w:rPr>
        <w:t xml:space="preserve">A few suggestion chips under the composer for first-time users (for example “Explain pre-action protocol”, “Draft a deed of assignment”, “Quiz me on Criminal Litigation”).</w:t>
      </w:r>
    </w:p>
    <w:p>
      <w:pPr>
        <w:pStyle w:val="Heading2"/>
        <w:spacing w:after="100" w:before="220"/>
      </w:pPr>
      <w:r>
        <w:rPr>
          <w:rFonts w:ascii="Arial" w:cs="Arial" w:eastAsia="Arial" w:hAnsi="Arial"/>
        </w:rPr>
        <w:t xml:space="preserve">4.3 Composer</w:t>
      </w:r>
    </w:p>
    <w:p>
      <w:pPr>
        <w:pStyle w:val="ListParagraph"/>
        <w:numPr>
          <w:ilvl w:val="0"/>
          <w:numId w:val="2"/>
        </w:numPr>
        <w:spacing w:after="80" w:line="276"/>
      </w:pPr>
      <w:r>
        <w:rPr>
          <w:rFonts w:ascii="Arial" w:cs="Arial" w:eastAsia="Arial" w:hAnsi="Arial"/>
        </w:rPr>
        <w:t xml:space="preserve">Natural-language input.</w:t>
      </w:r>
    </w:p>
    <w:p>
      <w:pPr>
        <w:pStyle w:val="ListParagraph"/>
        <w:numPr>
          <w:ilvl w:val="0"/>
          <w:numId w:val="2"/>
        </w:numPr>
        <w:spacing w:after="80" w:line="276"/>
      </w:pPr>
      <w:r>
        <w:rPr>
          <w:rFonts w:ascii="Arial" w:cs="Arial" w:eastAsia="Arial" w:hAnsi="Arial"/>
        </w:rPr>
        <w:t xml:space="preserve">Mode selector beside it: Auto (default), Learn, Draft. Auto shows a small chip saying how it treated the request (“Treated as: Draft”) that the student can change with one tap.</w:t>
      </w:r>
    </w:p>
    <w:p>
      <w:pPr>
        <w:pStyle w:val="ListParagraph"/>
        <w:numPr>
          <w:ilvl w:val="0"/>
          <w:numId w:val="2"/>
        </w:numPr>
        <w:spacing w:after="80" w:line="276"/>
      </w:pPr>
      <w:r>
        <w:rPr>
          <w:rFonts w:ascii="Arial" w:cs="Arial" w:eastAsia="Arial" w:hAnsi="Arial"/>
        </w:rPr>
        <w:t xml:space="preserve">Course selector (optional): narrows answers to one of the five courses.</w:t>
      </w:r>
    </w:p>
    <w:p>
      <w:pPr>
        <w:pStyle w:val="ListParagraph"/>
        <w:numPr>
          <w:ilvl w:val="0"/>
          <w:numId w:val="2"/>
        </w:numPr>
        <w:spacing w:after="80" w:line="276"/>
      </w:pPr>
      <w:r>
        <w:rPr>
          <w:rFonts w:ascii="Arial" w:cs="Arial" w:eastAsia="Arial" w:hAnsi="Arial"/>
        </w:rPr>
        <w:t xml:space="preserve">Separate attach button for uploads.</w:t>
      </w:r>
    </w:p>
    <w:p>
      <w:pPr>
        <w:pStyle w:val="Heading2"/>
        <w:spacing w:after="100" w:before="220"/>
      </w:pPr>
      <w:r>
        <w:rPr>
          <w:rFonts w:ascii="Arial" w:cs="Arial" w:eastAsia="Arial" w:hAnsi="Arial"/>
        </w:rPr>
        <w:t xml:space="preserve">4.4 States</w:t>
      </w:r>
    </w:p>
    <w:p>
      <w:pPr>
        <w:spacing w:after="120" w:line="276"/>
      </w:pPr>
      <w:r>
        <w:rPr>
          <w:rFonts w:ascii="Arial" w:cs="Arial" w:eastAsia="Arial" w:hAnsi="Arial"/>
        </w:rPr>
        <w:t xml:space="preserve">Every screen defines loading, empty, success, partial (some sources unavailable) and recoverable error states. Errors say what happened and offer a next step; nothing is invented to fill a failure.</w:t>
      </w:r>
    </w:p>
    <w:p>
      <w:pPr>
        <w:pStyle w:val="Heading2"/>
        <w:spacing w:after="100" w:before="220"/>
      </w:pPr>
      <w:r>
        <w:rPr>
          <w:rFonts w:ascii="Arial" w:cs="Arial" w:eastAsia="Arial" w:hAnsi="Arial"/>
        </w:rPr>
        <w:t xml:space="preserve">4.5 Visual system</w:t>
      </w:r>
    </w:p>
    <w:p>
      <w:pPr>
        <w:pStyle w:val="ListParagraph"/>
        <w:numPr>
          <w:ilvl w:val="0"/>
          <w:numId w:val="2"/>
        </w:numPr>
        <w:spacing w:after="80" w:line="276"/>
      </w:pPr>
      <w:r>
        <w:rPr>
          <w:rFonts w:ascii="Arial" w:cs="Arial" w:eastAsia="Arial" w:hAnsi="Arial"/>
        </w:rPr>
        <w:t xml:space="preserve">Neutral background, one accent colour, generous spacing, clear type hierarchy.</w:t>
      </w:r>
    </w:p>
    <w:p>
      <w:pPr>
        <w:pStyle w:val="ListParagraph"/>
        <w:numPr>
          <w:ilvl w:val="0"/>
          <w:numId w:val="2"/>
        </w:numPr>
        <w:spacing w:after="80" w:line="276"/>
      </w:pPr>
      <w:r>
        <w:rPr>
          <w:rFonts w:ascii="Arial" w:cs="Arial" w:eastAsia="Arial" w:hAnsi="Arial"/>
        </w:rPr>
        <w:t xml:space="preserve">Light and dark themes.</w:t>
      </w:r>
    </w:p>
    <w:p>
      <w:pPr>
        <w:pStyle w:val="ListParagraph"/>
        <w:numPr>
          <w:ilvl w:val="0"/>
          <w:numId w:val="2"/>
        </w:numPr>
        <w:spacing w:after="80" w:line="276"/>
      </w:pPr>
      <w:r>
        <w:rPr>
          <w:rFonts w:ascii="Arial" w:cs="Arial" w:eastAsia="Arial" w:hAnsi="Arial"/>
        </w:rPr>
        <w:t xml:space="preserve">Documents in the right panel are shown as real pages (A4, correct margins), not as chat text.</w:t>
      </w:r>
    </w:p>
    <w:p>
      <w:pPr>
        <w:pStyle w:val="Heading1"/>
        <w:spacing w:after="140" w:before="320"/>
      </w:pPr>
      <w:r>
        <w:rPr>
          <w:rFonts w:ascii="Arial" w:cs="Arial" w:eastAsia="Arial" w:hAnsi="Arial"/>
        </w:rPr>
        <w:t xml:space="preserve">5. Functional requirements</w:t>
      </w:r>
    </w:p>
    <w:p>
      <w:pPr>
        <w:spacing w:after="120" w:line="276"/>
      </w:pPr>
      <w:r>
        <w:rPr>
          <w:rFonts w:ascii="Arial" w:cs="Arial" w:eastAsia="Arial" w:hAnsi="Arial"/>
        </w:rPr>
        <w:t xml:space="preserve">“Must” items are required for release 1. “Should” items are planned for release 1 if time allows.</w:t>
      </w:r>
    </w:p>
    <w:p>
      <w:pPr>
        <w:pStyle w:val="Heading2"/>
        <w:spacing w:after="100" w:before="220"/>
      </w:pPr>
      <w:r>
        <w:rPr>
          <w:rFonts w:ascii="Arial" w:cs="Arial" w:eastAsia="Arial" w:hAnsi="Arial"/>
        </w:rPr>
        <w:t xml:space="preserve">5.1 Workspace (WS)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526"/>
      </w:tblGrid>
      <w:tr>
        <w:trPr>
          <w:tblHeader/>
        </w:trPr>
        <w:tc>
          <w:tcPr>
            <w:tcW w:type="dxa" w:w="11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34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Requirement</w:t>
            </w:r>
          </w:p>
        </w:tc>
        <w:tc>
          <w:tcPr>
            <w:tcW w:type="dxa" w:w="45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Acceptance criteria</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WS-01</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three-pane layout as in section 4.1</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Left and middle panes show on first load; right panel opens only on demand; layout works from 360 px to 2560 px wide</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WS-02</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input-first home with composer, mode selector and attach button</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 new user can start a task within one tap of landing</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WS-03</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Auto mode routes requests to Learn or Draft</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Routing is correct for at least 90% of a 100-request test set; the “Treated as” chip lets the user switch</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WS-04</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right panel opens automatically for documents, sources and marking</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Panel opens within 1 second of the content being ready; focus moves into it; Close returns focus to the composer</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WS-05</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projects group chats, documents, uploads and notes</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User can create, rename, delete and move items between projects</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WS-06</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search across the user’s own chats, documents and uploads</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Results appear within 1 second for up to 1,000 items</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WS-07</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Should: keyboard shortcuts for new task, toggle left pane, toggle right panel</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Shortcuts listed in a help menu</w:t>
            </w:r>
          </w:p>
        </w:tc>
      </w:tr>
    </w:tbl>
    <w:p>
      <w:pPr>
        <w:pStyle w:val="Heading2"/>
        <w:spacing w:after="100" w:before="220"/>
      </w:pPr>
      <w:r>
        <w:rPr>
          <w:rFonts w:ascii="Arial" w:cs="Arial" w:eastAsia="Arial" w:hAnsi="Arial"/>
        </w:rPr>
        <w:t xml:space="preserve">5.2 Learn (LN)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526"/>
      </w:tblGrid>
      <w:tr>
        <w:trPr>
          <w:tblHeader/>
        </w:trPr>
        <w:tc>
          <w:tcPr>
            <w:tcW w:type="dxa" w:w="11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34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Requirement</w:t>
            </w:r>
          </w:p>
        </w:tc>
        <w:tc>
          <w:tcPr>
            <w:tcW w:type="dxa" w:w="45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Acceptance criteria</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LN-01</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explain any Law School topic in a structured format</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Each answer has: short answer; the rule; authorities (statute, rule of court or case); application or example; exam tip. Course and topic are tagged</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LN-02</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two levels of explanation</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User can switch between “Simple” and “Exam-ready” on any answer</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LN-03</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show the basis of each material point</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Each authority links to its source passage in the right panel; points from the student’s uploads are labelled “From your uploads”</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LN-04</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say when the knowledge base cannot support an answer</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Lawdeck states what is missing and suggests a narrower question; it never invents an authority</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LN-05</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course hubs for the five courses</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Each hub lists topics; selecting a topic starts an explanation or practice session</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LN-06</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generate practice questions (multiple choice and scenario)</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User picks course, topic, number and type; questions include answers and explanations</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LN-07</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flashcards</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Generated from a topic or a selection; user can mark known or unknown; unknown cards come back</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LN-08</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mark my answer</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Student submits an answer (typed or uploaded); feedback shows score, what was good, what was missing, and the correct rule or authority, against a visible rubric</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LN-09</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case and statute briefs</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Facts, issues, decision, ratio and relevance for cases; purpose and key sections for statutes</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LN-10</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Should: exam mode</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Timed practice with no hints, then full marking</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LN-11</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Should: progress tracking</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Topics covered, scores over time and suggested weak areas per course</w:t>
            </w:r>
          </w:p>
        </w:tc>
      </w:tr>
    </w:tbl>
    <w:p>
      <w:pPr>
        <w:pStyle w:val="Heading2"/>
        <w:spacing w:after="100" w:before="220"/>
      </w:pPr>
      <w:r>
        <w:rPr>
          <w:rFonts w:ascii="Arial" w:cs="Arial" w:eastAsia="Arial" w:hAnsi="Arial"/>
        </w:rPr>
        <w:t xml:space="preserve">5.3 Draft (DR)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526"/>
      </w:tblGrid>
      <w:tr>
        <w:trPr>
          <w:tblHeader/>
        </w:trPr>
        <w:tc>
          <w:tcPr>
            <w:tcW w:type="dxa" w:w="11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34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Requirement</w:t>
            </w:r>
          </w:p>
        </w:tc>
        <w:tc>
          <w:tcPr>
            <w:tcW w:type="dxa" w:w="45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Acceptance criteria</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DR-01</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drafting catalogue covering the documents taught in each course (Appendix A)</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Every catalogue item has an approved template, forum variants and a last-reviewed date</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DR-02</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produce a document from a plain request</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“Draft a writ of summons” returns a correctly arranged writ in the right panel within 30 seconds</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DR-03</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ask which court or registry when the format depends on it</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Forum choice changes the heading, form and layout accordingly</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DR-04</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customise through a short intake</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Lawdeck asks for parties, addresses, claims, property details and so on; anything not given stays as a visible placeholder such as [DEFENDANT’S ADDRESS]; nothing is invented</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DR-05</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edit in the panel or by instruction</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Direct edits and chat instructions (“add a second defendant”) both update the same document and create a new version</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DR-06</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automatic checks before showing</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Missing required parts, inconsistent party names, invalid dates and unused defined terms are flagged</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DR-07</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formatting profile per forum</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Paper size, font, spacing, margins and numbering follow the forum’s profile (section 7.3)</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DR-08</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explain the document</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 “Why is it arranged this way?” view explains each part and the rule behind it, for study</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DR-09</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related documents</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For a Lagos writ, Lawdeck lists the accompanying front-loaded documents and can produce each one</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DR-10</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Should: compare two versions</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Changes highlighted between versions of a document</w:t>
            </w:r>
          </w:p>
        </w:tc>
      </w:tr>
    </w:tbl>
    <w:p>
      <w:pPr>
        <w:pStyle w:val="Heading2"/>
        <w:spacing w:after="100" w:before="220"/>
      </w:pPr>
      <w:r>
        <w:rPr>
          <w:rFonts w:ascii="Arial" w:cs="Arial" w:eastAsia="Arial" w:hAnsi="Arial"/>
        </w:rPr>
        <w:t xml:space="preserve">5.4 Uploads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526"/>
      </w:tblGrid>
      <w:tr>
        <w:trPr>
          <w:tblHeader/>
        </w:trPr>
        <w:tc>
          <w:tcPr>
            <w:tcW w:type="dxa" w:w="11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34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Requirement</w:t>
            </w:r>
          </w:p>
        </w:tc>
        <w:tc>
          <w:tcPr>
            <w:tcW w:type="dxa" w:w="45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Acceptance criteria</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UP-01</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upload PDF (text and scanned), DOCX and images</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Up to 25 MB per file and 50 files per user on the free tier (limits OPEN for paid tiers); scanned files are read with OCR</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UP-02</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uploads are private to the uploader</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 other user can retrieve, see or be answered from them; verified by automated access tests</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UP-03</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uploads never enter the shared knowledge base</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Separate storage and index per user</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UP-04</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show extraction quality</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Files with low OCR confidence are flagged to the user</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UP-05</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delete</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Deleting a file removes it from storage and search within 5 minutes</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UP-06</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upload notice</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Notice shown before first upload (Appendix C) and accepted once</w:t>
            </w:r>
          </w:p>
        </w:tc>
      </w:tr>
    </w:tbl>
    <w:p>
      <w:pPr>
        <w:pStyle w:val="Heading2"/>
        <w:spacing w:after="100" w:before="220"/>
      </w:pPr>
      <w:r>
        <w:rPr>
          <w:rFonts w:ascii="Arial" w:cs="Arial" w:eastAsia="Arial" w:hAnsi="Arial"/>
        </w:rPr>
        <w:t xml:space="preserve">5.5 Export and sharing (EX)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526"/>
      </w:tblGrid>
      <w:tr>
        <w:trPr>
          <w:tblHeader/>
        </w:trPr>
        <w:tc>
          <w:tcPr>
            <w:tcW w:type="dxa" w:w="11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34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Requirement</w:t>
            </w:r>
          </w:p>
        </w:tc>
        <w:tc>
          <w:tcPr>
            <w:tcW w:type="dxa" w:w="45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Acceptance criteria</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EX-01</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export documents to DOCX</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Opens in Word and Google Docs with correct styles, numbering and page breaks</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EX-02</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export documents to PDF</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Matches the on-screen preview page for page</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EX-03</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export notes, briefs and flashcards</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DOCX or PDF</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EX-04</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share a document or project by link</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View-only in release 1; owner sees who has access and can revoke it at any time</w:t>
            </w:r>
          </w:p>
        </w:tc>
      </w:tr>
    </w:tbl>
    <w:p>
      <w:pPr>
        <w:pStyle w:val="Heading2"/>
        <w:spacing w:after="100" w:before="220"/>
      </w:pPr>
      <w:r>
        <w:rPr>
          <w:rFonts w:ascii="Arial" w:cs="Arial" w:eastAsia="Arial" w:hAnsi="Arial"/>
        </w:rPr>
        <w:t xml:space="preserve">5.6 Accounts and plans (AC)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526"/>
      </w:tblGrid>
      <w:tr>
        <w:trPr>
          <w:tblHeader/>
        </w:trPr>
        <w:tc>
          <w:tcPr>
            <w:tcW w:type="dxa" w:w="11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34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Requirement</w:t>
            </w:r>
          </w:p>
        </w:tc>
        <w:tc>
          <w:tcPr>
            <w:tcW w:type="dxa" w:w="45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Acceptance criteria</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AC-01</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sign up and sign in</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Email and password, and Google sign-in; email verification; password reset</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AC-02</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profile</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Name, campus, year of call target, courses</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AC-03</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plans and usage limits</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Free and paid tiers enforced on the server. Prices and limits OPEN</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AC-04</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payments</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Integrated with a Nigerian payment provider. Methods OPEN</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AC-05</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delete account</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Removes the user’s data within 30 days, subject to legal retention</w:t>
            </w:r>
          </w:p>
        </w:tc>
      </w:tr>
    </w:tbl>
    <w:p>
      <w:pPr>
        <w:pStyle w:val="Heading2"/>
        <w:spacing w:after="100" w:before="220"/>
      </w:pPr>
      <w:r>
        <w:rPr>
          <w:rFonts w:ascii="Arial" w:cs="Arial" w:eastAsia="Arial" w:hAnsi="Arial"/>
        </w:rPr>
        <w:t xml:space="preserve">5.7 Quality feedback and content review (FB)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526"/>
      </w:tblGrid>
      <w:tr>
        <w:trPr>
          <w:tblHeader/>
        </w:trPr>
        <w:tc>
          <w:tcPr>
            <w:tcW w:type="dxa" w:w="11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34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Requirement</w:t>
            </w:r>
          </w:p>
        </w:tc>
        <w:tc>
          <w:tcPr>
            <w:tcW w:type="dxa" w:w="45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Acceptance criteria</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FB-01</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report a problem on any answer or document</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One tap; categories: wrong law, outdated, unclear, formatting, other</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FB-02</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reviewer console (internal)</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Reviewers see flagged items, approve or correct templates and knowledge-base entries, and record review dates</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FB-03</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takedown route</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Anyone can request removal of material; the team acts within 7 days</w:t>
            </w:r>
          </w:p>
        </w:tc>
      </w:tr>
    </w:tbl>
    <w:p>
      <w:pPr>
        <w:pStyle w:val="Heading1"/>
        <w:spacing w:after="140" w:before="320"/>
      </w:pPr>
      <w:r>
        <w:rPr>
          <w:rFonts w:ascii="Arial" w:cs="Arial" w:eastAsia="Arial" w:hAnsi="Arial"/>
        </w:rPr>
        <w:t xml:space="preserve">6. Knowledge base and content</w:t>
      </w:r>
    </w:p>
    <w:p>
      <w:pPr>
        <w:pStyle w:val="Heading2"/>
        <w:spacing w:after="100" w:before="220"/>
      </w:pPr>
      <w:r>
        <w:rPr>
          <w:rFonts w:ascii="Arial" w:cs="Arial" w:eastAsia="Arial" w:hAnsi="Arial"/>
        </w:rPr>
        <w:t xml:space="preserve">6.1 What goes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Content</w:t>
            </w:r>
          </w:p>
        </w:tc>
        <w:tc>
          <w:tcPr>
            <w:tcW w:type="dxa" w:w="60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Notes</w:t>
            </w:r>
          </w:p>
        </w:tc>
      </w:tr>
      <w:tr>
        <w:trPr>
          <w:cantSplit/>
        </w:trPr>
        <w:tc>
          <w:tcPr>
            <w:tcW w:type="dxa" w:w="3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Law School course materials</w:t>
            </w:r>
          </w:p>
        </w:tc>
        <w:tc>
          <w:tcPr>
            <w:tcW w:type="dxa" w:w="6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For all five courses</w:t>
            </w:r>
          </w:p>
        </w:tc>
      </w:tr>
      <w:tr>
        <w:trPr>
          <w:cantSplit/>
        </w:trPr>
        <w:tc>
          <w:tcPr>
            <w:tcW w:type="dxa" w:w="3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Notes from former students</w:t>
            </w:r>
          </w:p>
        </w:tc>
        <w:tc>
          <w:tcPr>
            <w:tcW w:type="dxa" w:w="6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Across campuses, from 2020 onward</w:t>
            </w:r>
          </w:p>
        </w:tc>
      </w:tr>
      <w:tr>
        <w:trPr>
          <w:cantSplit/>
        </w:trPr>
        <w:tc>
          <w:tcPr>
            <w:tcW w:type="dxa" w:w="3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Approved drafts</w:t>
            </w:r>
          </w:p>
        </w:tc>
        <w:tc>
          <w:tcPr>
            <w:tcW w:type="dxa" w:w="6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Documents for every drafting exercise taught at the Law School</w:t>
            </w:r>
          </w:p>
        </w:tc>
      </w:tr>
      <w:tr>
        <w:trPr>
          <w:cantSplit/>
        </w:trPr>
        <w:tc>
          <w:tcPr>
            <w:tcW w:type="dxa" w:w="3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Textbooks</w:t>
            </w:r>
          </w:p>
        </w:tc>
        <w:tc>
          <w:tcPr>
            <w:tcW w:type="dxa" w:w="6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Standard texts for each course</w:t>
            </w:r>
          </w:p>
        </w:tc>
      </w:tr>
      <w:tr>
        <w:trPr>
          <w:cantSplit/>
        </w:trPr>
        <w:tc>
          <w:tcPr>
            <w:tcW w:type="dxa" w:w="3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Statutes and rules of court</w:t>
            </w:r>
          </w:p>
        </w:tc>
        <w:tc>
          <w:tcPr>
            <w:tcW w:type="dxa" w:w="6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Current versions, with dates (e.g. CAMA 2020, Lagos and FHC Civil Procedure Rules 2019, Court of Appeal Rules 2021, RPC 2023, Evidence Act as amended 2023, ACJA 2015)</w:t>
            </w:r>
          </w:p>
        </w:tc>
      </w:tr>
      <w:tr>
        <w:trPr>
          <w:cantSplit/>
        </w:trPr>
        <w:tc>
          <w:tcPr>
            <w:tcW w:type="dxa" w:w="3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Leading cases</w:t>
            </w:r>
          </w:p>
        </w:tc>
        <w:tc>
          <w:tcPr>
            <w:tcW w:type="dxa" w:w="6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As used in the course materials</w:t>
            </w:r>
          </w:p>
        </w:tc>
      </w:tr>
    </w:tbl>
    <w:p>
      <w:pPr>
        <w:pStyle w:val="Heading2"/>
        <w:spacing w:after="100" w:before="220"/>
      </w:pPr>
      <w:r>
        <w:rPr>
          <w:rFonts w:ascii="Arial" w:cs="Arial" w:eastAsia="Arial" w:hAnsi="Arial"/>
        </w:rPr>
        <w:t xml:space="preserve">6.2 How it is used</w:t>
      </w:r>
    </w:p>
    <w:p>
      <w:pPr>
        <w:spacing w:after="120" w:line="276"/>
      </w:pPr>
      <w:r>
        <w:rPr>
          <w:rFonts w:ascii="Arial" w:cs="Arial" w:eastAsia="Arial" w:hAnsi="Arial"/>
        </w:rPr>
        <w:t xml:space="preserve">Lawdeck does not retrain an AI model on this material. It stores the material in a searchable library. For each question, Lawdeck retrieves the most relevant passages and the AI writes an answer from them, in its own words. This is called retrieval-augmented generation. It keeps answers tied to the material, lets Lawdeck show the basis of each point, and lets the library be corrected or updated at any time without retraining anything.</w:t>
      </w:r>
    </w:p>
    <w:p>
      <w:pPr>
        <w:pStyle w:val="Heading2"/>
        <w:spacing w:after="100" w:before="220"/>
      </w:pPr>
      <w:r>
        <w:rPr>
          <w:rFonts w:ascii="Arial" w:cs="Arial" w:eastAsia="Arial" w:hAnsi="Arial"/>
        </w:rPr>
        <w:t xml:space="preserve">6.3 Rules for the knowledge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526"/>
      </w:tblGrid>
      <w:tr>
        <w:trPr>
          <w:tblHeader/>
        </w:trPr>
        <w:tc>
          <w:tcPr>
            <w:tcW w:type="dxa" w:w="11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ID</w:t>
            </w:r>
          </w:p>
        </w:tc>
        <w:tc>
          <w:tcPr>
            <w:tcW w:type="dxa" w:w="34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Requirement</w:t>
            </w:r>
          </w:p>
        </w:tc>
        <w:tc>
          <w:tcPr>
            <w:tcW w:type="dxa" w:w="45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Acceptance criteria</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KB-01</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every item carries metadata</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Title, type, course, topic, campus (for notes), year, source, date added, review status</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KB-02</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currency review</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Items older than the latest change to the law they discuss are flagged until a reviewer confirms or corrects them</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KB-03</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no verbatim reproduction</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Answers and documents are written in Lawdeck’s own words; quotations from library material are limited to short passages (default maximum 50 words per quotation, configurable); full source documents are never downloadable by users. Statutory text and prescribed court forms are exempt</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KB-04</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reviewer vetting</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Each template and each course’s core content is approved by a legal practitioner reviewer before launch</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KB-05</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Must: removal</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Any item can be withdrawn from the library and stops being used within 1 hour</w:t>
            </w:r>
          </w:p>
        </w:tc>
      </w:tr>
      <w:tr>
        <w:trPr>
          <w:cantSplit/>
        </w:trPr>
        <w:tc>
          <w:tcPr>
            <w:tcW w:type="dxa" w:w="11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KB-06</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Should: coverage page</w:t>
            </w:r>
          </w:p>
        </w:tc>
        <w:tc>
          <w:tcPr>
            <w:tcW w:type="dxa" w:w="45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Students can see which courses, topics and documents are covered and how recently each was reviewed</w:t>
            </w:r>
          </w:p>
        </w:tc>
      </w:tr>
    </w:tbl>
    <w:p>
      <w:pPr>
        <w:pStyle w:val="Heading1"/>
        <w:spacing w:after="140" w:before="320"/>
      </w:pPr>
      <w:r>
        <w:rPr>
          <w:rFonts w:ascii="Arial" w:cs="Arial" w:eastAsia="Arial" w:hAnsi="Arial"/>
        </w:rPr>
        <w:t xml:space="preserve">7. Nigerian-format document generation</w:t>
      </w:r>
    </w:p>
    <w:p>
      <w:pPr>
        <w:pStyle w:val="Heading2"/>
        <w:spacing w:after="100" w:before="220"/>
      </w:pPr>
      <w:r>
        <w:rPr>
          <w:rFonts w:ascii="Arial" w:cs="Arial" w:eastAsia="Arial" w:hAnsi="Arial"/>
        </w:rPr>
        <w:t xml:space="preserve">7.1 How it works</w:t>
      </w:r>
    </w:p>
    <w:p>
      <w:pPr>
        <w:pStyle w:val="ListParagraph"/>
        <w:numPr>
          <w:ilvl w:val="0"/>
          <w:numId w:val="4"/>
        </w:numPr>
        <w:spacing w:after="80" w:line="276"/>
      </w:pPr>
      <w:r>
        <w:rPr>
          <w:rFonts w:ascii="Arial" w:cs="Arial" w:eastAsia="Arial" w:hAnsi="Arial"/>
        </w:rPr>
        <w:t xml:space="preserve">The student asks for a document, in plain language or from the catalogue.</w:t>
      </w:r>
    </w:p>
    <w:p>
      <w:pPr>
        <w:pStyle w:val="ListParagraph"/>
        <w:numPr>
          <w:ilvl w:val="0"/>
          <w:numId w:val="4"/>
        </w:numPr>
        <w:spacing w:after="80" w:line="276"/>
      </w:pPr>
      <w:r>
        <w:rPr>
          <w:rFonts w:ascii="Arial" w:cs="Arial" w:eastAsia="Arial" w:hAnsi="Arial"/>
        </w:rPr>
        <w:t xml:space="preserve">Lawdeck confirms the court or registry where the format depends on it.</w:t>
      </w:r>
    </w:p>
    <w:p>
      <w:pPr>
        <w:pStyle w:val="ListParagraph"/>
        <w:numPr>
          <w:ilvl w:val="0"/>
          <w:numId w:val="4"/>
        </w:numPr>
        <w:spacing w:after="80" w:line="276"/>
      </w:pPr>
      <w:r>
        <w:rPr>
          <w:rFonts w:ascii="Arial" w:cs="Arial" w:eastAsia="Arial" w:hAnsi="Arial"/>
        </w:rPr>
        <w:t xml:space="preserve">A short intake collects the facts; missing facts stay as placeholders.</w:t>
      </w:r>
    </w:p>
    <w:p>
      <w:pPr>
        <w:pStyle w:val="ListParagraph"/>
        <w:numPr>
          <w:ilvl w:val="0"/>
          <w:numId w:val="4"/>
        </w:numPr>
        <w:spacing w:after="80" w:line="276"/>
      </w:pPr>
      <w:r>
        <w:rPr>
          <w:rFonts w:ascii="Arial" w:cs="Arial" w:eastAsia="Arial" w:hAnsi="Arial"/>
        </w:rPr>
        <w:t xml:space="preserve">The approved template supplies the structure, order of parts and standard wording; the AI fills in narrative parts (facts, recitals, reliefs) from the intake.</w:t>
      </w:r>
    </w:p>
    <w:p>
      <w:pPr>
        <w:pStyle w:val="ListParagraph"/>
        <w:numPr>
          <w:ilvl w:val="0"/>
          <w:numId w:val="4"/>
        </w:numPr>
        <w:spacing w:after="80" w:line="276"/>
      </w:pPr>
      <w:r>
        <w:rPr>
          <w:rFonts w:ascii="Arial" w:cs="Arial" w:eastAsia="Arial" w:hAnsi="Arial"/>
        </w:rPr>
        <w:t xml:space="preserve">Automatic checks run (DR-06).</w:t>
      </w:r>
    </w:p>
    <w:p>
      <w:pPr>
        <w:pStyle w:val="ListParagraph"/>
        <w:numPr>
          <w:ilvl w:val="0"/>
          <w:numId w:val="4"/>
        </w:numPr>
        <w:spacing w:after="80" w:line="276"/>
      </w:pPr>
      <w:r>
        <w:rPr>
          <w:rFonts w:ascii="Arial" w:cs="Arial" w:eastAsia="Arial" w:hAnsi="Arial"/>
        </w:rPr>
        <w:t xml:space="preserve">The document appears in the right panel as pages, ready to edit and export.</w:t>
      </w:r>
    </w:p>
    <w:p>
      <w:pPr>
        <w:pStyle w:val="Heading2"/>
        <w:spacing w:after="100" w:before="220"/>
      </w:pPr>
      <w:r>
        <w:rPr>
          <w:rFonts w:ascii="Arial" w:cs="Arial" w:eastAsia="Arial" w:hAnsi="Arial"/>
        </w:rPr>
        <w:t xml:space="preserve">7.2 Template specification</w:t>
      </w:r>
    </w:p>
    <w:p>
      <w:pPr>
        <w:spacing w:after="120" w:line="276"/>
      </w:pPr>
      <w:r>
        <w:rPr>
          <w:rFonts w:ascii="Arial" w:cs="Arial" w:eastAsia="Arial" w:hAnsi="Arial"/>
        </w:rPr>
        <w:t xml:space="preserve">Each template records: document type; course; forum variants; required parts in order; fixed wording; fields and their types; formatting profile; the rule, form or statute it follows; reviewer; last-reviewed date; change log.</w:t>
      </w:r>
    </w:p>
    <w:p>
      <w:pPr>
        <w:pStyle w:val="Heading2"/>
        <w:spacing w:after="100" w:before="220"/>
      </w:pPr>
      <w:r>
        <w:rPr>
          <w:rFonts w:ascii="Arial" w:cs="Arial" w:eastAsia="Arial" w:hAnsi="Arial"/>
        </w:rPr>
        <w:t xml:space="preserve">7.3 Formatting profiles</w:t>
      </w:r>
    </w:p>
    <w:p>
      <w:pPr>
        <w:spacing w:after="120" w:line="276"/>
      </w:pPr>
      <w:r>
        <w:rPr>
          <w:rFonts w:ascii="Arial" w:cs="Arial" w:eastAsia="Arial" w:hAnsi="Arial"/>
        </w:rPr>
        <w:t xml:space="preserve">Formatting rules differ by court and registry, so each forum has its own profile: paper size, font, size, line spacing, margins, page numbering, cover page and signature block. Profiles are confirmed by a reviewer and dated. Default where no rule applies: A4, Times New Roman 12 pt, 1.5 line spacing, 1-inch margins.</w:t>
      </w:r>
    </w:p>
    <w:p>
      <w:pPr>
        <w:pStyle w:val="Heading2"/>
        <w:spacing w:after="100" w:before="220"/>
      </w:pPr>
      <w:r>
        <w:rPr>
          <w:rFonts w:ascii="Arial" w:cs="Arial" w:eastAsia="Arial" w:hAnsi="Arial"/>
        </w:rPr>
        <w:t xml:space="preserve">7.4 Content of documents</w:t>
      </w:r>
    </w:p>
    <w:p>
      <w:pPr>
        <w:pStyle w:val="ListParagraph"/>
        <w:numPr>
          <w:ilvl w:val="0"/>
          <w:numId w:val="2"/>
        </w:numPr>
        <w:spacing w:after="80" w:line="276"/>
      </w:pPr>
      <w:r>
        <w:rPr>
          <w:rFonts w:ascii="Arial" w:cs="Arial" w:eastAsia="Arial" w:hAnsi="Arial"/>
        </w:rPr>
        <w:t xml:space="preserve">Execution, attestation and signature blocks are included as in the approved draft, including the space for the NBA seal and stamp where the document type has one.</w:t>
      </w:r>
    </w:p>
    <w:p>
      <w:pPr>
        <w:pStyle w:val="ListParagraph"/>
        <w:numPr>
          <w:ilvl w:val="0"/>
          <w:numId w:val="2"/>
        </w:numPr>
        <w:spacing w:after="80" w:line="276"/>
      </w:pPr>
      <w:r>
        <w:rPr>
          <w:rFonts w:ascii="Arial" w:cs="Arial" w:eastAsia="Arial" w:hAnsi="Arial"/>
        </w:rPr>
        <w:t xml:space="preserve">No watermark is required (counsel’s advice, 20 October 2026).</w:t>
      </w:r>
    </w:p>
    <w:p>
      <w:pPr>
        <w:pStyle w:val="ListParagraph"/>
        <w:numPr>
          <w:ilvl w:val="0"/>
          <w:numId w:val="2"/>
        </w:numPr>
        <w:spacing w:after="80" w:line="276"/>
      </w:pPr>
      <w:r>
        <w:rPr>
          <w:rFonts w:ascii="Arial" w:cs="Arial" w:eastAsia="Arial" w:hAnsi="Arial"/>
        </w:rPr>
        <w:t xml:space="preserve">Where Lawdeck uses “Deed of Conveyance” and “Deed of Assignment”, it explains the difference and when each is used.</w:t>
      </w:r>
    </w:p>
    <w:p>
      <w:pPr>
        <w:pStyle w:val="Heading1"/>
        <w:spacing w:after="140" w:before="320"/>
      </w:pPr>
      <w:r>
        <w:rPr>
          <w:rFonts w:ascii="Arial" w:cs="Arial" w:eastAsia="Arial" w:hAnsi="Arial"/>
        </w:rPr>
        <w:t xml:space="preserve">8. AI behaviour and answer quality</w:t>
      </w:r>
    </w:p>
    <w:p>
      <w:pPr>
        <w:spacing w:after="120" w:line="276"/>
      </w:pPr>
      <w:r>
        <w:rPr>
          <w:rFonts w:ascii="Arial" w:cs="Arial" w:eastAsia="Arial" w:hAnsi="Arial"/>
        </w:rPr>
        <w:t xml:space="preserve">The quality bar: a Law School lecturer reading an answer would find it accurate, specific and well organised, not a list of loose ideas.</w:t>
      </w:r>
    </w:p>
    <w:p>
      <w:pPr>
        <w:pStyle w:val="ListParagraph"/>
        <w:numPr>
          <w:ilvl w:val="0"/>
          <w:numId w:val="2"/>
        </w:numPr>
        <w:spacing w:after="80" w:line="276"/>
      </w:pPr>
      <w:r>
        <w:rPr>
          <w:rFonts w:ascii="Arial" w:cs="Arial" w:eastAsia="Arial" w:hAnsi="Arial"/>
          <w:b/>
          <w:bCs/>
        </w:rPr>
        <w:t xml:space="preserve">Retrieve first. </w:t>
      </w:r>
      <w:r>
        <w:rPr>
          <w:rFonts w:ascii="Arial" w:cs="Arial" w:eastAsia="Arial" w:hAnsi="Arial"/>
        </w:rPr>
        <w:t xml:space="preserve">Every substantive legal answer is generated from retrieved library passages, not from the AI’s general memory.</w:t>
      </w:r>
    </w:p>
    <w:p>
      <w:pPr>
        <w:pStyle w:val="ListParagraph"/>
        <w:numPr>
          <w:ilvl w:val="0"/>
          <w:numId w:val="2"/>
        </w:numPr>
        <w:spacing w:after="80" w:line="276"/>
      </w:pPr>
      <w:r>
        <w:rPr>
          <w:rFonts w:ascii="Arial" w:cs="Arial" w:eastAsia="Arial" w:hAnsi="Arial"/>
          <w:b/>
          <w:bCs/>
        </w:rPr>
        <w:t xml:space="preserve">Structured answers. </w:t>
      </w:r>
      <w:r>
        <w:rPr>
          <w:rFonts w:ascii="Arial" w:cs="Arial" w:eastAsia="Arial" w:hAnsi="Arial"/>
        </w:rPr>
        <w:t xml:space="preserve">Learn answers follow the LN-01 structure; documents follow their template.</w:t>
      </w:r>
    </w:p>
    <w:p>
      <w:pPr>
        <w:pStyle w:val="ListParagraph"/>
        <w:numPr>
          <w:ilvl w:val="0"/>
          <w:numId w:val="2"/>
        </w:numPr>
        <w:spacing w:after="80" w:line="276"/>
      </w:pPr>
      <w:r>
        <w:rPr>
          <w:rFonts w:ascii="Arial" w:cs="Arial" w:eastAsia="Arial" w:hAnsi="Arial"/>
          <w:b/>
          <w:bCs/>
        </w:rPr>
        <w:t xml:space="preserve">Citation check. </w:t>
      </w:r>
      <w:r>
        <w:rPr>
          <w:rFonts w:ascii="Arial" w:cs="Arial" w:eastAsia="Arial" w:hAnsi="Arial"/>
        </w:rPr>
        <w:t xml:space="preserve">Every authority in an answer must match a record in the library or a recognised statute. Unmatched authorities are removed before the answer is shown.</w:t>
      </w:r>
    </w:p>
    <w:p>
      <w:pPr>
        <w:pStyle w:val="ListParagraph"/>
        <w:numPr>
          <w:ilvl w:val="0"/>
          <w:numId w:val="2"/>
        </w:numPr>
        <w:spacing w:after="80" w:line="276"/>
      </w:pPr>
      <w:r>
        <w:rPr>
          <w:rFonts w:ascii="Arial" w:cs="Arial" w:eastAsia="Arial" w:hAnsi="Arial"/>
          <w:b/>
          <w:bCs/>
        </w:rPr>
        <w:t xml:space="preserve">Honest limits. </w:t>
      </w:r>
      <w:r>
        <w:rPr>
          <w:rFonts w:ascii="Arial" w:cs="Arial" w:eastAsia="Arial" w:hAnsi="Arial"/>
        </w:rPr>
        <w:t xml:space="preserve">When the library does not support an answer, Lawdeck says so and suggests a next step.</w:t>
      </w:r>
    </w:p>
    <w:p>
      <w:pPr>
        <w:pStyle w:val="ListParagraph"/>
        <w:numPr>
          <w:ilvl w:val="0"/>
          <w:numId w:val="2"/>
        </w:numPr>
        <w:spacing w:after="80" w:line="276"/>
      </w:pPr>
      <w:r>
        <w:rPr>
          <w:rFonts w:ascii="Arial" w:cs="Arial" w:eastAsia="Arial" w:hAnsi="Arial"/>
          <w:b/>
          <w:bCs/>
        </w:rPr>
        <w:t xml:space="preserve">Course alignment. </w:t>
      </w:r>
      <w:r>
        <w:rPr>
          <w:rFonts w:ascii="Arial" w:cs="Arial" w:eastAsia="Arial" w:hAnsi="Arial"/>
        </w:rPr>
        <w:t xml:space="preserve">Answers use the terms, structure and authorities the Law School uses.</w:t>
      </w:r>
    </w:p>
    <w:p>
      <w:pPr>
        <w:pStyle w:val="ListParagraph"/>
        <w:numPr>
          <w:ilvl w:val="0"/>
          <w:numId w:val="2"/>
        </w:numPr>
        <w:spacing w:after="80" w:line="276"/>
      </w:pPr>
      <w:r>
        <w:rPr>
          <w:rFonts w:ascii="Arial" w:cs="Arial" w:eastAsia="Arial" w:hAnsi="Arial"/>
          <w:b/>
          <w:bCs/>
        </w:rPr>
        <w:t xml:space="preserve">Date awareness. </w:t>
      </w:r>
      <w:r>
        <w:rPr>
          <w:rFonts w:ascii="Arial" w:cs="Arial" w:eastAsia="Arial" w:hAnsi="Arial"/>
        </w:rPr>
        <w:t xml:space="preserve">Answers state when they rely on older material, and flag known changes in the law.</w:t>
      </w:r>
    </w:p>
    <w:p>
      <w:pPr>
        <w:pStyle w:val="ListParagraph"/>
        <w:numPr>
          <w:ilvl w:val="0"/>
          <w:numId w:val="2"/>
        </w:numPr>
        <w:spacing w:after="80" w:line="276"/>
      </w:pPr>
      <w:r>
        <w:rPr>
          <w:rFonts w:ascii="Arial" w:cs="Arial" w:eastAsia="Arial" w:hAnsi="Arial"/>
          <w:b/>
          <w:bCs/>
        </w:rPr>
        <w:t xml:space="preserve">Academic integrity. </w:t>
      </w:r>
      <w:r>
        <w:rPr>
          <w:rFonts w:ascii="Arial" w:cs="Arial" w:eastAsia="Arial" w:hAnsi="Arial"/>
        </w:rPr>
        <w:t xml:space="preserve">Lawdeck supports learning and practice; it does not help a student cheat in a live assessment.</w:t>
      </w:r>
    </w:p>
    <w:p>
      <w:pPr>
        <w:pStyle w:val="Heading1"/>
        <w:spacing w:after="140" w:before="320"/>
      </w:pPr>
      <w:r>
        <w:rPr>
          <w:rFonts w:ascii="Arial" w:cs="Arial" w:eastAsia="Arial" w:hAnsi="Arial"/>
        </w:rPr>
        <w:t xml:space="preserve">9. Legal position, privacy and security</w:t>
      </w:r>
    </w:p>
    <w:p>
      <w:pPr>
        <w:pStyle w:val="Heading2"/>
        <w:spacing w:after="100" w:before="220"/>
      </w:pPr>
      <w:r>
        <w:rPr>
          <w:rFonts w:ascii="Arial" w:cs="Arial" w:eastAsia="Arial" w:hAnsi="Arial"/>
        </w:rPr>
        <w:t xml:space="preserve">9.1 Legal position (advised by counsel, 20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8EEF5" w:sz="4"/>
              <w:left w:val="single" w:color="1F3A5F" w:sz="24"/>
              <w:bottom w:val="single" w:color="E8EEF5" w:sz="4"/>
              <w:right w:val="single" w:color="E8EEF5" w:sz="4"/>
            </w:tcBorders>
            <w:shd w:fill="E8EEF5" w:color="auto" w:val="clear"/>
            <w:tcMar>
              <w:top w:type="dxa" w:w="120"/>
              <w:left w:type="dxa" w:w="200"/>
              <w:bottom w:type="dxa" w:w="120"/>
              <w:right w:type="dxa" w:w="200"/>
            </w:tcMar>
          </w:tcPr>
          <w:p>
            <w:pPr>
              <w:spacing w:after="80"/>
            </w:pPr>
            <w:r>
              <w:rPr>
                <w:rFonts w:ascii="Arial" w:cs="Arial" w:eastAsia="Arial" w:hAnsi="Arial"/>
                <w:b/>
                <w:bCs/>
              </w:rPr>
              <w:t xml:space="preserve">Position</w:t>
            </w:r>
          </w:p>
          <w:p>
            <w:pPr>
              <w:spacing w:after="60"/>
            </w:pPr>
            <w:r>
              <w:rPr>
                <w:rFonts w:ascii="Arial" w:cs="Arial" w:eastAsia="Arial" w:hAnsi="Arial"/>
              </w:rPr>
              <w:t xml:space="preserve">Knowledge base: notes, course materials and textbooks are used as a knowledge base. Lawdeck’s output is its own understanding and wording, not a reproduction of the source, so authors’ permission is not required. Requirement KB-03 keeps the product within this position.</w:t>
            </w:r>
          </w:p>
          <w:p>
            <w:pPr>
              <w:spacing w:after="60"/>
            </w:pPr>
            <w:r>
              <w:rPr>
                <w:rFonts w:ascii="Arial" w:cs="Arial" w:eastAsia="Arial" w:hAnsi="Arial"/>
              </w:rPr>
              <w:t xml:space="preserve">Drafts: the drafts are approved, publicly available forms. Lawdeck acts as a custodian of these drafts, customising them for users; it does not act as a lawyer for anyone. No watermark is required.</w:t>
            </w:r>
          </w:p>
          <w:p>
            <w:pPr>
              <w:spacing w:after="60"/>
            </w:pPr>
            <w:r>
              <w:rPr>
                <w:rFonts w:ascii="Arial" w:cs="Arial" w:eastAsia="Arial" w:hAnsi="Arial"/>
              </w:rPr>
              <w:t xml:space="preserve">Council of Legal Education: once built, Lawdeck will be presented to the Council (through the NBA Young Lawyers Forum) for testing and feedback, and its content vetted by legal practitioners, including lecturers.</w:t>
            </w:r>
          </w:p>
        </w:tc>
      </w:tr>
    </w:tbl>
    <w:p>
      <w:pPr>
        <w:pStyle w:val="Heading2"/>
        <w:spacing w:after="100" w:before="220"/>
      </w:pPr>
      <w:r>
        <w:rPr>
          <w:rFonts w:ascii="Arial" w:cs="Arial" w:eastAsia="Arial" w:hAnsi="Arial"/>
        </w:rPr>
        <w:t xml:space="preserve">9.2 Data protection</w:t>
      </w:r>
    </w:p>
    <w:p>
      <w:pPr>
        <w:pStyle w:val="ListParagraph"/>
        <w:numPr>
          <w:ilvl w:val="0"/>
          <w:numId w:val="2"/>
        </w:numPr>
        <w:spacing w:after="80" w:line="276"/>
      </w:pPr>
      <w:r>
        <w:rPr>
          <w:rFonts w:ascii="Arial" w:cs="Arial" w:eastAsia="Arial" w:hAnsi="Arial"/>
        </w:rPr>
        <w:t xml:space="preserve">Comply with the Nigeria Data Protection Act 2023 and the NDPC’s GAID 2025.</w:t>
      </w:r>
    </w:p>
    <w:p>
      <w:pPr>
        <w:pStyle w:val="ListParagraph"/>
        <w:numPr>
          <w:ilvl w:val="0"/>
          <w:numId w:val="2"/>
        </w:numPr>
        <w:spacing w:after="80" w:line="276"/>
      </w:pPr>
      <w:r>
        <w:rPr>
          <w:rFonts w:ascii="Arial" w:cs="Arial" w:eastAsia="Arial" w:hAnsi="Arial"/>
        </w:rPr>
        <w:t xml:space="preserve">Privacy Notice names the AI provider, the countries data goes to, and why.</w:t>
      </w:r>
    </w:p>
    <w:p>
      <w:pPr>
        <w:pStyle w:val="ListParagraph"/>
        <w:numPr>
          <w:ilvl w:val="0"/>
          <w:numId w:val="2"/>
        </w:numPr>
        <w:spacing w:after="80" w:line="276"/>
      </w:pPr>
      <w:r>
        <w:rPr>
          <w:rFonts w:ascii="Arial" w:cs="Arial" w:eastAsia="Arial" w:hAnsi="Arial"/>
        </w:rPr>
        <w:t xml:space="preserve">AI provider: business terms with no training on Lawdeck data and a signed data processing agreement. Provider choice OPEN.</w:t>
      </w:r>
    </w:p>
    <w:p>
      <w:pPr>
        <w:pStyle w:val="ListParagraph"/>
        <w:numPr>
          <w:ilvl w:val="0"/>
          <w:numId w:val="2"/>
        </w:numPr>
        <w:spacing w:after="80" w:line="276"/>
      </w:pPr>
      <w:r>
        <w:rPr>
          <w:rFonts w:ascii="Arial" w:cs="Arial" w:eastAsia="Arial" w:hAnsi="Arial"/>
        </w:rPr>
        <w:t xml:space="preserve">Only the question and retrieved passages go to the AI provider; never names, emails or payment details.</w:t>
      </w:r>
    </w:p>
    <w:p>
      <w:pPr>
        <w:pStyle w:val="ListParagraph"/>
        <w:numPr>
          <w:ilvl w:val="0"/>
          <w:numId w:val="2"/>
        </w:numPr>
        <w:spacing w:after="80" w:line="276"/>
      </w:pPr>
      <w:r>
        <w:rPr>
          <w:rFonts w:ascii="Arial" w:cs="Arial" w:eastAsia="Arial" w:hAnsi="Arial"/>
        </w:rPr>
        <w:t xml:space="preserve">Hosting region chosen deliberately (suggested: a European region); encryption in transit and at rest; daily backups.</w:t>
      </w:r>
    </w:p>
    <w:p>
      <w:pPr>
        <w:pStyle w:val="ListParagraph"/>
        <w:numPr>
          <w:ilvl w:val="0"/>
          <w:numId w:val="2"/>
        </w:numPr>
        <w:spacing w:after="80" w:line="276"/>
      </w:pPr>
      <w:r>
        <w:rPr>
          <w:rFonts w:ascii="Arial" w:cs="Arial" w:eastAsia="Arial" w:hAnsi="Arial"/>
        </w:rPr>
        <w:t xml:space="preserve">Consent at sign-up covering processing and cross-border transfer; breach notification to the NDPC within 72 hours.</w:t>
      </w:r>
    </w:p>
    <w:p>
      <w:pPr>
        <w:pStyle w:val="Heading2"/>
        <w:spacing w:after="100" w:before="220"/>
      </w:pPr>
      <w:r>
        <w:rPr>
          <w:rFonts w:ascii="Arial" w:cs="Arial" w:eastAsia="Arial" w:hAnsi="Arial"/>
        </w:rPr>
        <w:t xml:space="preserve">9.3 Security</w:t>
      </w:r>
    </w:p>
    <w:p>
      <w:pPr>
        <w:pStyle w:val="ListParagraph"/>
        <w:numPr>
          <w:ilvl w:val="0"/>
          <w:numId w:val="2"/>
        </w:numPr>
        <w:spacing w:after="80" w:line="276"/>
      </w:pPr>
      <w:r>
        <w:rPr>
          <w:rFonts w:ascii="Arial" w:cs="Arial" w:eastAsia="Arial" w:hAnsi="Arial"/>
        </w:rPr>
        <w:t xml:space="preserve">Access control enforced on the server and in retrieval, not only in the interface.</w:t>
      </w:r>
    </w:p>
    <w:p>
      <w:pPr>
        <w:pStyle w:val="ListParagraph"/>
        <w:numPr>
          <w:ilvl w:val="0"/>
          <w:numId w:val="2"/>
        </w:numPr>
        <w:spacing w:after="80" w:line="276"/>
      </w:pPr>
      <w:r>
        <w:rPr>
          <w:rFonts w:ascii="Arial" w:cs="Arial" w:eastAsia="Arial" w:hAnsi="Arial"/>
        </w:rPr>
        <w:t xml:space="preserve">Per-user isolation of uploads and indexes; automated tests prove no cross-user access.</w:t>
      </w:r>
    </w:p>
    <w:p>
      <w:pPr>
        <w:pStyle w:val="ListParagraph"/>
        <w:numPr>
          <w:ilvl w:val="0"/>
          <w:numId w:val="2"/>
        </w:numPr>
        <w:spacing w:after="80" w:line="276"/>
      </w:pPr>
      <w:r>
        <w:rPr>
          <w:rFonts w:ascii="Arial" w:cs="Arial" w:eastAsia="Arial" w:hAnsi="Arial"/>
        </w:rPr>
        <w:t xml:space="preserve">Audit log of sign-ins, sharing changes and content changes, without storing document text in logs.</w:t>
      </w:r>
    </w:p>
    <w:p>
      <w:pPr>
        <w:pStyle w:val="Heading1"/>
        <w:spacing w:after="140" w:before="320"/>
      </w:pPr>
      <w:r>
        <w:rPr>
          <w:rFonts w:ascii="Arial" w:cs="Arial" w:eastAsia="Arial" w:hAnsi="Arial"/>
        </w:rPr>
        <w:t xml:space="preserve">10.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Area</w:t>
            </w:r>
          </w:p>
        </w:tc>
        <w:tc>
          <w:tcPr>
            <w:tcW w:type="dxa" w:w="6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Target</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Page load</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Home usable within 3 seconds on a typical 4G phone connection; initial download under 1.5 MB</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Answer speed</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First words of an answer within 3 seconds (median); full answer within 15 seconds (median)</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Document speed</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Document in the panel within 30 seconds (median)</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Slow or dropped connections</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Drafts and inputs auto-save every 5 seconds; an interrupted answer can be resumed or retried without losing the question</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Availability</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99.5% monthly uptime</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Devices and browsers</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Latest two versions of Chrome, Edge, Safari and Firefox; Chrome on Android; 360 px minimum width</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Accessibility</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WCAG 2.2 AA</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Scale (release 1)</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5,000 registered users; 500 concurrent</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Cost visibility</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AI cost recorded per task and per user</w:t>
            </w:r>
          </w:p>
        </w:tc>
      </w:tr>
    </w:tbl>
    <w:p>
      <w:pPr>
        <w:pStyle w:val="Heading1"/>
        <w:spacing w:after="140" w:before="320"/>
      </w:pPr>
      <w:r>
        <w:rPr>
          <w:rFonts w:ascii="Arial" w:cs="Arial" w:eastAsia="Arial" w:hAnsi="Arial"/>
        </w:rPr>
        <w:t xml:space="preserve">11. Success measures and launch gates</w:t>
      </w:r>
    </w:p>
    <w:p>
      <w:pPr>
        <w:spacing w:after="120" w:line="276"/>
      </w:pPr>
      <w:r>
        <w:rPr>
          <w:rFonts w:ascii="Arial" w:cs="Arial" w:eastAsia="Arial" w:hAnsi="Arial"/>
        </w:rPr>
        <w:t xml:space="preserve">Numbers are provisional and will be reviewed after the first pilot.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Measure</w:t>
            </w:r>
          </w:p>
        </w:tc>
        <w:tc>
          <w:tcPr>
            <w:tcW w:type="dxa" w:w="58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Release 1 launch gate</w:t>
            </w:r>
          </w:p>
        </w:tc>
      </w:tr>
      <w:tr>
        <w:trPr>
          <w:cantSplit/>
        </w:trPr>
        <w:tc>
          <w:tcPr>
            <w:tcW w:type="dxa" w:w="3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Evaluation set</w:t>
            </w:r>
          </w:p>
        </w:tc>
        <w:tc>
          <w:tcPr>
            <w:tcW w:type="dxa" w:w="58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At least 150 questions across the five courses, plus 30 drafting requests, with reviewer-approved expected answers</w:t>
            </w:r>
          </w:p>
        </w:tc>
      </w:tr>
      <w:tr>
        <w:trPr>
          <w:cantSplit/>
        </w:trPr>
        <w:tc>
          <w:tcPr>
            <w:tcW w:type="dxa" w:w="3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Fabricated authorities</w:t>
            </w:r>
          </w:p>
        </w:tc>
        <w:tc>
          <w:tcPr>
            <w:tcW w:type="dxa" w:w="58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Zero on the evaluation set</w:t>
            </w:r>
          </w:p>
        </w:tc>
      </w:tr>
      <w:tr>
        <w:trPr>
          <w:cantSplit/>
        </w:trPr>
        <w:tc>
          <w:tcPr>
            <w:tcW w:type="dxa" w:w="3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Answer quality</w:t>
            </w:r>
          </w:p>
        </w:tc>
        <w:tc>
          <w:tcPr>
            <w:tcW w:type="dxa" w:w="58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At least 85% of evaluation answers rated “approved” by reviewers</w:t>
            </w:r>
          </w:p>
        </w:tc>
      </w:tr>
      <w:tr>
        <w:trPr>
          <w:cantSplit/>
        </w:trPr>
        <w:tc>
          <w:tcPr>
            <w:tcW w:type="dxa" w:w="3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Marking agreement</w:t>
            </w:r>
          </w:p>
        </w:tc>
        <w:tc>
          <w:tcPr>
            <w:tcW w:type="dxa" w:w="58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Lawdeck’s marking agrees with reviewers on at least 80% of rubric points in a 50-answer sample</w:t>
            </w:r>
          </w:p>
        </w:tc>
      </w:tr>
      <w:tr>
        <w:trPr>
          <w:cantSplit/>
        </w:trPr>
        <w:tc>
          <w:tcPr>
            <w:tcW w:type="dxa" w:w="3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Templates</w:t>
            </w:r>
          </w:p>
        </w:tc>
        <w:tc>
          <w:tcPr>
            <w:tcW w:type="dxa" w:w="58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100% of catalogue templates approved by a reviewer; exports match preview</w:t>
            </w:r>
          </w:p>
        </w:tc>
      </w:tr>
      <w:tr>
        <w:trPr>
          <w:cantSplit/>
        </w:trPr>
        <w:tc>
          <w:tcPr>
            <w:tcW w:type="dxa" w:w="3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Privacy</w:t>
            </w:r>
          </w:p>
        </w:tc>
        <w:tc>
          <w:tcPr>
            <w:tcW w:type="dxa" w:w="58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Zero cross-user access in automated tests</w:t>
            </w:r>
          </w:p>
        </w:tc>
      </w:tr>
      <w:tr>
        <w:trPr>
          <w:cantSplit/>
        </w:trPr>
        <w:tc>
          <w:tcPr>
            <w:tcW w:type="dxa" w:w="3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Pilot engagement</w:t>
            </w:r>
          </w:p>
        </w:tc>
        <w:tc>
          <w:tcPr>
            <w:tcW w:type="dxa" w:w="58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At least 40% of pilot students active in week 4</w:t>
            </w:r>
          </w:p>
        </w:tc>
      </w:tr>
      <w:tr>
        <w:trPr>
          <w:cantSplit/>
        </w:trPr>
        <w:tc>
          <w:tcPr>
            <w:tcW w:type="dxa" w:w="3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Willingness to pay</w:t>
            </w:r>
          </w:p>
        </w:tc>
        <w:tc>
          <w:tcPr>
            <w:tcW w:type="dxa" w:w="58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At least 15% of pilot users pay (pricing OPEN)</w:t>
            </w:r>
          </w:p>
        </w:tc>
      </w:tr>
    </w:tbl>
    <w:p>
      <w:pPr>
        <w:pStyle w:val="Heading1"/>
        <w:spacing w:after="140" w:before="320"/>
      </w:pPr>
      <w:r>
        <w:rPr>
          <w:rFonts w:ascii="Arial" w:cs="Arial" w:eastAsia="Arial" w:hAnsi="Arial"/>
        </w:rPr>
        <w:t xml:space="preserve">12. Release plan (summary)</w:t>
      </w:r>
    </w:p>
    <w:p>
      <w:pPr>
        <w:spacing w:after="120" w:line="276"/>
      </w:pPr>
      <w:r>
        <w:rPr>
          <w:rFonts w:ascii="Arial" w:cs="Arial" w:eastAsia="Arial" w:hAnsi="Arial"/>
        </w:rPr>
        <w:t xml:space="preserve">Detailed phases, tasks and dates follow in the Build Phases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Release</w:t>
            </w:r>
          </w:p>
        </w:tc>
        <w:tc>
          <w:tcPr>
            <w:tcW w:type="dxa" w:w="66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Scope</w:t>
            </w:r>
          </w:p>
        </w:tc>
      </w:tr>
      <w:tr>
        <w:trPr>
          <w:cantSplit/>
        </w:trPr>
        <w:tc>
          <w:tcPr>
            <w:tcW w:type="dxa" w:w="2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Release 1: Learn and Draft (web)</w:t>
            </w:r>
          </w:p>
        </w:tc>
        <w:tc>
          <w:tcPr>
            <w:tcW w:type="dxa" w:w="6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Everything marked Must in section 5, for the five Bar Part II courses</w:t>
            </w:r>
          </w:p>
        </w:tc>
      </w:tr>
      <w:tr>
        <w:trPr>
          <w:cantSplit/>
        </w:trPr>
        <w:tc>
          <w:tcPr>
            <w:tcW w:type="dxa" w:w="2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Release 1.1</w:t>
            </w:r>
          </w:p>
        </w:tc>
        <w:tc>
          <w:tcPr>
            <w:tcW w:type="dxa" w:w="6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Should items: exam mode, progress tracking, version compare, coverage page</w:t>
            </w:r>
          </w:p>
        </w:tc>
      </w:tr>
      <w:tr>
        <w:trPr>
          <w:cantSplit/>
        </w:trPr>
        <w:tc>
          <w:tcPr>
            <w:tcW w:type="dxa" w:w="2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Release 2</w:t>
            </w:r>
          </w:p>
        </w:tc>
        <w:tc>
          <w:tcPr>
            <w:tcW w:type="dxa" w:w="6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Presentation to the Council of Legal Education; reviewer feedback round; desktop app</w:t>
            </w:r>
          </w:p>
        </w:tc>
      </w:tr>
      <w:tr>
        <w:trPr>
          <w:cantSplit/>
        </w:trPr>
        <w:tc>
          <w:tcPr>
            <w:tcW w:type="dxa" w:w="2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Release 3</w:t>
            </w:r>
          </w:p>
        </w:tc>
        <w:tc>
          <w:tcPr>
            <w:tcW w:type="dxa" w:w="6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Research pillar; mobile apps; wider audiences</w:t>
            </w:r>
          </w:p>
        </w:tc>
      </w:tr>
    </w:tbl>
    <w:p>
      <w:pPr>
        <w:pStyle w:val="Heading1"/>
        <w:spacing w:after="140" w:before="320"/>
      </w:pPr>
      <w:r>
        <w:rPr>
          <w:rFonts w:ascii="Arial" w:cs="Arial" w:eastAsia="Arial" w:hAnsi="Arial"/>
        </w:rPr>
        <w:t xml:space="preserve">13.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rPr>
          <w:tblHeader/>
        </w:trPr>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Risk</w:t>
            </w:r>
          </w:p>
        </w:tc>
        <w:tc>
          <w:tcPr>
            <w:tcW w:type="dxa" w:w="33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Impact</w:t>
            </w:r>
          </w:p>
        </w:tc>
        <w:tc>
          <w:tcPr>
            <w:tcW w:type="dxa" w:w="31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Mitigation</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Outdated notes</w:t>
            </w:r>
          </w:p>
        </w:tc>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Students learn repealed law</w:t>
            </w:r>
          </w:p>
        </w:tc>
        <w:tc>
          <w:tcPr>
            <w:tcW w:type="dxa" w:w="3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Currency review (KB-02); dates shown; reviewer vetting</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Invented authorities</w:t>
            </w:r>
          </w:p>
        </w:tc>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Loss of trust</w:t>
            </w:r>
          </w:p>
        </w:tc>
        <w:tc>
          <w:tcPr>
            <w:tcW w:type="dxa" w:w="3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Retrieve-first; citation check; zero-fabrication gate</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Vague, generic answers</w:t>
            </w:r>
          </w:p>
        </w:tc>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 advantage over free tools</w:t>
            </w:r>
          </w:p>
        </w:tc>
        <w:tc>
          <w:tcPr>
            <w:tcW w:type="dxa" w:w="3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Structured answer format; course alignment; reviewer rating gate</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Verbatim reproduction</w:t>
            </w:r>
          </w:p>
        </w:tc>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Steps outside counsel’s position</w:t>
            </w:r>
          </w:p>
        </w:tc>
        <w:tc>
          <w:tcPr>
            <w:tcW w:type="dxa" w:w="3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KB-03 limits; automated similarity check on outputs</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Formatting errors in documents</w:t>
            </w:r>
          </w:p>
        </w:tc>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Students learn wrong layouts</w:t>
            </w:r>
          </w:p>
        </w:tc>
        <w:tc>
          <w:tcPr>
            <w:tcW w:type="dxa" w:w="3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Reviewer-approved templates and profiles; export tests</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AI cost above revenue</w:t>
            </w:r>
          </w:p>
        </w:tc>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Unsustainable</w:t>
            </w:r>
          </w:p>
        </w:tc>
        <w:tc>
          <w:tcPr>
            <w:tcW w:type="dxa" w:w="3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Usage limits; cost per task tracked; model routing</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Single builder</w:t>
            </w:r>
          </w:p>
        </w:tc>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Slow delivery, key-person risk</w:t>
            </w:r>
          </w:p>
        </w:tc>
        <w:tc>
          <w:tcPr>
            <w:tcW w:type="dxa" w:w="3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Phased scope; documented engineering rules; team OPEN</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Council response</w:t>
            </w:r>
          </w:p>
        </w:tc>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Adoption helped or slowed</w:t>
            </w:r>
          </w:p>
        </w:tc>
        <w:tc>
          <w:tcPr>
            <w:tcW w:type="dxa" w:w="3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Early demonstration through NBA Young Lawyers Forum</w:t>
            </w:r>
          </w:p>
        </w:tc>
      </w:tr>
    </w:tbl>
    <w:p>
      <w:pPr>
        <w:pStyle w:val="Heading1"/>
        <w:spacing w:after="140" w:before="320"/>
      </w:pPr>
      <w:r>
        <w:rPr>
          <w:rFonts w:ascii="Arial" w:cs="Arial" w:eastAsia="Arial" w:hAnsi="Arial"/>
        </w:rPr>
        <w:t xml:space="preserve">14. Open items</w:t>
      </w:r>
    </w:p>
    <w:p>
      <w:pPr>
        <w:spacing w:after="120" w:line="276"/>
      </w:pPr>
      <w:r>
        <w:rPr>
          <w:rFonts w:ascii="Arial" w:cs="Arial" w:eastAsia="Arial" w:hAnsi="Arial"/>
        </w:rPr>
        <w:t xml:space="preserve">Tracked in the separate Open Items document; listed here for reference.</w:t>
      </w:r>
    </w:p>
    <w:p>
      <w:pPr>
        <w:pStyle w:val="ListParagraph"/>
        <w:numPr>
          <w:ilvl w:val="0"/>
          <w:numId w:val="2"/>
        </w:numPr>
        <w:spacing w:after="80" w:line="276"/>
      </w:pPr>
      <w:r>
        <w:rPr>
          <w:rFonts w:ascii="Arial" w:cs="Arial" w:eastAsia="Arial" w:hAnsi="Arial"/>
        </w:rPr>
        <w:t xml:space="preserve">Pricing in naira, free-tier limits, and any per-session or exam-season pass.</w:t>
      </w:r>
    </w:p>
    <w:p>
      <w:pPr>
        <w:pStyle w:val="ListParagraph"/>
        <w:numPr>
          <w:ilvl w:val="0"/>
          <w:numId w:val="2"/>
        </w:numPr>
        <w:spacing w:after="80" w:line="276"/>
      </w:pPr>
      <w:r>
        <w:rPr>
          <w:rFonts w:ascii="Arial" w:cs="Arial" w:eastAsia="Arial" w:hAnsi="Arial"/>
        </w:rPr>
        <w:t xml:space="preserve">Maximum AI cost per active student per month.</w:t>
      </w:r>
    </w:p>
    <w:p>
      <w:pPr>
        <w:pStyle w:val="ListParagraph"/>
        <w:numPr>
          <w:ilvl w:val="0"/>
          <w:numId w:val="2"/>
        </w:numPr>
        <w:spacing w:after="80" w:line="276"/>
      </w:pPr>
      <w:r>
        <w:rPr>
          <w:rFonts w:ascii="Arial" w:cs="Arial" w:eastAsia="Arial" w:hAnsi="Arial"/>
        </w:rPr>
        <w:t xml:space="preserve">Payment methods at launch (card, bank transfer, USSD).</w:t>
      </w:r>
    </w:p>
    <w:p>
      <w:pPr>
        <w:pStyle w:val="ListParagraph"/>
        <w:numPr>
          <w:ilvl w:val="0"/>
          <w:numId w:val="2"/>
        </w:numPr>
        <w:spacing w:after="80" w:line="276"/>
      </w:pPr>
      <w:r>
        <w:rPr>
          <w:rFonts w:ascii="Arial" w:cs="Arial" w:eastAsia="Arial" w:hAnsi="Arial"/>
        </w:rPr>
        <w:t xml:space="preserve">Team members, hours and roles; named legal reviewers.</w:t>
      </w:r>
    </w:p>
    <w:p>
      <w:pPr>
        <w:pStyle w:val="ListParagraph"/>
        <w:numPr>
          <w:ilvl w:val="0"/>
          <w:numId w:val="2"/>
        </w:numPr>
        <w:spacing w:after="80" w:line="276"/>
      </w:pPr>
      <w:r>
        <w:rPr>
          <w:rFonts w:ascii="Arial" w:cs="Arial" w:eastAsia="Arial" w:hAnsi="Arial"/>
        </w:rPr>
        <w:t xml:space="preserve">AI provider and hosting region.</w:t>
      </w:r>
    </w:p>
    <w:p>
      <w:pPr>
        <w:pStyle w:val="ListParagraph"/>
        <w:numPr>
          <w:ilvl w:val="0"/>
          <w:numId w:val="2"/>
        </w:numPr>
        <w:spacing w:after="80" w:line="276"/>
      </w:pPr>
      <w:r>
        <w:rPr>
          <w:rFonts w:ascii="Arial" w:cs="Arial" w:eastAsia="Arial" w:hAnsi="Arial"/>
        </w:rPr>
        <w:t xml:space="preserve">Next Law School session dates (to date the build phases).</w:t>
      </w:r>
    </w:p>
    <w:p>
      <w:r>
        <w:br w:type="page"/>
      </w:r>
    </w:p>
    <w:p>
      <w:pPr>
        <w:pStyle w:val="Heading1"/>
        <w:spacing w:after="140" w:before="320"/>
      </w:pPr>
      <w:r>
        <w:rPr>
          <w:rFonts w:ascii="Arial" w:cs="Arial" w:eastAsia="Arial" w:hAnsi="Arial"/>
        </w:rPr>
        <w:t xml:space="preserve">Appendix A. Drafting catalogue (release 1, to be confirmed by reviewers)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Course</w:t>
            </w:r>
          </w:p>
        </w:tc>
        <w:tc>
          <w:tcPr>
            <w:tcW w:type="dxa" w:w="67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Documents</w:t>
            </w:r>
          </w:p>
        </w:tc>
      </w:tr>
      <w:tr>
        <w:trPr>
          <w:cantSplit/>
        </w:trPr>
        <w:tc>
          <w:tcPr>
            <w:tcW w:type="dxa" w:w="2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Civil Litigation</w:t>
            </w:r>
          </w:p>
        </w:tc>
        <w:tc>
          <w:tcPr>
            <w:tcW w:type="dxa" w:w="67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Writ of summons; statement of claim; statement of defence; reply; originating summons; motion on notice and motion ex parte with supporting affidavit and written address; list of witnesses; witness statement on oath; list of documents; pre-action protocol form (Lagos); notice of appeal; brief of argument</w:t>
            </w:r>
          </w:p>
        </w:tc>
      </w:tr>
      <w:tr>
        <w:trPr>
          <w:cantSplit/>
        </w:trPr>
        <w:tc>
          <w:tcPr>
            <w:tcW w:type="dxa" w:w="2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Criminal Litigation</w:t>
            </w:r>
          </w:p>
        </w:tc>
        <w:tc>
          <w:tcPr>
            <w:tcW w:type="dxa" w:w="67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Charge; information; bail application with affidavit; notice of appeal; written address; plea bargain agreement</w:t>
            </w:r>
          </w:p>
        </w:tc>
      </w:tr>
      <w:tr>
        <w:trPr>
          <w:cantSplit/>
        </w:trPr>
        <w:tc>
          <w:tcPr>
            <w:tcW w:type="dxa" w:w="2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Property Law Practice</w:t>
            </w:r>
          </w:p>
        </w:tc>
        <w:tc>
          <w:tcPr>
            <w:tcW w:type="dxa" w:w="67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Deed of assignment; deed of conveyance; deed of gift; power of attorney; tenancy agreement; lease; deed of mortgage; quit notice and notice of owner’s intention to recover possession; will; application for Governor’s consent</w:t>
            </w:r>
          </w:p>
        </w:tc>
      </w:tr>
      <w:tr>
        <w:trPr>
          <w:cantSplit/>
        </w:trPr>
        <w:tc>
          <w:tcPr>
            <w:tcW w:type="dxa" w:w="2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Corporate Law Practice</w:t>
            </w:r>
          </w:p>
        </w:tc>
        <w:tc>
          <w:tcPr>
            <w:tcW w:type="dxa" w:w="67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Memorandum and articles of association; board and general meeting resolutions; notices of meetings; minutes; partnership deed; pre-incorporation forms as required by CAMA 2020</w:t>
            </w:r>
          </w:p>
        </w:tc>
      </w:tr>
      <w:tr>
        <w:trPr>
          <w:cantSplit/>
        </w:trPr>
        <w:tc>
          <w:tcPr>
            <w:tcW w:type="dxa" w:w="2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Law in Practice (Ethics and Skills)</w:t>
            </w:r>
          </w:p>
        </w:tc>
        <w:tc>
          <w:tcPr>
            <w:tcW w:type="dxa" w:w="67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Letter of engagement; legal opinion; letter of demand; client interview and advice notes</w:t>
            </w:r>
          </w:p>
        </w:tc>
      </w:tr>
    </w:tbl>
    <w:p>
      <w:pPr>
        <w:spacing w:after="120"/>
      </w:pPr>
    </w:p>
    <w:p>
      <w:pPr>
        <w:pStyle w:val="Heading1"/>
        <w:spacing w:after="140" w:before="320"/>
      </w:pPr>
      <w:r>
        <w:rPr>
          <w:rFonts w:ascii="Arial" w:cs="Arial" w:eastAsia="Arial" w:hAnsi="Arial"/>
        </w:rPr>
        <w:t xml:space="preserve">Appendix B.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Term</w:t>
            </w:r>
          </w:p>
        </w:tc>
        <w:tc>
          <w:tcPr>
            <w:tcW w:type="dxa" w:w="6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Meaning</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Knowledge base / library</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The curated collection of materials Lawdeck answers from</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Retrieval-augmented generation</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Finding the relevant passages first, then having the AI write the answer from them</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Template</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An approved document structure with fixed wording and fields</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Formatting profile</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The layout rules for a particular court or registry</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Reviewer</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 legal practitioner or lecturer who vets content</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Right panel</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The third pane, which opens to show documents, sources and marking</w:t>
            </w:r>
          </w:p>
        </w:tc>
      </w:tr>
    </w:tbl>
    <w:p>
      <w:pPr>
        <w:spacing w:after="120"/>
      </w:pPr>
    </w:p>
    <w:p>
      <w:pPr>
        <w:pStyle w:val="Heading1"/>
        <w:spacing w:after="140" w:before="320"/>
      </w:pPr>
      <w:r>
        <w:rPr>
          <w:rFonts w:ascii="Arial" w:cs="Arial" w:eastAsia="Arial" w:hAnsi="Arial"/>
        </w:rPr>
        <w:t xml:space="preserve">Appendix C. Notice shown before a student’s first upload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8EEF5" w:sz="4"/>
              <w:left w:val="single" w:color="1F3A5F" w:sz="24"/>
              <w:bottom w:val="single" w:color="E8EEF5" w:sz="4"/>
              <w:right w:val="single" w:color="E8EEF5" w:sz="4"/>
            </w:tcBorders>
            <w:shd w:fill="E8EEF5" w:color="auto" w:val="clear"/>
            <w:tcMar>
              <w:top w:type="dxa" w:w="120"/>
              <w:left w:type="dxa" w:w="200"/>
              <w:bottom w:type="dxa" w:w="120"/>
              <w:right w:type="dxa" w:w="200"/>
            </w:tcMar>
          </w:tcPr>
          <w:p>
            <w:pPr>
              <w:spacing w:after="80"/>
            </w:pPr>
            <w:r>
              <w:rPr>
                <w:rFonts w:ascii="Arial" w:cs="Arial" w:eastAsia="Arial" w:hAnsi="Arial"/>
                <w:b/>
                <w:bCs/>
              </w:rPr>
              <w:t xml:space="preserve">Before you upload</w:t>
            </w:r>
          </w:p>
          <w:p>
            <w:pPr>
              <w:spacing w:after="60"/>
            </w:pPr>
            <w:r>
              <w:rPr>
                <w:rFonts w:ascii="Arial" w:cs="Arial" w:eastAsia="Arial" w:hAnsi="Arial"/>
              </w:rPr>
              <w:t xml:space="preserve">Upload material you use for your own study, such as your notes, handouts and past answers.</w:t>
            </w:r>
          </w:p>
          <w:p>
            <w:pPr>
              <w:spacing w:after="60"/>
            </w:pPr>
            <w:r>
              <w:rPr>
                <w:rFonts w:ascii="Arial" w:cs="Arial" w:eastAsia="Arial" w:hAnsi="Arial"/>
              </w:rPr>
              <w:t xml:space="preserve">Your files stay private to you. Other students cannot see them.</w:t>
            </w:r>
          </w:p>
          <w:p>
            <w:pPr>
              <w:spacing w:after="60"/>
            </w:pPr>
            <w:r>
              <w:rPr>
                <w:rFonts w:ascii="Arial" w:cs="Arial" w:eastAsia="Arial" w:hAnsi="Arial"/>
              </w:rPr>
              <w:t xml:space="preserve">Lawdeck uses them only to answer your questions and build your practice material, and never adds them to its library.</w:t>
            </w:r>
          </w:p>
          <w:p>
            <w:pPr>
              <w:spacing w:after="60"/>
            </w:pPr>
            <w:r>
              <w:rPr>
                <w:rFonts w:ascii="Arial" w:cs="Arial" w:eastAsia="Arial" w:hAnsi="Arial"/>
              </w:rPr>
              <w:t xml:space="preserve">You can delete them at any time.</w:t>
            </w:r>
          </w:p>
          <w:p>
            <w:pPr>
              <w:spacing w:after="60"/>
            </w:pPr>
            <w:r>
              <w:rPr>
                <w:rFonts w:ascii="Arial" w:cs="Arial" w:eastAsia="Arial" w:hAnsi="Arial"/>
              </w:rPr>
              <w:t xml:space="preserve">Please do not upload other people’s personal information or anything you have been told to keep confidential.</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Lawdeck · PRD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333333"/>
      <w:sz w:val="24"/>
      <w:szCs w:val="24"/>
    </w:rPr>
  </w:style>
  <w:style w:type="paragraph" w:styleId="Heading3">
    <w:name w:val="Heading 3"/>
    <w:basedOn w:val="Normal"/>
    <w:next w:val="Normal"/>
    <w:qFormat/>
    <w:pPr>
      <w:spacing w:after="8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Lawdeck PRD v2.0</dc:title>
  <dc:creator>Lawdeck</dc:creator>
  <cp:lastModifiedBy>Un-named</cp:lastModifiedBy>
  <cp:revision>1</cp:revision>
  <dcterms:created xsi:type="dcterms:W3CDTF">2026-10-20T12:49:12.887Z</dcterms:created>
  <dcterms:modified xsi:type="dcterms:W3CDTF">2026-10-20T12:49:12.894Z</dcterms:modified>
</cp:coreProperties>
</file>

<file path=docProps/custom.xml><?xml version="1.0" encoding="utf-8"?>
<Properties xmlns="http://schemas.openxmlformats.org/officeDocument/2006/custom-properties" xmlns:vt="http://schemas.openxmlformats.org/officeDocument/2006/docPropsVTypes"/>
</file>