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One: Getting started</w:t>
      </w:r>
    </w:p>
    <w:p>
      <w:r>
        <w:t>This is a made-up sample paragraph used only to test reading.</w:t>
      </w:r>
    </w:p>
    <w:p>
      <w:pPr>
        <w:pStyle w:val="Heading2"/>
      </w:pPr>
      <w:r>
        <w:t>First topic</w:t>
      </w:r>
    </w:p>
    <w:p>
      <w:r>
        <w:t>Another short made-up paragraph for the tests.</w:t>
      </w:r>
    </w:p>
    <w:p>
      <w:pPr>
        <w:pStyle w:val="ListBullet"/>
      </w:pPr>
      <w:r>
        <w:t>A list 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A</w:t>
            </w:r>
          </w:p>
        </w:tc>
        <w:tc>
          <w:tcPr>
            <w:tcW w:type="dxa" w:w="4320"/>
          </w:tcPr>
          <w:p>
            <w:r>
              <w:t>Cell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