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tbl>
      <w:tblPr>
        <w:tblW w:w="9780" w:type="dxa"/>
        <w:tblInd w:w="-5" w:type="dxa"/>
        <w:tblLook w:val="04A0" w:firstRow="1" w:lastRow="0" w:firstColumn="1" w:lastColumn="0" w:noHBand="0" w:noVBand="1"/>
      </w:tblPr>
      <w:tblGrid>
        <w:gridCol w:w="2127"/>
        <w:gridCol w:w="7653"/>
      </w:tblGrid>
      <w:tr w:rsidR="004F16A0" w:rsidRPr="001950F0" ns2:paraId="551A5C8A" ns2:textId="77777777" w:rsidTr="001950F0">
        <w:trPr>
          <w:trHeight w:val="529"/>
        </w:trPr>
        <w:tc>
          <w:tcPr>
            <w:tcW w:w="9780" w:type="dxa"/>
            <w:gridSpan w:val="2"/>
            <w:vMerge w:val="restart"/>
            <w:tcBorders>
              <w:top w:val="single" w:sz="4" w:space="0" w:color="auto"/>
              <w:left w:val="single" w:sz="4" w:space="0" w:color="auto"/>
              <w:bottom w:val="single" w:sz="4" w:space="0" w:color="auto"/>
              <w:right w:val="single" w:sz="4" w:space="0" w:color="auto"/>
            </w:tcBorders>
            <w:shd w:val="clear" w:color="auto" w:fill="0070C0"/>
            <w:noWrap/>
            <w:vAlign w:val="bottom"/>
            <w:hideMark/>
          </w:tcPr>
          <w:p ns2:paraId="2867053F" ns2:textId="77777777" w:rsidR="00E10994" w:rsidRPr="001950F0" w:rsidRDefault="004F16A0" w:rsidP="004F16A0">
            <w:pPr>
              <w:spacing w:after="0" w:line="240" w:lineRule="auto"/>
              <w:jc w:val="center"/>
              <w:rPr>
                <w:rFonts w:ascii="Arial" w:eastAsia="Times New Roman" w:hAnsi="Arial" w:cs="Arial"/>
                <w:b/>
                <w:bCs/>
                <w:color w:val="FFFFFF" w:themeColor="background1"/>
                <w:sz w:val="28"/>
                <w:szCs w:val="28"/>
                <w:lang w:eastAsia="en-GB"/>
              </w:rPr>
            </w:pPr>
            <w:r w:rsidRPr="001950F0">
              <w:rPr>
                <w:rFonts w:ascii="Arial" w:eastAsia="Times New Roman" w:hAnsi="Arial" w:cs="Arial"/>
                <w:b/>
                <w:bCs/>
                <w:color w:val="FFFFFF" w:themeColor="background1"/>
                <w:sz w:val="28"/>
                <w:szCs w:val="28"/>
                <w:lang w:eastAsia="en-GB"/>
              </w:rPr>
              <w:t xml:space="preserve">MSc Data Science </w:t>
            </w:r>
          </w:p>
          <w:p ns2:paraId="551A5C89" ns2:textId="5F4E5FFC" w:rsidR="004F16A0" w:rsidRPr="001950F0" w:rsidRDefault="0041491B" w:rsidP="004F16A0">
            <w:pPr>
              <w:spacing w:after="0" w:line="240" w:lineRule="auto"/>
              <w:jc w:val="center"/>
              <w:rPr>
                <w:rFonts w:ascii="Arial" w:eastAsia="Times New Roman" w:hAnsi="Arial" w:cs="Arial"/>
                <w:b/>
                <w:bCs/>
                <w:color w:val="000000"/>
                <w:sz w:val="28"/>
                <w:szCs w:val="28"/>
                <w:lang w:eastAsia="en-GB"/>
              </w:rPr>
            </w:pPr>
            <w:r w:rsidRPr="001950F0">
              <w:rPr>
                <w:rFonts w:ascii="Arial" w:eastAsia="Times New Roman" w:hAnsi="Arial" w:cs="Arial"/>
                <w:b/>
                <w:bCs/>
                <w:color w:val="FFFFFF" w:themeColor="background1"/>
                <w:sz w:val="28"/>
                <w:szCs w:val="28"/>
                <w:lang w:eastAsia="en-GB"/>
              </w:rPr>
              <w:t xml:space="preserve">Extended </w:t>
            </w:r>
            <w:r w:rsidR="00E10994" w:rsidRPr="001950F0">
              <w:rPr>
                <w:rFonts w:ascii="Arial" w:eastAsia="Times New Roman" w:hAnsi="Arial" w:cs="Arial"/>
                <w:b/>
                <w:bCs/>
                <w:color w:val="FFFFFF" w:themeColor="background1"/>
                <w:sz w:val="28"/>
                <w:szCs w:val="28"/>
                <w:lang w:eastAsia="en-GB"/>
              </w:rPr>
              <w:t>Research</w:t>
            </w:r>
            <w:r w:rsidR="004F16A0" w:rsidRPr="001950F0">
              <w:rPr>
                <w:rFonts w:ascii="Arial" w:eastAsia="Times New Roman" w:hAnsi="Arial" w:cs="Arial"/>
                <w:b/>
                <w:bCs/>
                <w:color w:val="FFFFFF" w:themeColor="background1"/>
                <w:sz w:val="28"/>
                <w:szCs w:val="28"/>
                <w:lang w:eastAsia="en-GB"/>
              </w:rPr>
              <w:t xml:space="preserve"> Project </w:t>
            </w:r>
            <w:r w:rsidR="002A674F" w:rsidRPr="001950F0">
              <w:rPr>
                <w:rFonts w:ascii="Arial" w:eastAsia="Times New Roman" w:hAnsi="Arial" w:cs="Arial"/>
                <w:b/>
                <w:bCs/>
                <w:color w:val="FFFFFF" w:themeColor="background1"/>
                <w:sz w:val="28"/>
                <w:szCs w:val="28"/>
                <w:lang w:eastAsia="en-GB"/>
              </w:rPr>
              <w:t>Plan</w:t>
            </w:r>
          </w:p>
        </w:tc>
      </w:tr>
      <w:tr w:rsidR="004F16A0" w:rsidRPr="004F16A0" ns2:paraId="551A5C8C" ns2:textId="77777777" w:rsidTr="00B75323">
        <w:trPr>
          <w:trHeight w:val="450"/>
        </w:trPr>
        <w:tc>
          <w:tcPr>
            <w:tcW w:w="9780" w:type="dxa"/>
            <w:gridSpan w:val="2"/>
            <w:vMerge/>
            <w:tcBorders>
              <w:top w:val="single" w:sz="4" w:space="0" w:color="auto"/>
              <w:left w:val="single" w:sz="4" w:space="0" w:color="auto"/>
              <w:bottom w:val="single" w:sz="4" w:space="0" w:color="auto"/>
              <w:right w:val="single" w:sz="4" w:space="0" w:color="auto"/>
            </w:tcBorders>
            <w:shd w:val="clear" w:color="auto" w:fill="0070C0"/>
            <w:vAlign w:val="center"/>
            <w:hideMark/>
          </w:tcPr>
          <w:p ns2:paraId="551A5C8B" ns2:textId="77777777" w:rsidR="004F16A0" w:rsidRPr="004F16A0" w:rsidRDefault="004F16A0" w:rsidP="004F16A0">
            <w:pPr>
              <w:spacing w:after="0" w:line="240" w:lineRule="auto"/>
              <w:rPr>
                <w:rFonts w:ascii="Arial" w:eastAsia="Times New Roman" w:hAnsi="Arial" w:cs="Arial"/>
                <w:color w:val="000000"/>
                <w:sz w:val="24"/>
                <w:szCs w:val="24"/>
                <w:lang w:eastAsia="en-GB"/>
              </w:rPr>
            </w:pPr>
          </w:p>
        </w:tc>
      </w:tr>
      <w:tr w:rsidR="004F16A0" w:rsidRPr="004F16A0" ns2:paraId="551A5C8F" ns2:textId="77777777" w:rsidTr="005210A6">
        <w:trPr>
          <w:trHeight w:val="315"/>
        </w:trPr>
        <w:tc>
          <w:tcPr>
            <w:tcW w:w="2127" w:type="dxa"/>
            <w:tcBorders>
              <w:top w:val="nil"/>
              <w:left w:val="single" w:sz="4" w:space="0" w:color="auto"/>
              <w:bottom w:val="single" w:sz="4" w:space="0" w:color="auto"/>
              <w:right w:val="single" w:sz="4" w:space="0" w:color="auto"/>
            </w:tcBorders>
            <w:noWrap/>
            <w:vAlign w:val="bottom"/>
            <w:hideMark/>
          </w:tcPr>
          <w:p ns2:paraId="551A5C8D" ns2:textId="77777777" w:rsidR="004F16A0" w:rsidRPr="004F16A0" w:rsidRDefault="004F16A0" w:rsidP="004F16A0">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Student name</w:t>
            </w:r>
          </w:p>
        </w:tc>
        <w:tc>
          <w:tcPr>
            <w:tcW w:w="7653" w:type="dxa"/>
            <w:tcBorders>
              <w:top w:val="single" w:sz="4" w:space="0" w:color="auto"/>
              <w:left w:val="nil"/>
              <w:bottom w:val="single" w:sz="4" w:space="0" w:color="auto"/>
              <w:right w:val="single" w:sz="4" w:space="0" w:color="auto"/>
            </w:tcBorders>
            <w:noWrap/>
            <w:vAlign w:val="bottom"/>
          </w:tcPr>
          <w:p ns2:paraId="551A5C8E" ns2:textId="17DC5332" w:rsidR="004F16A0" w:rsidRPr="009634E0" w:rsidRDefault="009634E0" w:rsidP="004F16A0">
            <w:pPr>
              <w:spacing w:after="0" w:line="240" w:lineRule="auto"/>
              <w:jc w:val="center"/>
              <w:rPr>
                <w:rFonts w:ascii="Arial" w:eastAsia="Times New Roman" w:hAnsi="Arial" w:cs="Arial"/>
                <w:color w:val="000000"/>
                <w:sz w:val="24"/>
                <w:szCs w:val="24"/>
                <w:lang w:val="en-US" w:eastAsia="en-GB"/>
              </w:rPr>
            </w:pPr>
            <w:r>
              <w:rPr>
                <w:rFonts w:ascii="Arial" w:eastAsia="Times New Roman" w:hAnsi="Arial" w:cs="Arial" w:hint="eastAsia"/>
                <w:color w:val="000000"/>
                <w:sz w:val="24"/>
                <w:szCs w:val="24"/>
                <w:lang w:eastAsia="zh-CN"/>
              </w:rPr>
              <w:t>Yunhao Guo</w:t>
            </w:r>
          </w:p>
        </w:tc>
      </w:tr>
      <w:tr w:rsidR="004F16A0" w:rsidRPr="004F16A0" ns2:paraId="551A5C92" ns2:textId="77777777" w:rsidTr="005210A6">
        <w:trPr>
          <w:trHeight w:val="315"/>
        </w:trPr>
        <w:tc>
          <w:tcPr>
            <w:tcW w:w="2127" w:type="dxa"/>
            <w:tcBorders>
              <w:top w:val="nil"/>
              <w:left w:val="single" w:sz="4" w:space="0" w:color="auto"/>
              <w:bottom w:val="single" w:sz="4" w:space="0" w:color="auto"/>
              <w:right w:val="single" w:sz="4" w:space="0" w:color="auto"/>
            </w:tcBorders>
            <w:noWrap/>
            <w:vAlign w:val="bottom"/>
            <w:hideMark/>
          </w:tcPr>
          <w:p ns2:paraId="551A5C90" ns2:textId="77777777" w:rsidR="004F16A0" w:rsidRPr="004F16A0" w:rsidRDefault="004F16A0" w:rsidP="004F16A0">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Student number</w:t>
            </w:r>
          </w:p>
        </w:tc>
        <w:tc>
          <w:tcPr>
            <w:tcW w:w="7653" w:type="dxa"/>
            <w:tcBorders>
              <w:top w:val="single" w:sz="4" w:space="0" w:color="auto"/>
              <w:left w:val="nil"/>
              <w:bottom w:val="single" w:sz="4" w:space="0" w:color="auto"/>
              <w:right w:val="single" w:sz="4" w:space="0" w:color="auto"/>
            </w:tcBorders>
            <w:noWrap/>
            <w:vAlign w:val="bottom"/>
          </w:tcPr>
          <w:p ns2:paraId="551A5C91" ns2:textId="5AABCB2A" w:rsidR="004F16A0" w:rsidRPr="004F16A0" w:rsidRDefault="009634E0" w:rsidP="004F16A0">
            <w:pPr>
              <w:spacing w:after="0" w:line="240" w:lineRule="auto"/>
              <w:jc w:val="center"/>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14199981</w:t>
            </w:r>
          </w:p>
        </w:tc>
      </w:tr>
      <w:tr w:rsidR="004F16A0" w:rsidRPr="004F16A0" ns2:paraId="551A5C95" ns2:textId="77777777" w:rsidTr="005210A6">
        <w:trPr>
          <w:trHeight w:val="315"/>
        </w:trPr>
        <w:tc>
          <w:tcPr>
            <w:tcW w:w="2127" w:type="dxa"/>
            <w:tcBorders>
              <w:top w:val="nil"/>
              <w:left w:val="single" w:sz="4" w:space="0" w:color="auto"/>
              <w:bottom w:val="single" w:sz="4" w:space="0" w:color="auto"/>
              <w:right w:val="single" w:sz="4" w:space="0" w:color="auto"/>
            </w:tcBorders>
            <w:noWrap/>
            <w:vAlign w:val="bottom"/>
            <w:hideMark/>
          </w:tcPr>
          <w:p ns2:paraId="551A5C93" ns2:textId="77777777" w:rsidR="004F16A0" w:rsidRPr="004F16A0" w:rsidRDefault="004F16A0" w:rsidP="004F16A0">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Project Title</w:t>
            </w:r>
          </w:p>
        </w:tc>
        <w:tc>
          <w:tcPr>
            <w:tcW w:w="7653" w:type="dxa"/>
            <w:tcBorders>
              <w:top w:val="single" w:sz="4" w:space="0" w:color="auto"/>
              <w:left w:val="nil"/>
              <w:bottom w:val="single" w:sz="4" w:space="0" w:color="auto"/>
              <w:right w:val="single" w:sz="4" w:space="0" w:color="auto"/>
            </w:tcBorders>
            <w:noWrap/>
            <w:vAlign w:val="bottom"/>
          </w:tcPr>
          <w:p ns2:paraId="551A5C94" ns2:textId="77777777" w:rsidR="004F16A0" w:rsidRPr="004F16A0" w:rsidRDefault="004F16A0" w:rsidP="004F16A0">
            <w:pPr>
              <w:spacing w:after="0" w:line="240" w:lineRule="auto"/>
              <w:jc w:val="center"/>
              <w:rPr>
                <w:rFonts w:ascii="Arial" w:eastAsia="Times New Roman" w:hAnsi="Arial" w:cs="Arial"/>
                <w:color w:val="000000"/>
                <w:sz w:val="24"/>
                <w:szCs w:val="24"/>
                <w:lang w:eastAsia="en-GB"/>
              </w:rPr>
            </w:pPr>
          </w:p>
        </w:tc>
      </w:tr>
      <w:tr w:rsidR="004F16A0" w:rsidRPr="004F16A0" ns2:paraId="551A5C98" ns2:textId="77777777" w:rsidTr="005210A6">
        <w:trPr>
          <w:trHeight w:val="315"/>
        </w:trPr>
        <w:tc>
          <w:tcPr>
            <w:tcW w:w="2127" w:type="dxa"/>
            <w:tcBorders>
              <w:top w:val="nil"/>
              <w:left w:val="single" w:sz="4" w:space="0" w:color="auto"/>
              <w:bottom w:val="single" w:sz="4" w:space="0" w:color="auto"/>
              <w:right w:val="single" w:sz="4" w:space="0" w:color="auto"/>
            </w:tcBorders>
            <w:noWrap/>
            <w:vAlign w:val="bottom"/>
            <w:hideMark/>
          </w:tcPr>
          <w:p ns2:paraId="551A5C96" ns2:textId="77777777" w:rsidR="004F16A0" w:rsidRPr="004F16A0" w:rsidRDefault="004F16A0" w:rsidP="004F16A0">
            <w:pPr>
              <w:spacing w:after="0" w:line="240" w:lineRule="auto"/>
              <w:rPr>
                <w:rFonts w:ascii="Arial" w:eastAsia="Times New Roman" w:hAnsi="Arial" w:cs="Arial"/>
                <w:color w:val="000000"/>
                <w:sz w:val="24"/>
                <w:szCs w:val="24"/>
                <w:lang w:eastAsia="en-GB"/>
              </w:rPr>
            </w:pPr>
            <w:r w:rsidRPr="004F16A0">
              <w:rPr>
                <w:rFonts w:ascii="Arial" w:eastAsia="Times New Roman" w:hAnsi="Arial" w:cs="Arial"/>
                <w:color w:val="000000"/>
                <w:sz w:val="24"/>
                <w:szCs w:val="24"/>
                <w:lang w:eastAsia="en-GB"/>
              </w:rPr>
              <w:t xml:space="preserve">Supervisor </w:t>
            </w:r>
          </w:p>
        </w:tc>
        <w:tc>
          <w:tcPr>
            <w:tcW w:w="7653" w:type="dxa"/>
            <w:tcBorders>
              <w:top w:val="single" w:sz="4" w:space="0" w:color="auto"/>
              <w:left w:val="nil"/>
              <w:bottom w:val="single" w:sz="4" w:space="0" w:color="auto"/>
              <w:right w:val="single" w:sz="4" w:space="0" w:color="auto"/>
            </w:tcBorders>
            <w:noWrap/>
            <w:vAlign w:val="bottom"/>
          </w:tcPr>
          <w:p ns2:paraId="551A5C97" ns2:textId="247ACB5E" w:rsidR="004F16A0" w:rsidRPr="004F16A0" w:rsidRDefault="009634E0" w:rsidP="004F16A0">
            <w:pPr>
              <w:spacing w:after="0" w:line="240" w:lineRule="auto"/>
              <w:jc w:val="center"/>
              <w:rPr>
                <w:rFonts w:ascii="Arial" w:eastAsia="Times New Roman" w:hAnsi="Arial" w:cs="Arial"/>
                <w:color w:val="000000"/>
                <w:sz w:val="24"/>
                <w:szCs w:val="24"/>
                <w:lang w:eastAsia="en-GB"/>
              </w:rPr>
            </w:pPr>
            <w:r w:rsidRPr="009634E0">
              <w:rPr>
                <w:rFonts w:ascii="Arial" w:eastAsia="Times New Roman" w:hAnsi="Arial" w:cs="Arial"/>
                <w:color w:val="000000"/>
                <w:sz w:val="24"/>
                <w:szCs w:val="24"/>
                <w:lang w:eastAsia="en-GB"/>
              </w:rPr>
              <w:t xml:space="preserve">Stefan </w:t>
            </w:r>
            <w:proofErr w:type="spellStart"/>
            <w:r w:rsidRPr="009634E0">
              <w:rPr>
                <w:rFonts w:ascii="Arial" w:eastAsia="Times New Roman" w:hAnsi="Arial" w:cs="Arial"/>
                <w:color w:val="000000"/>
                <w:sz w:val="24"/>
                <w:szCs w:val="24"/>
                <w:lang w:eastAsia="en-GB"/>
              </w:rPr>
              <w:t>Guettel</w:t>
            </w:r>
            <w:proofErr w:type="spellEnd"/>
          </w:p>
        </w:tc>
      </w:tr>
      <w:tr w:rsidR="00B75323" w:rsidRPr="004F16A0" ns2:paraId="4EBB3CA6" ns2:textId="77777777" w:rsidTr="005210A6">
        <w:trPr>
          <w:trHeight w:val="315"/>
        </w:trPr>
        <w:tc>
          <w:tcPr>
            <w:tcW w:w="2127" w:type="dxa"/>
            <w:tcBorders>
              <w:top w:val="nil"/>
              <w:left w:val="single" w:sz="4" w:space="0" w:color="auto"/>
              <w:bottom w:val="single" w:sz="4" w:space="0" w:color="auto"/>
              <w:right w:val="single" w:sz="4" w:space="0" w:color="auto"/>
            </w:tcBorders>
            <w:noWrap/>
            <w:vAlign w:val="bottom"/>
          </w:tcPr>
          <w:p ns2:paraId="69765E8B" ns2:textId="20481C40" w:rsidR="00B75323" w:rsidRPr="004F16A0" w:rsidRDefault="00B75323" w:rsidP="004F16A0">
            <w:pPr>
              <w:spacing w:after="0" w:line="24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Project partner (if applicable)</w:t>
            </w:r>
          </w:p>
        </w:tc>
        <w:tc>
          <w:tcPr>
            <w:tcW w:w="7653" w:type="dxa"/>
            <w:tcBorders>
              <w:top w:val="single" w:sz="4" w:space="0" w:color="auto"/>
              <w:left w:val="nil"/>
              <w:bottom w:val="single" w:sz="4" w:space="0" w:color="auto"/>
              <w:right w:val="single" w:sz="4" w:space="0" w:color="auto"/>
            </w:tcBorders>
            <w:noWrap/>
            <w:vAlign w:val="bottom"/>
          </w:tcPr>
          <w:p ns2:paraId="7D15F740" ns2:textId="77777777" w:rsidR="00B75323" w:rsidRPr="004F16A0" w:rsidRDefault="00B75323" w:rsidP="004F16A0">
            <w:pPr>
              <w:spacing w:after="0" w:line="240" w:lineRule="auto"/>
              <w:jc w:val="center"/>
              <w:rPr>
                <w:rFonts w:ascii="Arial" w:eastAsia="Times New Roman" w:hAnsi="Arial" w:cs="Arial"/>
                <w:color w:val="000000"/>
                <w:sz w:val="24"/>
                <w:szCs w:val="24"/>
                <w:lang w:eastAsia="en-GB"/>
              </w:rPr>
            </w:pPr>
          </w:p>
        </w:tc>
      </w:tr>
      <w:tr w:rsidR="004F16A0" w:rsidRPr="004F16A0" ns2:paraId="551A5C9A" ns2:textId="77777777" w:rsidTr="0058674B">
        <w:trPr>
          <w:trHeight w:val="315"/>
        </w:trPr>
        <w:tc>
          <w:tcPr>
            <w:tcW w:w="9780" w:type="dxa"/>
            <w:gridSpan w:val="2"/>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ns2:paraId="551A5C99" ns2:textId="23516476" w:rsidR="004F16A0" w:rsidRPr="004F16A0" w:rsidRDefault="00216753" w:rsidP="004F16A0">
            <w:pPr>
              <w:spacing w:after="0" w:line="240" w:lineRule="auto"/>
              <w:jc w:val="center"/>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Non-technical</w:t>
            </w:r>
            <w:r w:rsidR="005843A0">
              <w:rPr>
                <w:rFonts w:ascii="Arial" w:eastAsia="Times New Roman" w:hAnsi="Arial" w:cs="Arial"/>
                <w:color w:val="000000"/>
                <w:sz w:val="24"/>
                <w:szCs w:val="24"/>
                <w:lang w:eastAsia="en-GB"/>
              </w:rPr>
              <w:t xml:space="preserve"> project summary</w:t>
            </w:r>
            <w:r w:rsidR="004F16A0" w:rsidRPr="004F16A0">
              <w:rPr>
                <w:rFonts w:ascii="Arial" w:eastAsia="Times New Roman" w:hAnsi="Arial" w:cs="Arial"/>
                <w:color w:val="000000"/>
                <w:sz w:val="24"/>
                <w:szCs w:val="24"/>
                <w:lang w:eastAsia="en-GB"/>
              </w:rPr>
              <w:t xml:space="preserve"> </w:t>
            </w:r>
            <w:r w:rsidR="00A2120B">
              <w:rPr>
                <w:rFonts w:ascii="Arial" w:eastAsia="Times New Roman" w:hAnsi="Arial" w:cs="Arial"/>
                <w:color w:val="000000"/>
                <w:sz w:val="24"/>
                <w:szCs w:val="24"/>
                <w:lang w:eastAsia="en-GB"/>
              </w:rPr>
              <w:t>(</w:t>
            </w:r>
            <w:r w:rsidR="005843A0">
              <w:rPr>
                <w:rFonts w:ascii="Arial" w:eastAsia="Times New Roman" w:hAnsi="Arial" w:cs="Arial"/>
                <w:color w:val="000000"/>
                <w:sz w:val="24"/>
                <w:szCs w:val="24"/>
                <w:lang w:eastAsia="en-GB"/>
              </w:rPr>
              <w:t>up to</w:t>
            </w:r>
            <w:r w:rsidR="00A2120B">
              <w:rPr>
                <w:rFonts w:ascii="Arial" w:eastAsia="Times New Roman" w:hAnsi="Arial" w:cs="Arial"/>
                <w:color w:val="000000"/>
                <w:sz w:val="24"/>
                <w:szCs w:val="24"/>
                <w:lang w:eastAsia="en-GB"/>
              </w:rPr>
              <w:t xml:space="preserve"> </w:t>
            </w:r>
            <w:r w:rsidR="005843A0">
              <w:rPr>
                <w:rFonts w:ascii="Arial" w:eastAsia="Times New Roman" w:hAnsi="Arial" w:cs="Arial"/>
                <w:color w:val="000000"/>
                <w:sz w:val="24"/>
                <w:szCs w:val="24"/>
                <w:lang w:eastAsia="en-GB"/>
              </w:rPr>
              <w:t>1</w:t>
            </w:r>
            <w:r w:rsidR="003D2EED">
              <w:rPr>
                <w:rFonts w:ascii="Arial" w:eastAsia="Times New Roman" w:hAnsi="Arial" w:cs="Arial"/>
                <w:color w:val="000000"/>
                <w:sz w:val="24"/>
                <w:szCs w:val="24"/>
                <w:lang w:eastAsia="en-GB"/>
              </w:rPr>
              <w:t>5</w:t>
            </w:r>
            <w:r w:rsidR="005843A0">
              <w:rPr>
                <w:rFonts w:ascii="Arial" w:eastAsia="Times New Roman" w:hAnsi="Arial" w:cs="Arial"/>
                <w:color w:val="000000"/>
                <w:sz w:val="24"/>
                <w:szCs w:val="24"/>
                <w:lang w:eastAsia="en-GB"/>
              </w:rPr>
              <w:t>0 words</w:t>
            </w:r>
            <w:r w:rsidR="00A2120B">
              <w:rPr>
                <w:rFonts w:ascii="Arial" w:eastAsia="Times New Roman" w:hAnsi="Arial" w:cs="Arial"/>
                <w:color w:val="000000"/>
                <w:sz w:val="24"/>
                <w:szCs w:val="24"/>
                <w:lang w:eastAsia="en-GB"/>
              </w:rPr>
              <w:t>)</w:t>
            </w:r>
          </w:p>
        </w:tc>
      </w:tr>
      <w:tr w:rsidR="004F16A0" w:rsidRPr="004F16A0" ns2:paraId="551A5C9C" ns2:textId="77777777" w:rsidTr="00B57420">
        <w:trPr>
          <w:trHeight w:val="2757"/>
        </w:trPr>
        <w:tc>
          <w:tcPr>
            <w:tcW w:w="9780" w:type="dxa"/>
            <w:gridSpan w:val="2"/>
            <w:tcBorders>
              <w:top w:val="single" w:sz="4" w:space="0" w:color="auto"/>
              <w:left w:val="single" w:sz="4" w:space="0" w:color="auto"/>
              <w:bottom w:val="single" w:sz="4" w:space="0" w:color="auto"/>
              <w:right w:val="single" w:sz="4" w:space="0" w:color="auto"/>
            </w:tcBorders>
            <w:noWrap/>
            <w:hideMark/>
          </w:tcPr>
          <w:p ns2:paraId="1FCB46D1" ns2:textId="77777777" w:rsidR="00C9335E" w:rsidRPr="00C9335E" w:rsidRDefault="00C9335E" w:rsidP="00C9335E">
            <w:pPr>
              <w:spacing w:after="0" w:line="240" w:lineRule="auto"/>
              <w:rPr>
                <w:rFonts w:ascii="Arial" w:eastAsia="Times New Roman" w:hAnsi="Arial" w:cs="Arial"/>
                <w:color w:val="000000"/>
                <w:sz w:val="24"/>
                <w:szCs w:val="24"/>
                <w:lang w:eastAsia="zh-CN"/>
              </w:rPr>
            </w:pPr>
            <w:r w:rsidRPr="00C9335E">
              <w:rPr>
                <w:rFonts w:ascii="Arial" w:eastAsia="Times New Roman" w:hAnsi="Arial" w:cs="Arial"/>
                <w:color w:val="000000"/>
                <w:sz w:val="24"/>
                <w:szCs w:val="24"/>
                <w:lang w:eastAsia="zh-CN"/>
              </w:rPr>
              <w:t>Clustering algorithms are widely used in business decision-making, from market segmentation to supply chain optimisation (Ling et al., 2024). However, most mainstream clustering methods only output grouping results without explaining the underlying logic. This black-box characteristic presents a significant limitation in commercial contexts where decisions must be justified to management or regulatory bodies (</w:t>
            </w:r>
            <w:proofErr w:type="spellStart"/>
            <w:r w:rsidRPr="00C9335E">
              <w:rPr>
                <w:rFonts w:ascii="Arial" w:eastAsia="Times New Roman" w:hAnsi="Arial" w:cs="Arial"/>
                <w:color w:val="000000"/>
                <w:sz w:val="24"/>
                <w:szCs w:val="24"/>
                <w:lang w:eastAsia="zh-CN"/>
              </w:rPr>
              <w:t>Hu</w:t>
            </w:r>
            <w:proofErr w:type="spellEnd"/>
            <w:r w:rsidRPr="00C9335E">
              <w:rPr>
                <w:rFonts w:ascii="Arial" w:eastAsia="Times New Roman" w:hAnsi="Arial" w:cs="Arial"/>
                <w:color w:val="000000"/>
                <w:sz w:val="24"/>
                <w:szCs w:val="24"/>
                <w:lang w:eastAsia="zh-CN"/>
              </w:rPr>
              <w:t xml:space="preserve"> et al., 2024).</w:t>
            </w:r>
          </w:p>
          <w:p ns2:paraId="546876EC" ns2:textId="77777777" w:rsidR="00C9335E" w:rsidRPr="00C9335E" w:rsidRDefault="00C9335E" w:rsidP="00C9335E">
            <w:pPr>
              <w:spacing w:after="0" w:line="240" w:lineRule="auto"/>
              <w:rPr>
                <w:rFonts w:ascii="Arial" w:eastAsia="Times New Roman" w:hAnsi="Arial" w:cs="Arial"/>
                <w:color w:val="000000"/>
                <w:sz w:val="24"/>
                <w:szCs w:val="24"/>
                <w:lang w:eastAsia="zh-CN"/>
              </w:rPr>
            </w:pPr>
          </w:p>
          <w:p ns2:paraId="551A5C9B" ns2:textId="46A72203" w:rsidR="004F16A0" w:rsidRPr="004F16A0" w:rsidRDefault="00C9335E" w:rsidP="00C9335E">
            <w:pPr>
              <w:spacing w:after="0" w:line="240" w:lineRule="auto"/>
              <w:rPr>
                <w:rFonts w:ascii="Arial" w:eastAsia="Times New Roman" w:hAnsi="Arial" w:cs="Arial"/>
                <w:color w:val="000000"/>
                <w:sz w:val="24"/>
                <w:szCs w:val="24"/>
                <w:lang w:eastAsia="zh-CN"/>
              </w:rPr>
            </w:pPr>
            <w:r w:rsidRPr="00C9335E">
              <w:rPr>
                <w:rFonts w:ascii="Arial" w:eastAsia="Times New Roman" w:hAnsi="Arial" w:cs="Arial"/>
                <w:color w:val="000000"/>
                <w:sz w:val="24"/>
                <w:szCs w:val="24"/>
                <w:lang w:eastAsia="zh-CN"/>
              </w:rPr>
              <w:t xml:space="preserve">CLASSIX is an emerging explainable clustering algorithm that produces human-readable explanations alongside its </w:t>
            </w:r>
            <w:proofErr w:type="gramStart"/>
            <w:r w:rsidRPr="00C9335E">
              <w:rPr>
                <w:rFonts w:ascii="Arial" w:eastAsia="Times New Roman" w:hAnsi="Arial" w:cs="Arial"/>
                <w:color w:val="000000"/>
                <w:sz w:val="24"/>
                <w:szCs w:val="24"/>
                <w:lang w:eastAsia="zh-CN"/>
              </w:rPr>
              <w:t>groupings, and</w:t>
            </w:r>
            <w:proofErr w:type="gramEnd"/>
            <w:r w:rsidRPr="00C9335E">
              <w:rPr>
                <w:rFonts w:ascii="Arial" w:eastAsia="Times New Roman" w:hAnsi="Arial" w:cs="Arial"/>
                <w:color w:val="000000"/>
                <w:sz w:val="24"/>
                <w:szCs w:val="24"/>
                <w:lang w:eastAsia="zh-CN"/>
              </w:rPr>
              <w:t xml:space="preserve"> has demonstrated strong performance across several standard datasets (Chen &amp; </w:t>
            </w:r>
            <w:proofErr w:type="spellStart"/>
            <w:r w:rsidRPr="00C9335E">
              <w:rPr>
                <w:rFonts w:ascii="Arial" w:eastAsia="Times New Roman" w:hAnsi="Arial" w:cs="Arial"/>
                <w:color w:val="000000"/>
                <w:sz w:val="24"/>
                <w:szCs w:val="24"/>
                <w:lang w:eastAsia="zh-CN"/>
              </w:rPr>
              <w:t>Guttel</w:t>
            </w:r>
            <w:proofErr w:type="spellEnd"/>
            <w:r w:rsidRPr="00C9335E">
              <w:rPr>
                <w:rFonts w:ascii="Arial" w:eastAsia="Times New Roman" w:hAnsi="Arial" w:cs="Arial"/>
                <w:color w:val="000000"/>
                <w:sz w:val="24"/>
                <w:szCs w:val="24"/>
                <w:lang w:eastAsia="zh-CN"/>
              </w:rPr>
              <w:t>, 2024). Extending its application to real-world commercial domains such as e-commerce is a natural next step in assessing its potential as a general-purpose analytical tool. This project takes that as its starting point, using systematic comparative experiments to explore the clustering quality and interpretability of CLASSIX on e-commerce user behaviour data.</w:t>
            </w:r>
          </w:p>
        </w:tc>
      </w:tr>
      <w:tr w:rsidR="004F16A0" w:rsidRPr="004F16A0" ns2:paraId="551A5C9E" ns2:textId="77777777" w:rsidTr="0058674B">
        <w:trPr>
          <w:trHeight w:val="315"/>
        </w:trPr>
        <w:tc>
          <w:tcPr>
            <w:tcW w:w="9780" w:type="dxa"/>
            <w:gridSpan w:val="2"/>
            <w:tcBorders>
              <w:top w:val="single" w:sz="4" w:space="0" w:color="auto"/>
              <w:left w:val="single" w:sz="4" w:space="0" w:color="auto"/>
              <w:bottom w:val="single" w:sz="4" w:space="0" w:color="auto"/>
              <w:right w:val="single" w:sz="4" w:space="0" w:color="auto"/>
            </w:tcBorders>
            <w:shd w:val="clear" w:color="auto" w:fill="5B9BD5" w:themeFill="accent1"/>
            <w:noWrap/>
            <w:vAlign w:val="bottom"/>
            <w:hideMark/>
          </w:tcPr>
          <w:p ns2:paraId="551A5C9D" ns2:textId="0934115F" w:rsidR="004F16A0" w:rsidRPr="004F16A0" w:rsidRDefault="00135CAD" w:rsidP="004F16A0">
            <w:pPr>
              <w:spacing w:after="0" w:line="240" w:lineRule="auto"/>
              <w:jc w:val="center"/>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The Aim of the project and up to four </w:t>
            </w:r>
            <w:r w:rsidR="00A2120B">
              <w:rPr>
                <w:rFonts w:ascii="Arial" w:eastAsia="Times New Roman" w:hAnsi="Arial" w:cs="Arial"/>
                <w:color w:val="000000"/>
                <w:sz w:val="24"/>
                <w:szCs w:val="24"/>
                <w:lang w:eastAsia="en-GB"/>
              </w:rPr>
              <w:t xml:space="preserve">Research questions </w:t>
            </w:r>
            <w:r>
              <w:rPr>
                <w:rFonts w:ascii="Arial" w:eastAsia="Times New Roman" w:hAnsi="Arial" w:cs="Arial"/>
                <w:color w:val="000000"/>
                <w:sz w:val="24"/>
                <w:szCs w:val="24"/>
                <w:lang w:eastAsia="en-GB"/>
              </w:rPr>
              <w:t xml:space="preserve">or </w:t>
            </w:r>
            <w:r w:rsidR="00FD3786">
              <w:rPr>
                <w:rFonts w:ascii="Arial" w:eastAsia="Times New Roman" w:hAnsi="Arial" w:cs="Arial"/>
                <w:color w:val="000000"/>
                <w:sz w:val="24"/>
                <w:szCs w:val="24"/>
                <w:lang w:eastAsia="en-GB"/>
              </w:rPr>
              <w:t>Objectives</w:t>
            </w:r>
          </w:p>
        </w:tc>
      </w:tr>
      <w:tr w:rsidR="00DC7050" w:rsidRPr="004F16A0" ns2:paraId="0EEBDB33" ns2:textId="77777777" w:rsidTr="00B57420">
        <w:trPr>
          <w:trHeight w:val="2004"/>
        </w:trPr>
        <w:tc>
          <w:tcPr>
            <w:tcW w:w="9780" w:type="dxa"/>
            <w:gridSpan w:val="2"/>
            <w:tcBorders>
              <w:top w:val="single" w:sz="4" w:space="0" w:color="auto"/>
              <w:left w:val="single" w:sz="4" w:space="0" w:color="auto"/>
              <w:bottom w:val="single" w:sz="4" w:space="0" w:color="auto"/>
              <w:right w:val="single" w:sz="4" w:space="0" w:color="auto"/>
            </w:tcBorders>
            <w:noWrap/>
            <w:vAlign w:val="bottom"/>
          </w:tcPr>
          <w:p ns2:paraId="7BEA394F" ns2:textId="77777777" w:rsidR="00C9335E" w:rsidRPr="00422EE1" w:rsidRDefault="00C9335E" w:rsidP="00C9335E">
            <w:pPr>
              <w:pStyle w:val="a3"/>
              <w:numPr>
                <w:ilvl w:val="0"/>
                <w:numId w:val="1"/>
              </w:numPr>
              <w:spacing w:after="0" w:line="240" w:lineRule="auto"/>
              <w:ind w:firstLineChars="0"/>
              <w:rPr>
                <w:rFonts w:ascii="Arial" w:eastAsia="Times New Roman" w:hAnsi="Arial" w:cs="Arial"/>
                <w:b/>
                <w:bCs/>
                <w:color w:val="000000"/>
                <w:sz w:val="24"/>
                <w:szCs w:val="24"/>
                <w:lang w:eastAsia="en-GB"/>
              </w:rPr>
            </w:pPr>
            <w:r w:rsidRPr="00422EE1">
              <w:rPr>
                <w:rFonts w:ascii="Arial" w:eastAsia="Times New Roman" w:hAnsi="Arial" w:cs="Arial"/>
                <w:b/>
                <w:bCs/>
                <w:color w:val="000000"/>
                <w:sz w:val="24"/>
                <w:szCs w:val="24"/>
                <w:lang w:eastAsia="en-GB"/>
              </w:rPr>
              <w:t>Aim</w:t>
            </w:r>
          </w:p>
          <w:p ns2:paraId="5E5A0CAB" ns2:textId="5786D49B" w:rsidR="00C9335E" w:rsidRDefault="00C9335E" w:rsidP="00C9335E">
            <w:pPr>
              <w:spacing w:after="0" w:line="240" w:lineRule="auto"/>
              <w:rPr>
                <w:rFonts w:ascii="Arial" w:eastAsia="Times New Roman" w:hAnsi="Arial" w:cs="Arial"/>
                <w:color w:val="000000"/>
                <w:sz w:val="24"/>
                <w:szCs w:val="24"/>
                <w:lang w:eastAsia="en-GB"/>
              </w:rPr>
            </w:pPr>
            <w:r w:rsidRPr="00C9335E">
              <w:rPr>
                <w:rFonts w:ascii="Arial" w:eastAsia="Times New Roman" w:hAnsi="Arial" w:cs="Arial"/>
                <w:color w:val="000000"/>
                <w:sz w:val="24"/>
                <w:szCs w:val="24"/>
                <w:lang w:eastAsia="en-GB"/>
              </w:rPr>
              <w:t>To benchmark a selection of explainable clustering methods (e.g. CLASSIX, CREAM) against classical clustering algorithms (e.g. K-Means++, DBSCAN) on standard datasets and a real-world e-commerce user behaviour dataset, assessing the practical potential of explainable clustering as a general-purpose business analytics tool.</w:t>
            </w:r>
          </w:p>
          <w:p ns2:paraId="26D6D113" ns2:textId="77777777" w:rsidR="0008363A" w:rsidRPr="00C9335E" w:rsidRDefault="0008363A" w:rsidP="00C9335E">
            <w:pPr>
              <w:spacing w:after="0" w:line="240" w:lineRule="auto"/>
              <w:rPr>
                <w:rFonts w:ascii="Arial" w:eastAsia="Times New Roman" w:hAnsi="Arial" w:cs="Arial"/>
                <w:color w:val="000000"/>
                <w:sz w:val="24"/>
                <w:szCs w:val="24"/>
                <w:lang w:eastAsia="en-GB"/>
              </w:rPr>
            </w:pPr>
          </w:p>
          <w:p ns2:paraId="3FA4D97B" ns2:textId="62B29CD0" w:rsidR="00C9335E" w:rsidRPr="00422EE1" w:rsidRDefault="00453317" w:rsidP="00C9335E">
            <w:pPr>
              <w:pStyle w:val="a3"/>
              <w:numPr>
                <w:ilvl w:val="0"/>
                <w:numId w:val="1"/>
              </w:numPr>
              <w:spacing w:after="0" w:line="240" w:lineRule="auto"/>
              <w:ind w:firstLineChars="0"/>
              <w:rPr>
                <w:rFonts w:ascii="Arial" w:eastAsia="Times New Roman" w:hAnsi="Arial" w:cs="Arial"/>
                <w:b/>
                <w:bCs/>
                <w:color w:val="000000"/>
                <w:sz w:val="24"/>
                <w:szCs w:val="24"/>
                <w:lang w:eastAsia="en-GB"/>
              </w:rPr>
            </w:pPr>
            <w:r w:rsidRPr="00422EE1">
              <w:rPr>
                <w:rFonts w:ascii="Arial" w:eastAsia="Times New Roman" w:hAnsi="Arial" w:cs="Arial" w:hint="eastAsia"/>
                <w:b/>
                <w:bCs/>
                <w:color w:val="000000"/>
                <w:sz w:val="24"/>
                <w:szCs w:val="24"/>
                <w:lang w:eastAsia="zh-CN"/>
              </w:rPr>
              <w:t>Objective</w:t>
            </w:r>
          </w:p>
          <w:p ns2:paraId="64413C71" ns2:textId="77777777" w:rsidR="00453317" w:rsidRPr="00453317" w:rsidRDefault="00453317" w:rsidP="00453317">
            <w:pPr>
              <w:spacing w:after="0" w:line="240" w:lineRule="auto"/>
              <w:rPr>
                <w:rFonts w:ascii="Arial" w:eastAsia="Times New Roman" w:hAnsi="Arial" w:cs="Arial"/>
                <w:color w:val="000000"/>
                <w:sz w:val="24"/>
                <w:szCs w:val="24"/>
                <w:lang w:eastAsia="en-GB"/>
              </w:rPr>
            </w:pPr>
            <w:r w:rsidRPr="00453317">
              <w:rPr>
                <w:rFonts w:ascii="Arial" w:eastAsia="Times New Roman" w:hAnsi="Arial" w:cs="Arial"/>
                <w:color w:val="000000"/>
                <w:sz w:val="24"/>
                <w:szCs w:val="24"/>
                <w:lang w:eastAsia="en-GB"/>
              </w:rPr>
              <w:t xml:space="preserve">O1. To systematically compare selected methods on standard benchmark datasets in terms of clustering quality, using the Silhouette Coefficient, Davies–Bouldin Index, and </w:t>
            </w:r>
            <w:proofErr w:type="spellStart"/>
            <w:r w:rsidRPr="00453317">
              <w:rPr>
                <w:rFonts w:ascii="Arial" w:eastAsia="Times New Roman" w:hAnsi="Arial" w:cs="Arial"/>
                <w:color w:val="000000"/>
                <w:sz w:val="24"/>
                <w:szCs w:val="24"/>
                <w:lang w:eastAsia="en-GB"/>
              </w:rPr>
              <w:t>Calinski</w:t>
            </w:r>
            <w:proofErr w:type="spellEnd"/>
            <w:r w:rsidRPr="00453317">
              <w:rPr>
                <w:rFonts w:ascii="Arial" w:eastAsia="Times New Roman" w:hAnsi="Arial" w:cs="Arial"/>
                <w:color w:val="000000"/>
                <w:sz w:val="24"/>
                <w:szCs w:val="24"/>
                <w:lang w:eastAsia="en-GB"/>
              </w:rPr>
              <w:t>–</w:t>
            </w:r>
            <w:proofErr w:type="spellStart"/>
            <w:r w:rsidRPr="00453317">
              <w:rPr>
                <w:rFonts w:ascii="Arial" w:eastAsia="Times New Roman" w:hAnsi="Arial" w:cs="Arial"/>
                <w:color w:val="000000"/>
                <w:sz w:val="24"/>
                <w:szCs w:val="24"/>
                <w:lang w:eastAsia="en-GB"/>
              </w:rPr>
              <w:t>Harabasz</w:t>
            </w:r>
            <w:proofErr w:type="spellEnd"/>
            <w:r w:rsidRPr="00453317">
              <w:rPr>
                <w:rFonts w:ascii="Arial" w:eastAsia="Times New Roman" w:hAnsi="Arial" w:cs="Arial"/>
                <w:color w:val="000000"/>
                <w:sz w:val="24"/>
                <w:szCs w:val="24"/>
                <w:lang w:eastAsia="en-GB"/>
              </w:rPr>
              <w:t xml:space="preserve"> Index.</w:t>
            </w:r>
          </w:p>
          <w:p ns2:paraId="35B8A66D" ns2:textId="77777777" w:rsidR="00453317" w:rsidRPr="00453317" w:rsidRDefault="00453317" w:rsidP="00453317">
            <w:pPr>
              <w:spacing w:after="0" w:line="240" w:lineRule="auto"/>
              <w:rPr>
                <w:rFonts w:ascii="Arial" w:eastAsia="Times New Roman" w:hAnsi="Arial" w:cs="Arial"/>
                <w:color w:val="000000"/>
                <w:sz w:val="24"/>
                <w:szCs w:val="24"/>
                <w:lang w:eastAsia="en-GB"/>
              </w:rPr>
            </w:pPr>
            <w:r w:rsidRPr="00453317">
              <w:rPr>
                <w:rFonts w:ascii="Arial" w:eastAsia="Times New Roman" w:hAnsi="Arial" w:cs="Arial"/>
                <w:color w:val="000000"/>
                <w:sz w:val="24"/>
                <w:szCs w:val="24"/>
                <w:lang w:eastAsia="en-GB"/>
              </w:rPr>
              <w:t>O2. To assess whether these performance patterns generalise to a high-dimensional e-commerce user behaviour dataset, and to examine the effect of domain-specific data structure on clustering outcomes.</w:t>
            </w:r>
          </w:p>
          <w:p ns2:paraId="07D5623E" ns2:textId="77777777" w:rsidR="00453317" w:rsidRPr="00453317" w:rsidRDefault="00453317" w:rsidP="00453317">
            <w:pPr>
              <w:spacing w:after="0" w:line="240" w:lineRule="auto"/>
              <w:rPr>
                <w:rFonts w:ascii="Arial" w:eastAsia="Times New Roman" w:hAnsi="Arial" w:cs="Arial"/>
                <w:color w:val="000000"/>
                <w:sz w:val="24"/>
                <w:szCs w:val="24"/>
                <w:lang w:eastAsia="en-GB"/>
              </w:rPr>
            </w:pPr>
            <w:r w:rsidRPr="00453317">
              <w:rPr>
                <w:rFonts w:ascii="Arial" w:eastAsia="Times New Roman" w:hAnsi="Arial" w:cs="Arial"/>
                <w:color w:val="000000"/>
                <w:sz w:val="24"/>
                <w:szCs w:val="24"/>
                <w:lang w:eastAsia="en-GB"/>
              </w:rPr>
              <w:t>O3. To compare the interpretability outputs of explainable clustering methods on e-commerce customer segments, measured by rule count and number of features referenced per cluster.</w:t>
            </w:r>
          </w:p>
          <w:p ns2:paraId="401561F3" ns2:textId="77777777" w:rsidR="00DC7050" w:rsidRDefault="00453317" w:rsidP="00453317">
            <w:pPr>
              <w:spacing w:after="0" w:line="240" w:lineRule="auto"/>
              <w:rPr>
                <w:rFonts w:ascii="Arial" w:eastAsia="Times New Roman" w:hAnsi="Arial" w:cs="Arial"/>
                <w:color w:val="000000"/>
                <w:sz w:val="24"/>
                <w:szCs w:val="24"/>
                <w:lang w:eastAsia="en-GB"/>
              </w:rPr>
            </w:pPr>
            <w:r w:rsidRPr="00453317">
              <w:rPr>
                <w:rFonts w:ascii="Arial" w:eastAsia="Times New Roman" w:hAnsi="Arial" w:cs="Arial"/>
                <w:color w:val="000000"/>
                <w:sz w:val="24"/>
                <w:szCs w:val="24"/>
                <w:lang w:eastAsia="en-GB"/>
              </w:rPr>
              <w:t>O4. To analyse the sensitivity of CLASSIX's key parameters on the e-commerce dataset and examine its robustness in an applied setting.</w:t>
            </w:r>
          </w:p>
          <w:p ns2:paraId="3526071E" ns2:textId="2026924F" w:rsidR="000C6852" w:rsidRDefault="000C6852" w:rsidP="00453317">
            <w:pPr>
              <w:spacing w:after="0" w:line="240" w:lineRule="auto"/>
              <w:rPr>
                <w:rFonts w:ascii="Arial" w:eastAsia="Times New Roman" w:hAnsi="Arial" w:cs="Arial"/>
                <w:color w:val="000000"/>
                <w:sz w:val="24"/>
                <w:szCs w:val="24"/>
                <w:lang w:eastAsia="en-GB"/>
              </w:rPr>
            </w:pPr>
          </w:p>
        </w:tc>
      </w:tr>
      <w:tr w:rsidR="00DC7050" w:rsidRPr="004F16A0" ns2:paraId="3D0ED8F3" ns2:textId="77777777" w:rsidTr="0058674B">
        <w:trPr>
          <w:trHeight w:val="315"/>
        </w:trPr>
        <w:tc>
          <w:tcPr>
            <w:tcW w:w="9780" w:type="dxa"/>
            <w:gridSpan w:val="2"/>
            <w:tcBorders>
              <w:top w:val="single" w:sz="4" w:space="0" w:color="auto"/>
              <w:left w:val="single" w:sz="4" w:space="0" w:color="auto"/>
              <w:bottom w:val="single" w:sz="4" w:space="0" w:color="auto"/>
              <w:right w:val="single" w:sz="4" w:space="0" w:color="auto"/>
            </w:tcBorders>
            <w:shd w:val="clear" w:color="auto" w:fill="5B9BD5" w:themeFill="accent1"/>
            <w:noWrap/>
            <w:vAlign w:val="bottom"/>
          </w:tcPr>
          <w:p ns2:paraId="3F0850C1" ns2:textId="6D61E0A4" w:rsidR="00DC7050" w:rsidRDefault="002A674F" w:rsidP="004F16A0">
            <w:pPr>
              <w:spacing w:after="0" w:line="240" w:lineRule="auto"/>
              <w:jc w:val="center"/>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Description of Method</w:t>
            </w:r>
            <w:r w:rsidR="009B6FAF">
              <w:rPr>
                <w:rFonts w:ascii="Arial" w:eastAsia="Times New Roman" w:hAnsi="Arial" w:cs="Arial"/>
                <w:color w:val="000000"/>
                <w:sz w:val="24"/>
                <w:szCs w:val="24"/>
                <w:lang w:eastAsia="en-GB"/>
              </w:rPr>
              <w:t>ology</w:t>
            </w:r>
            <w:r>
              <w:rPr>
                <w:rFonts w:ascii="Arial" w:eastAsia="Times New Roman" w:hAnsi="Arial" w:cs="Arial"/>
                <w:color w:val="000000"/>
                <w:sz w:val="24"/>
                <w:szCs w:val="24"/>
                <w:lang w:eastAsia="en-GB"/>
              </w:rPr>
              <w:t xml:space="preserve"> to be used (up to </w:t>
            </w:r>
            <w:r w:rsidR="00B75323">
              <w:rPr>
                <w:rFonts w:ascii="Arial" w:eastAsia="Times New Roman" w:hAnsi="Arial" w:cs="Arial"/>
                <w:color w:val="000000"/>
                <w:sz w:val="24"/>
                <w:szCs w:val="24"/>
                <w:lang w:eastAsia="en-GB"/>
              </w:rPr>
              <w:t>40</w:t>
            </w:r>
            <w:r w:rsidR="009F1841">
              <w:rPr>
                <w:rFonts w:ascii="Arial" w:eastAsia="Times New Roman" w:hAnsi="Arial" w:cs="Arial"/>
                <w:color w:val="000000"/>
                <w:sz w:val="24"/>
                <w:szCs w:val="24"/>
                <w:lang w:eastAsia="en-GB"/>
              </w:rPr>
              <w:t>0</w:t>
            </w:r>
            <w:r w:rsidR="00216753">
              <w:rPr>
                <w:rFonts w:ascii="Arial" w:eastAsia="Times New Roman" w:hAnsi="Arial" w:cs="Arial"/>
                <w:color w:val="000000"/>
                <w:sz w:val="24"/>
                <w:szCs w:val="24"/>
                <w:lang w:eastAsia="en-GB"/>
              </w:rPr>
              <w:t xml:space="preserve"> words)</w:t>
            </w:r>
          </w:p>
        </w:tc>
      </w:tr>
      <w:tr w:rsidR="00DC7050" w:rsidRPr="004F16A0" ns2:paraId="28C91BA8" ns2:textId="77777777" w:rsidTr="00B57420">
        <w:trPr>
          <w:trHeight w:val="4847"/>
        </w:trPr>
        <w:tc>
          <w:tcPr>
            <w:tcW w:w="9780" w:type="dxa"/>
            <w:gridSpan w:val="2"/>
            <w:tcBorders>
              <w:top w:val="single" w:sz="4" w:space="0" w:color="auto"/>
              <w:left w:val="single" w:sz="4" w:space="0" w:color="auto"/>
              <w:bottom w:val="single" w:sz="4" w:space="0" w:color="auto"/>
              <w:right w:val="single" w:sz="4" w:space="0" w:color="auto"/>
            </w:tcBorders>
            <w:noWrap/>
            <w:vAlign w:val="bottom"/>
          </w:tcPr>
          <w:p ns2:paraId="64D374C3" ns2:textId="77777777" w:rsidR="00422EE1" w:rsidRDefault="00422EE1" w:rsidP="00422EE1">
            <w:pPr>
              <w:pStyle w:val="a3"/>
              <w:numPr>
                <w:ilvl w:val="0"/>
                <w:numId w:val="1"/>
              </w:numPr>
              <w:spacing w:after="0" w:line="240" w:lineRule="auto"/>
              <w:ind w:firstLineChars="0"/>
              <w:rPr>
                <w:rFonts w:ascii="Arial" w:eastAsia="Times New Roman" w:hAnsi="Arial" w:cs="Arial"/>
                <w:color w:val="000000"/>
                <w:sz w:val="24"/>
                <w:szCs w:val="24"/>
                <w:lang w:val="en-US" w:eastAsia="en-GB"/>
              </w:rPr>
            </w:pPr>
            <w:r w:rsidRPr="00422EE1">
              <w:rPr>
                <w:rFonts w:ascii="Arial" w:eastAsia="Times New Roman" w:hAnsi="Arial" w:cs="Arial"/>
                <w:b/>
                <w:bCs/>
                <w:color w:val="000000"/>
                <w:sz w:val="24"/>
                <w:szCs w:val="24"/>
                <w:lang w:val="en-US" w:eastAsia="en-GB"/>
              </w:rPr>
              <w:lastRenderedPageBreak/>
              <w:t xml:space="preserve">Experimental design. </w:t>
            </w:r>
            <w:r w:rsidRPr="00422EE1">
              <w:rPr>
                <w:rFonts w:ascii="Arial" w:eastAsia="Times New Roman" w:hAnsi="Arial" w:cs="Arial"/>
                <w:color w:val="000000"/>
                <w:sz w:val="24"/>
                <w:szCs w:val="24"/>
                <w:lang w:val="en-US" w:eastAsia="en-GB"/>
              </w:rPr>
              <w:t>This project employs a comparative experimental design structured around two data contexts: standard benchmark datasets and a real-world e-commerce application.</w:t>
            </w:r>
          </w:p>
          <w:p ns2:paraId="4709F2AF" ns2:textId="77777777" w:rsidR="0008363A" w:rsidRPr="00422EE1" w:rsidRDefault="0008363A" w:rsidP="0008363A">
            <w:pPr>
              <w:pStyle w:val="a3"/>
              <w:spacing w:after="0" w:line="240" w:lineRule="auto"/>
              <w:ind w:left="440" w:firstLineChars="0" w:firstLine="0"/>
              <w:rPr>
                <w:rFonts w:ascii="Arial" w:eastAsia="Times New Roman" w:hAnsi="Arial" w:cs="Arial"/>
                <w:color w:val="000000"/>
                <w:sz w:val="24"/>
                <w:szCs w:val="24"/>
                <w:lang w:val="en-US" w:eastAsia="en-GB"/>
              </w:rPr>
            </w:pPr>
          </w:p>
          <w:p ns2:paraId="1F3347EA" ns2:textId="77777777" w:rsidR="00422EE1" w:rsidRDefault="00422EE1" w:rsidP="00422EE1">
            <w:pPr>
              <w:pStyle w:val="a3"/>
              <w:numPr>
                <w:ilvl w:val="0"/>
                <w:numId w:val="1"/>
              </w:numPr>
              <w:spacing w:after="0" w:line="240" w:lineRule="auto"/>
              <w:ind w:firstLineChars="0"/>
              <w:rPr>
                <w:rFonts w:ascii="Arial" w:eastAsia="Times New Roman" w:hAnsi="Arial" w:cs="Arial"/>
                <w:color w:val="000000"/>
                <w:sz w:val="24"/>
                <w:szCs w:val="24"/>
                <w:lang w:val="en-US" w:eastAsia="en-GB"/>
              </w:rPr>
            </w:pPr>
            <w:r w:rsidRPr="00422EE1">
              <w:rPr>
                <w:rFonts w:ascii="Arial" w:eastAsia="Times New Roman" w:hAnsi="Arial" w:cs="Arial"/>
                <w:b/>
                <w:bCs/>
                <w:color w:val="000000"/>
                <w:sz w:val="24"/>
                <w:szCs w:val="24"/>
                <w:lang w:val="en-US" w:eastAsia="en-GB"/>
              </w:rPr>
              <w:t xml:space="preserve">Data. </w:t>
            </w:r>
            <w:r w:rsidRPr="00422EE1">
              <w:rPr>
                <w:rFonts w:ascii="Arial" w:eastAsia="Times New Roman" w:hAnsi="Arial" w:cs="Arial"/>
                <w:color w:val="000000"/>
                <w:sz w:val="24"/>
                <w:szCs w:val="24"/>
                <w:lang w:val="en-US" w:eastAsia="en-GB"/>
              </w:rPr>
              <w:t>Two datasets will be used. The first is a collection of standard clustering benchmark datasets, including the Vdu, Zelnik, and Phoenix collections, which provide a controlled basis for method comparison. The second is the RetailRocket dataset (Kaggle), comprising over four million timestamped user interaction events across a real online retail platform. Raw events will be aggregated at the user level to produce a feature matrix capturing behavioural diversity, including session-level statistics, view-to-purchase conversion rate, category preference distributions, and temporal activity patterns. Feature engineering will group variables into RFM-like activity, conversion, category-diversity/preference, and temporal/session patterns, following recent extended RFM customer-segmentation work. Feature-block ablation and alternative scaling/PCA settings will check whether results are driven by one feature family rather than stable behavioural structure. Features will be standardised and dimensionality will be reduced prior to clustering to improve computational efficiency and cluster quality.</w:t>
            </w:r>
          </w:p>
          <w:p ns2:paraId="3C9211C8" ns2:textId="77777777" w:rsidR="0008363A" w:rsidRPr="0008363A" w:rsidRDefault="0008363A" w:rsidP="0008363A">
            <w:pPr>
              <w:spacing w:after="0" w:line="240" w:lineRule="auto"/>
              <w:rPr>
                <w:rFonts w:ascii="Arial" w:eastAsia="Times New Roman" w:hAnsi="Arial" w:cs="Arial"/>
                <w:color w:val="000000"/>
                <w:sz w:val="24"/>
                <w:szCs w:val="24"/>
                <w:lang w:val="en-US" w:eastAsia="en-GB"/>
              </w:rPr>
            </w:pPr>
          </w:p>
          <w:p ns2:paraId="0D5AA524" ns2:textId="77777777" w:rsidR="00422EE1" w:rsidRDefault="00422EE1" w:rsidP="00422EE1">
            <w:pPr>
              <w:pStyle w:val="a3"/>
              <w:numPr>
                <w:ilvl w:val="0"/>
                <w:numId w:val="1"/>
              </w:numPr>
              <w:spacing w:after="0" w:line="240" w:lineRule="auto"/>
              <w:ind w:firstLineChars="0"/>
              <w:rPr>
                <w:rFonts w:ascii="Arial" w:eastAsia="Times New Roman" w:hAnsi="Arial" w:cs="Arial"/>
                <w:color w:val="000000"/>
                <w:sz w:val="24"/>
                <w:szCs w:val="24"/>
                <w:lang w:val="en-US" w:eastAsia="en-GB"/>
              </w:rPr>
            </w:pPr>
            <w:r w:rsidRPr="00422EE1">
              <w:rPr>
                <w:rFonts w:ascii="Arial" w:eastAsia="Times New Roman" w:hAnsi="Arial" w:cs="Arial"/>
                <w:b/>
                <w:bCs/>
                <w:color w:val="000000"/>
                <w:sz w:val="24"/>
                <w:szCs w:val="24"/>
                <w:lang w:val="en-US" w:eastAsia="en-GB"/>
              </w:rPr>
              <w:t xml:space="preserve">Methods. </w:t>
            </w:r>
            <w:r w:rsidRPr="00422EE1">
              <w:rPr>
                <w:rFonts w:ascii="Arial" w:eastAsia="Times New Roman" w:hAnsi="Arial" w:cs="Arial"/>
                <w:color w:val="000000"/>
                <w:sz w:val="24"/>
                <w:szCs w:val="24"/>
                <w:lang w:val="en-US" w:eastAsia="en-GB"/>
              </w:rPr>
              <w:t>A selection of explainable clustering methods will be benchmarked against classical algorithms, spanning interpretable and non-interpretable paradigms. Explainable methods such as CLASSIX, which uses a sorting-based aggregation mechanism to produce interpretable cluster descriptions, and rule-based approaches such as CREAM, are compared against non-interpretable baselines including K-Means++ and DBSCAN. This design enables direct assessment of the accuracy–interpretability trade-off across fundamentally different clustering paradigms.</w:t>
            </w:r>
          </w:p>
          <w:p ns2:paraId="0BD1DC98" ns2:textId="77777777" w:rsidR="0008363A" w:rsidRPr="0008363A" w:rsidRDefault="0008363A" w:rsidP="0008363A">
            <w:pPr>
              <w:spacing w:after="0" w:line="240" w:lineRule="auto"/>
              <w:rPr>
                <w:rFonts w:ascii="Arial" w:eastAsia="Times New Roman" w:hAnsi="Arial" w:cs="Arial"/>
                <w:color w:val="000000"/>
                <w:sz w:val="24"/>
                <w:szCs w:val="24"/>
                <w:lang w:val="en-US" w:eastAsia="en-GB"/>
              </w:rPr>
            </w:pPr>
          </w:p>
          <w:p ns2:paraId="697E1457" ns2:textId="77777777" w:rsidR="00422EE1" w:rsidRDefault="00422EE1" w:rsidP="00422EE1">
            <w:pPr>
              <w:pStyle w:val="a3"/>
              <w:numPr>
                <w:ilvl w:val="0"/>
                <w:numId w:val="1"/>
              </w:numPr>
              <w:spacing w:after="0" w:line="240" w:lineRule="auto"/>
              <w:ind w:firstLineChars="0"/>
              <w:rPr>
                <w:rFonts w:ascii="Arial" w:eastAsia="Times New Roman" w:hAnsi="Arial" w:cs="Arial"/>
                <w:color w:val="000000"/>
                <w:sz w:val="24"/>
                <w:szCs w:val="24"/>
                <w:lang w:val="en-US" w:eastAsia="en-GB"/>
              </w:rPr>
            </w:pPr>
            <w:r w:rsidRPr="00422EE1">
              <w:rPr>
                <w:rFonts w:ascii="Arial" w:eastAsia="Times New Roman" w:hAnsi="Arial" w:cs="Arial"/>
                <w:b/>
                <w:bCs/>
                <w:color w:val="000000"/>
                <w:sz w:val="24"/>
                <w:szCs w:val="24"/>
                <w:lang w:val="en-US" w:eastAsia="en-GB"/>
              </w:rPr>
              <w:t xml:space="preserve">Evaluation. </w:t>
            </w:r>
            <w:r w:rsidRPr="00422EE1">
              <w:rPr>
                <w:rFonts w:ascii="Arial" w:eastAsia="Times New Roman" w:hAnsi="Arial" w:cs="Arial"/>
                <w:color w:val="000000"/>
                <w:sz w:val="24"/>
                <w:szCs w:val="24"/>
                <w:lang w:val="en-US" w:eastAsia="en-GB"/>
              </w:rPr>
              <w:t>Clustering quality will be assessed via three internal metrics: the Silhouette Coefficient, the Davies-Bouldin Index (DBI), and the Calinski-Harabasz Index (CH). Where weak behavioural labels exist in the RetailRocket data, the Adjusted Rand Index (ARI) and Normalised Mutual Information (NMI) will supplement these. Because internal indices can be misleading when used alone, robustness will be checked through fixed-seed repeated runs, bootstrap or subsample comparisons, and cluster agreement across dimensionality-reduction settings. Interpretability will be compared using CLASSIX's built-in explain() function and CREAM's rule-based outputs, quantified by rule count per cluster and number of features referenced, both established proxies for explanation complexity. Sensitivity of CLASSIX's key parameters will be assessed via grid search on the e-commerce dataset.</w:t>
            </w:r>
          </w:p>
          <w:p ns2:paraId="7B18E61C" ns2:textId="77777777" w:rsidR="0008363A" w:rsidRPr="0008363A" w:rsidRDefault="0008363A" w:rsidP="0008363A">
            <w:pPr>
              <w:spacing w:after="0" w:line="240" w:lineRule="auto"/>
              <w:rPr>
                <w:rFonts w:ascii="Arial" w:eastAsia="Times New Roman" w:hAnsi="Arial" w:cs="Arial"/>
                <w:color w:val="000000"/>
                <w:sz w:val="24"/>
                <w:szCs w:val="24"/>
                <w:lang w:val="en-US" w:eastAsia="en-GB"/>
              </w:rPr>
            </w:pPr>
          </w:p>
          <w:p ns2:paraId="42A0A2A7" ns2:textId="77777777" w:rsidR="00DC7050" w:rsidRDefault="00422EE1" w:rsidP="00422EE1">
            <w:pPr>
              <w:pStyle w:val="a3"/>
              <w:numPr>
                <w:ilvl w:val="0"/>
                <w:numId w:val="1"/>
              </w:numPr>
              <w:spacing w:after="0" w:line="240" w:lineRule="auto"/>
              <w:ind w:firstLineChars="0"/>
              <w:rPr>
                <w:rFonts w:ascii="Arial" w:eastAsia="Times New Roman" w:hAnsi="Arial" w:cs="Arial"/>
                <w:color w:val="000000"/>
                <w:sz w:val="24"/>
                <w:szCs w:val="24"/>
                <w:lang w:val="en-US" w:eastAsia="en-GB"/>
              </w:rPr>
            </w:pPr>
            <w:r w:rsidRPr="00422EE1">
              <w:rPr>
                <w:rFonts w:ascii="Arial" w:eastAsia="Times New Roman" w:hAnsi="Arial" w:cs="Arial"/>
                <w:b/>
                <w:bCs/>
                <w:color w:val="000000"/>
                <w:sz w:val="24"/>
                <w:szCs w:val="24"/>
                <w:lang w:val="en-US" w:eastAsia="en-GB"/>
              </w:rPr>
              <w:t xml:space="preserve">Implementation. </w:t>
            </w:r>
            <w:r w:rsidRPr="00422EE1">
              <w:rPr>
                <w:rFonts w:ascii="Arial" w:eastAsia="Times New Roman" w:hAnsi="Arial" w:cs="Arial"/>
                <w:color w:val="000000"/>
                <w:sz w:val="24"/>
                <w:szCs w:val="24"/>
                <w:lang w:val="en-US" w:eastAsia="en-GB"/>
              </w:rPr>
              <w:t xml:space="preserve">All experiments will be implemented in Python using the </w:t>
            </w:r>
            <w:proofErr w:type="spellStart"/>
            <w:r w:rsidRPr="00422EE1">
              <w:rPr>
                <w:rFonts w:ascii="Arial" w:eastAsia="Times New Roman" w:hAnsi="Arial" w:cs="Arial"/>
                <w:color w:val="000000"/>
                <w:sz w:val="24"/>
                <w:szCs w:val="24"/>
                <w:lang w:val="en-US" w:eastAsia="en-GB"/>
              </w:rPr>
              <w:t>classix</w:t>
            </w:r>
            <w:proofErr w:type="spellEnd"/>
            <w:r w:rsidRPr="00422EE1">
              <w:rPr>
                <w:rFonts w:ascii="Arial" w:eastAsia="Times New Roman" w:hAnsi="Arial" w:cs="Arial"/>
                <w:color w:val="000000"/>
                <w:sz w:val="24"/>
                <w:szCs w:val="24"/>
                <w:lang w:val="en-US" w:eastAsia="en-GB"/>
              </w:rPr>
              <w:t xml:space="preserve"> package and scikit-learn, with results fully reproducible via fixed random seeds.</w:t>
            </w:r>
          </w:p>
          <w:p ns2:paraId="0EE60136" ns2:textId="24DF4BA3" w:rsidR="000C6852" w:rsidRPr="000C6852" w:rsidRDefault="000C6852" w:rsidP="000C6852">
            <w:pPr>
              <w:spacing w:after="0" w:line="240" w:lineRule="auto"/>
              <w:rPr>
                <w:rFonts w:ascii="Arial" w:eastAsia="Times New Roman" w:hAnsi="Arial" w:cs="Arial"/>
                <w:color w:val="000000"/>
                <w:sz w:val="24"/>
                <w:szCs w:val="24"/>
                <w:lang w:val="en-US" w:eastAsia="en-GB"/>
              </w:rPr>
            </w:pPr>
          </w:p>
        </w:tc>
      </w:tr>
      <w:tr w:rsidR="00DC7050" w:rsidRPr="004F16A0" ns2:paraId="51B9C269" ns2:textId="77777777" w:rsidTr="0058674B">
        <w:trPr>
          <w:trHeight w:val="315"/>
        </w:trPr>
        <w:tc>
          <w:tcPr>
            <w:tcW w:w="9780" w:type="dxa"/>
            <w:gridSpan w:val="2"/>
            <w:tcBorders>
              <w:top w:val="single" w:sz="4" w:space="0" w:color="auto"/>
              <w:left w:val="single" w:sz="4" w:space="0" w:color="auto"/>
              <w:bottom w:val="single" w:sz="4" w:space="0" w:color="auto"/>
              <w:right w:val="single" w:sz="4" w:space="0" w:color="auto"/>
            </w:tcBorders>
            <w:shd w:val="clear" w:color="auto" w:fill="5B9BD5" w:themeFill="accent1"/>
            <w:noWrap/>
            <w:vAlign w:val="bottom"/>
          </w:tcPr>
          <w:p ns2:paraId="3E9E15DE" ns2:textId="2BFE5250" w:rsidR="00DC7050" w:rsidRDefault="00216753" w:rsidP="004F16A0">
            <w:pPr>
              <w:spacing w:after="0" w:line="240" w:lineRule="auto"/>
              <w:jc w:val="center"/>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Project </w:t>
            </w:r>
            <w:r w:rsidR="0058674B">
              <w:rPr>
                <w:rFonts w:ascii="Arial" w:eastAsia="Times New Roman" w:hAnsi="Arial" w:cs="Arial"/>
                <w:color w:val="000000"/>
                <w:sz w:val="24"/>
                <w:szCs w:val="24"/>
                <w:lang w:eastAsia="en-GB"/>
              </w:rPr>
              <w:t>timetable</w:t>
            </w:r>
            <w:r>
              <w:rPr>
                <w:rFonts w:ascii="Arial" w:eastAsia="Times New Roman" w:hAnsi="Arial" w:cs="Arial"/>
                <w:color w:val="000000"/>
                <w:sz w:val="24"/>
                <w:szCs w:val="24"/>
                <w:lang w:eastAsia="en-GB"/>
              </w:rPr>
              <w:t xml:space="preserve"> up to </w:t>
            </w:r>
            <w:r w:rsidR="009F1841">
              <w:rPr>
                <w:rFonts w:ascii="Arial" w:eastAsia="Times New Roman" w:hAnsi="Arial" w:cs="Arial"/>
                <w:color w:val="000000"/>
                <w:sz w:val="24"/>
                <w:szCs w:val="24"/>
                <w:lang w:eastAsia="en-GB"/>
              </w:rPr>
              <w:t>2</w:t>
            </w:r>
            <w:r w:rsidR="006652A4">
              <w:rPr>
                <w:rFonts w:ascii="Arial" w:eastAsia="Times New Roman" w:hAnsi="Arial" w:cs="Arial"/>
                <w:color w:val="000000"/>
                <w:sz w:val="24"/>
                <w:szCs w:val="24"/>
                <w:lang w:eastAsia="en-GB"/>
              </w:rPr>
              <w:t>5</w:t>
            </w:r>
            <w:r w:rsidR="009F1841">
              <w:rPr>
                <w:rFonts w:ascii="Arial" w:eastAsia="Times New Roman" w:hAnsi="Arial" w:cs="Arial"/>
                <w:color w:val="000000"/>
                <w:sz w:val="24"/>
                <w:szCs w:val="24"/>
                <w:lang w:eastAsia="en-GB"/>
              </w:rPr>
              <w:t>0</w:t>
            </w:r>
            <w:r>
              <w:rPr>
                <w:rFonts w:ascii="Arial" w:eastAsia="Times New Roman" w:hAnsi="Arial" w:cs="Arial"/>
                <w:color w:val="000000"/>
                <w:sz w:val="24"/>
                <w:szCs w:val="24"/>
                <w:lang w:eastAsia="en-GB"/>
              </w:rPr>
              <w:t xml:space="preserve"> words (</w:t>
            </w:r>
            <w:r w:rsidR="00D05E31">
              <w:rPr>
                <w:rFonts w:ascii="Arial" w:eastAsia="Times New Roman" w:hAnsi="Arial" w:cs="Arial"/>
                <w:color w:val="000000"/>
                <w:sz w:val="24"/>
                <w:szCs w:val="24"/>
                <w:lang w:eastAsia="en-GB"/>
              </w:rPr>
              <w:t>and</w:t>
            </w:r>
            <w:r>
              <w:rPr>
                <w:rFonts w:ascii="Arial" w:eastAsia="Times New Roman" w:hAnsi="Arial" w:cs="Arial"/>
                <w:color w:val="000000"/>
                <w:sz w:val="24"/>
                <w:szCs w:val="24"/>
                <w:lang w:eastAsia="en-GB"/>
              </w:rPr>
              <w:t xml:space="preserve"> a diagram which can be added as a </w:t>
            </w:r>
            <w:r w:rsidR="001950F0">
              <w:rPr>
                <w:rFonts w:ascii="Arial" w:eastAsia="Times New Roman" w:hAnsi="Arial" w:cs="Arial"/>
                <w:color w:val="000000"/>
                <w:sz w:val="24"/>
                <w:szCs w:val="24"/>
                <w:lang w:eastAsia="en-GB"/>
              </w:rPr>
              <w:t>separate page)</w:t>
            </w:r>
          </w:p>
        </w:tc>
      </w:tr>
      <w:tr w:rsidR="00DC7050" w:rsidRPr="004F16A0" ns2:paraId="31B2F366" ns2:textId="77777777" w:rsidTr="00B57420">
        <w:trPr>
          <w:trHeight w:val="3542"/>
        </w:trPr>
        <w:tc>
          <w:tcPr>
            <w:tcW w:w="9780" w:type="dxa"/>
            <w:gridSpan w:val="2"/>
            <w:tcBorders>
              <w:top w:val="single" w:sz="4" w:space="0" w:color="auto"/>
              <w:left w:val="single" w:sz="4" w:space="0" w:color="auto"/>
              <w:bottom w:val="single" w:sz="4" w:space="0" w:color="auto"/>
              <w:right w:val="single" w:sz="4" w:space="0" w:color="auto"/>
            </w:tcBorders>
            <w:noWrap/>
            <w:vAlign w:val="bottom"/>
          </w:tcPr>
          <w:p ns2:paraId="62B63C48" ns2:textId="77777777" w:rsidR="001D0DB0" w:rsidRDefault="001D0DB0" w:rsidP="001D0DB0">
            <w:pPr>
              <w:spacing w:after="0" w:line="240" w:lineRule="auto"/>
              <w:jc w:val="both"/>
              <w:rPr>
                <w:rFonts w:ascii="Arial" w:eastAsia="Times New Roman" w:hAnsi="Arial" w:cs="Arial"/>
                <w:color w:val="000000"/>
                <w:sz w:val="24"/>
                <w:szCs w:val="24"/>
                <w:lang w:eastAsia="en-GB"/>
              </w:rPr>
            </w:pPr>
            <w:r w:rsidRPr="001D0DB0">
              <w:rPr>
                <w:rFonts w:ascii="Arial" w:eastAsia="Times New Roman" w:hAnsi="Arial" w:cs="Arial"/>
                <w:color w:val="000000"/>
                <w:sz w:val="24"/>
                <w:szCs w:val="24"/>
                <w:lang w:eastAsia="en-GB"/>
              </w:rPr>
              <w:t>The project spans 22 weeks from early April to early September 2026, with approximately ten hours of work per week available. A Gantt chart is included on the following page.</w:t>
            </w:r>
          </w:p>
          <w:p ns2:paraId="7F4B6118" ns2:textId="77777777" w:rsidR="0008363A" w:rsidRPr="001D0DB0" w:rsidRDefault="0008363A" w:rsidP="001D0DB0">
            <w:pPr>
              <w:spacing w:after="0" w:line="240" w:lineRule="auto"/>
              <w:jc w:val="both"/>
              <w:rPr>
                <w:rFonts w:ascii="Arial" w:eastAsia="Times New Roman" w:hAnsi="Arial" w:cs="Arial"/>
                <w:color w:val="000000"/>
                <w:sz w:val="24"/>
                <w:szCs w:val="24"/>
                <w:lang w:eastAsia="en-GB"/>
              </w:rPr>
            </w:pPr>
          </w:p>
          <w:p ns2:paraId="0433752B" ns2:textId="77777777" w:rsidR="001D0DB0" w:rsidRDefault="001D0DB0" w:rsidP="001D0DB0">
            <w:pPr>
              <w:pStyle w:val="a3"/>
              <w:numPr>
                <w:ilvl w:val="0"/>
                <w:numId w:val="2"/>
              </w:numPr>
              <w:spacing w:after="0" w:line="240" w:lineRule="auto"/>
              <w:ind w:firstLineChars="0"/>
              <w:jc w:val="both"/>
              <w:rPr>
                <w:rFonts w:ascii="Arial" w:eastAsia="Times New Roman" w:hAnsi="Arial" w:cs="Arial"/>
                <w:color w:val="000000"/>
                <w:sz w:val="24"/>
                <w:szCs w:val="24"/>
                <w:lang w:eastAsia="en-GB"/>
              </w:rPr>
            </w:pPr>
            <w:r w:rsidRPr="001D0DB0">
              <w:rPr>
                <w:rFonts w:ascii="Arial" w:eastAsia="Times New Roman" w:hAnsi="Arial" w:cs="Arial"/>
                <w:color w:val="000000"/>
                <w:sz w:val="24"/>
                <w:szCs w:val="24"/>
                <w:lang w:eastAsia="en-GB"/>
              </w:rPr>
              <w:t>Phase 1 (Weeks 1–5): Key literature on explainable clustering will be reviewed and selected methods installed and tested. Milestone 1 (end of Week 5): Literature review draft complete; all methods running in the experimental environment.</w:t>
            </w:r>
          </w:p>
          <w:p ns2:paraId="5C9F66FC" ns2:textId="77777777" w:rsidR="0008363A" w:rsidRPr="0008363A" w:rsidRDefault="0008363A" w:rsidP="0008363A">
            <w:pPr>
              <w:spacing w:after="0" w:line="240" w:lineRule="auto"/>
              <w:jc w:val="both"/>
              <w:rPr>
                <w:rFonts w:ascii="Arial" w:eastAsia="Times New Roman" w:hAnsi="Arial" w:cs="Arial"/>
                <w:color w:val="000000"/>
                <w:sz w:val="24"/>
                <w:szCs w:val="24"/>
                <w:lang w:eastAsia="en-GB"/>
              </w:rPr>
            </w:pPr>
          </w:p>
          <w:p ns2:paraId="4522B263" ns2:textId="77777777" w:rsidR="001D0DB0" w:rsidRDefault="001D0DB0" w:rsidP="001D0DB0">
            <w:pPr>
              <w:pStyle w:val="a3"/>
              <w:numPr>
                <w:ilvl w:val="0"/>
                <w:numId w:val="2"/>
              </w:numPr>
              <w:spacing w:after="0" w:line="240" w:lineRule="auto"/>
              <w:ind w:firstLineChars="0"/>
              <w:jc w:val="both"/>
              <w:rPr>
                <w:rFonts w:ascii="Arial" w:eastAsia="Times New Roman" w:hAnsi="Arial" w:cs="Arial"/>
                <w:color w:val="000000"/>
                <w:sz w:val="24"/>
                <w:szCs w:val="24"/>
                <w:lang w:eastAsia="en-GB"/>
              </w:rPr>
            </w:pPr>
            <w:r w:rsidRPr="001D0DB0">
              <w:rPr>
                <w:rFonts w:ascii="Arial" w:eastAsia="Times New Roman" w:hAnsi="Arial" w:cs="Arial"/>
                <w:color w:val="000000"/>
                <w:sz w:val="24"/>
                <w:szCs w:val="24"/>
                <w:lang w:eastAsia="en-GB"/>
              </w:rPr>
              <w:t xml:space="preserve">Phase 2 (Weeks 4–8): The standard benchmark datasets and the </w:t>
            </w:r>
            <w:proofErr w:type="spellStart"/>
            <w:r w:rsidRPr="001D0DB0">
              <w:rPr>
                <w:rFonts w:ascii="Arial" w:eastAsia="Times New Roman" w:hAnsi="Arial" w:cs="Arial"/>
                <w:color w:val="000000"/>
                <w:sz w:val="24"/>
                <w:szCs w:val="24"/>
                <w:lang w:eastAsia="en-GB"/>
              </w:rPr>
              <w:t>RetailRocket</w:t>
            </w:r>
            <w:proofErr w:type="spellEnd"/>
            <w:r w:rsidRPr="001D0DB0">
              <w:rPr>
                <w:rFonts w:ascii="Arial" w:eastAsia="Times New Roman" w:hAnsi="Arial" w:cs="Arial"/>
                <w:color w:val="000000"/>
                <w:sz w:val="24"/>
                <w:szCs w:val="24"/>
                <w:lang w:eastAsia="en-GB"/>
              </w:rPr>
              <w:t xml:space="preserve"> dataset will be prepared. User-level features will be engineered, and the data cleaned, standardised, and reduced in dimensionality. Milestone 2 (end of Week 8): Both datasets ready for experiments.</w:t>
            </w:r>
          </w:p>
          <w:p ns2:paraId="2280F620" ns2:textId="77777777" w:rsidR="005F4713" w:rsidRPr="005F4713" w:rsidRDefault="005F4713" w:rsidP="005F4713">
            <w:pPr>
              <w:spacing w:after="0" w:line="240" w:lineRule="auto"/>
              <w:jc w:val="both"/>
              <w:rPr>
                <w:rFonts w:ascii="Arial" w:eastAsia="Times New Roman" w:hAnsi="Arial" w:cs="Arial"/>
                <w:color w:val="000000"/>
                <w:sz w:val="24"/>
                <w:szCs w:val="24"/>
                <w:lang w:eastAsia="en-GB"/>
              </w:rPr>
            </w:pPr>
          </w:p>
          <w:p ns2:paraId="5F22498B" ns2:textId="77777777" w:rsidR="001D0DB0" w:rsidRPr="001D0DB0" w:rsidRDefault="001D0DB0" w:rsidP="001D0DB0">
            <w:pPr>
              <w:pStyle w:val="a3"/>
              <w:numPr>
                <w:ilvl w:val="0"/>
                <w:numId w:val="2"/>
              </w:numPr>
              <w:spacing w:after="0" w:line="240" w:lineRule="auto"/>
              <w:ind w:firstLineChars="0"/>
              <w:jc w:val="both"/>
              <w:rPr>
                <w:rFonts w:ascii="Arial" w:eastAsia="Times New Roman" w:hAnsi="Arial" w:cs="Arial"/>
                <w:color w:val="000000"/>
                <w:sz w:val="24"/>
                <w:szCs w:val="24"/>
                <w:lang w:eastAsia="en-GB"/>
              </w:rPr>
            </w:pPr>
            <w:r w:rsidRPr="001D0DB0">
              <w:rPr>
                <w:rFonts w:ascii="Arial" w:eastAsia="Times New Roman" w:hAnsi="Arial" w:cs="Arial"/>
                <w:color w:val="000000"/>
                <w:sz w:val="24"/>
                <w:szCs w:val="24"/>
                <w:lang w:eastAsia="en-GB"/>
              </w:rPr>
              <w:lastRenderedPageBreak/>
              <w:t>Phase 3 (Weeks 7–13): All selected methods will be run on the standard benchmark datasets and internal evaluation metrics computed. Milestone 3 (end of Week 13): Standard benchmark experiments complete.</w:t>
            </w:r>
          </w:p>
          <w:p ns2:paraId="416C4192" ns2:textId="77777777" w:rsidR="001D0DB0" w:rsidRDefault="001D0DB0" w:rsidP="001D0DB0">
            <w:pPr>
              <w:pStyle w:val="a3"/>
              <w:numPr>
                <w:ilvl w:val="0"/>
                <w:numId w:val="2"/>
              </w:numPr>
              <w:spacing w:after="0" w:line="240" w:lineRule="auto"/>
              <w:ind w:firstLineChars="0"/>
              <w:jc w:val="both"/>
              <w:rPr>
                <w:rFonts w:ascii="Arial" w:eastAsia="Times New Roman" w:hAnsi="Arial" w:cs="Arial"/>
                <w:color w:val="000000"/>
                <w:sz w:val="24"/>
                <w:szCs w:val="24"/>
                <w:lang w:eastAsia="en-GB"/>
              </w:rPr>
            </w:pPr>
            <w:r w:rsidRPr="001D0DB0">
              <w:rPr>
                <w:rFonts w:ascii="Arial" w:eastAsia="Times New Roman" w:hAnsi="Arial" w:cs="Arial"/>
                <w:color w:val="000000"/>
                <w:sz w:val="24"/>
                <w:szCs w:val="24"/>
                <w:lang w:eastAsia="en-GB"/>
              </w:rPr>
              <w:t xml:space="preserve">Phase 4 (Weeks 12–18): All methods will be applied to the </w:t>
            </w:r>
            <w:proofErr w:type="spellStart"/>
            <w:r w:rsidRPr="001D0DB0">
              <w:rPr>
                <w:rFonts w:ascii="Arial" w:eastAsia="Times New Roman" w:hAnsi="Arial" w:cs="Arial"/>
                <w:color w:val="000000"/>
                <w:sz w:val="24"/>
                <w:szCs w:val="24"/>
                <w:lang w:eastAsia="en-GB"/>
              </w:rPr>
              <w:t>RetailRocket</w:t>
            </w:r>
            <w:proofErr w:type="spellEnd"/>
            <w:r w:rsidRPr="001D0DB0">
              <w:rPr>
                <w:rFonts w:ascii="Arial" w:eastAsia="Times New Roman" w:hAnsi="Arial" w:cs="Arial"/>
                <w:color w:val="000000"/>
                <w:sz w:val="24"/>
                <w:szCs w:val="24"/>
                <w:lang w:eastAsia="en-GB"/>
              </w:rPr>
              <w:t xml:space="preserve"> dataset. Interpretability outputs will be compared and CLASSIX parameter sensitivity analysed. Milestone 4 (end of Week 18): All e-commerce results and figures produced.</w:t>
            </w:r>
          </w:p>
          <w:p ns2:paraId="253D32FD" ns2:textId="77777777" w:rsidR="005F4713" w:rsidRPr="005F4713" w:rsidRDefault="005F4713" w:rsidP="005F4713">
            <w:pPr>
              <w:spacing w:after="0" w:line="240" w:lineRule="auto"/>
              <w:jc w:val="both"/>
              <w:rPr>
                <w:rFonts w:ascii="Arial" w:eastAsia="Times New Roman" w:hAnsi="Arial" w:cs="Arial"/>
                <w:color w:val="000000"/>
                <w:sz w:val="24"/>
                <w:szCs w:val="24"/>
                <w:lang w:eastAsia="en-GB"/>
              </w:rPr>
            </w:pPr>
          </w:p>
          <w:p ns2:paraId="0AC48F1D" ns2:textId="711C6357" w:rsidR="00DC7050" w:rsidRPr="001D0DB0" w:rsidRDefault="001D0DB0" w:rsidP="001D0DB0">
            <w:pPr>
              <w:pStyle w:val="a3"/>
              <w:numPr>
                <w:ilvl w:val="0"/>
                <w:numId w:val="2"/>
              </w:numPr>
              <w:spacing w:after="0" w:line="240" w:lineRule="auto"/>
              <w:ind w:firstLineChars="0"/>
              <w:jc w:val="both"/>
              <w:rPr>
                <w:rFonts w:ascii="Arial" w:eastAsia="Times New Roman" w:hAnsi="Arial" w:cs="Arial"/>
                <w:color w:val="000000"/>
                <w:sz w:val="24"/>
                <w:szCs w:val="24"/>
                <w:lang w:eastAsia="en-GB"/>
              </w:rPr>
            </w:pPr>
            <w:r w:rsidRPr="001D0DB0">
              <w:rPr>
                <w:rFonts w:ascii="Arial" w:eastAsia="Times New Roman" w:hAnsi="Arial" w:cs="Arial"/>
                <w:color w:val="000000"/>
                <w:sz w:val="24"/>
                <w:szCs w:val="24"/>
                <w:lang w:eastAsia="en-GB"/>
              </w:rPr>
              <w:t>Phase 5 (Weeks 15–22): Dissertation chapters will be drafted from Week 15, running in parallel with the final experimental phase. A complete draft will be submitted to the supervisor by Week 19 for feedback before final submission. Milestone 5 (end of Week 22, approximately 1 September 2026): Dissertation submitted.</w:t>
            </w:r>
          </w:p>
        </w:tc>
      </w:tr>
      <w:tr w:rsidR="000020E9" w:rsidRPr="004F16A0" ns2:paraId="17F8DCE7" ns2:textId="77777777" w:rsidTr="000020E9">
        <w:trPr>
          <w:trHeight w:val="297"/>
        </w:trPr>
        <w:tc>
          <w:tcPr>
            <w:tcW w:w="9780" w:type="dxa"/>
            <w:gridSpan w:val="2"/>
            <w:tcBorders>
              <w:top w:val="single" w:sz="4" w:space="0" w:color="auto"/>
              <w:left w:val="single" w:sz="4" w:space="0" w:color="auto"/>
              <w:bottom w:val="single" w:sz="4" w:space="0" w:color="auto"/>
              <w:right w:val="single" w:sz="4" w:space="0" w:color="auto"/>
            </w:tcBorders>
            <w:shd w:val="clear" w:color="auto" w:fill="5B9BD5" w:themeFill="accent1"/>
            <w:noWrap/>
            <w:vAlign w:val="bottom"/>
          </w:tcPr>
          <w:p ns2:paraId="64CFEE61" ns2:textId="382581E8" w:rsidR="000020E9" w:rsidRDefault="000020E9" w:rsidP="004F16A0">
            <w:pPr>
              <w:spacing w:after="0" w:line="240" w:lineRule="auto"/>
              <w:jc w:val="center"/>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lastRenderedPageBreak/>
              <w:t>Describe any risks to the project succeeding and how you will manage them</w:t>
            </w:r>
            <w:r w:rsidR="001A5EA8">
              <w:rPr>
                <w:rFonts w:ascii="Arial" w:eastAsia="Times New Roman" w:hAnsi="Arial" w:cs="Arial"/>
                <w:color w:val="000000"/>
                <w:sz w:val="24"/>
                <w:szCs w:val="24"/>
                <w:lang w:eastAsia="en-GB"/>
              </w:rPr>
              <w:t xml:space="preserve"> (</w:t>
            </w:r>
            <w:r w:rsidR="006652A4">
              <w:rPr>
                <w:rFonts w:ascii="Arial" w:eastAsia="Times New Roman" w:hAnsi="Arial" w:cs="Arial"/>
                <w:color w:val="000000"/>
                <w:sz w:val="24"/>
                <w:szCs w:val="24"/>
                <w:lang w:eastAsia="en-GB"/>
              </w:rPr>
              <w:t>15</w:t>
            </w:r>
            <w:r w:rsidR="001A5EA8">
              <w:rPr>
                <w:rFonts w:ascii="Arial" w:eastAsia="Times New Roman" w:hAnsi="Arial" w:cs="Arial"/>
                <w:color w:val="000000"/>
                <w:sz w:val="24"/>
                <w:szCs w:val="24"/>
                <w:lang w:eastAsia="en-GB"/>
              </w:rPr>
              <w:t>0 words)</w:t>
            </w:r>
          </w:p>
        </w:tc>
      </w:tr>
      <w:tr w:rsidR="000020E9" w:rsidRPr="004F16A0" ns2:paraId="3B511355" ns2:textId="77777777" w:rsidTr="005F4713">
        <w:trPr>
          <w:trHeight w:val="3639"/>
        </w:trPr>
        <w:tc>
          <w:tcPr>
            <w:tcW w:w="9780" w:type="dxa"/>
            <w:gridSpan w:val="2"/>
            <w:tcBorders>
              <w:top w:val="single" w:sz="4" w:space="0" w:color="auto"/>
              <w:left w:val="single" w:sz="4" w:space="0" w:color="auto"/>
              <w:bottom w:val="single" w:sz="4" w:space="0" w:color="auto"/>
              <w:right w:val="single" w:sz="4" w:space="0" w:color="auto"/>
            </w:tcBorders>
            <w:noWrap/>
          </w:tcPr>
          <w:p ns2:paraId="42CCE9A8" ns2:textId="77777777" w:rsidR="001D0DB0" w:rsidRDefault="001D0DB0" w:rsidP="005F4713">
            <w:pPr>
              <w:pStyle w:val="a3"/>
              <w:spacing w:after="0" w:line="240" w:lineRule="auto"/>
              <w:ind w:firstLineChars="0"/>
              <w:jc w:val="both"/>
              <w:rPr>
                <w:rFonts w:ascii="Arial" w:eastAsia="Times New Roman" w:hAnsi="Arial" w:cs="Arial"/>
                <w:color w:val="000000"/>
                <w:sz w:val="24"/>
                <w:szCs w:val="24"/>
                <w:lang w:eastAsia="en-GB"/>
              </w:rPr>
            </w:pPr>
            <w:r w:rsidRPr="001D0DB0">
              <w:rPr>
                <w:rFonts w:ascii="Arial" w:eastAsia="Times New Roman" w:hAnsi="Arial" w:cs="Arial"/>
                <w:color w:val="000000"/>
                <w:sz w:val="24"/>
                <w:szCs w:val="24"/>
                <w:lang w:eastAsia="en-GB"/>
              </w:rPr>
              <w:t>Five risks are identified, each with a mitigation. First, data suitability: RetailRocket event logs may yield weak or noisy user-level clusters, so the smaller, more curated UCI Online Retail dataset is held as a backup. Second, feature-engineering bias: cluster structure may be an artefact of feature choices, so features are grouped into RFM-like activity, conversion, category-diversity, and temporal blocks, then stress-tested through feature-block ablation and alternative scaling/PCA settings to confirm the structure is not driven by one feature family. Third, high-dimensional clustering instability: sparse retail features weaken distance metrics, so a cluster is treated as meaningful only after agreement across repeated runs, bootstrap/subsample resampling, and dimensionality-reduction settings. Fourth, software and runtime limits: managed via small pilots, fixed seeds, sample caps, and logged runtime and memory. Fifth, weak interpretability signal: if rule-count and feature-count proxies are insufficient, CLASSIX explain() and CREAM rule examples supplement them.</w:t>
            </w:r>
          </w:p>
          <w:p ns2:paraId="21EF8523" ns2:textId="77777777" w:rsidR="005F4713" w:rsidRPr="005F4713" w:rsidRDefault="005F4713" w:rsidP="005F4713">
            <w:pPr>
              <w:spacing w:after="0" w:line="240" w:lineRule="auto"/>
              <w:jc w:val="both"/>
              <w:rPr>
                <w:rFonts w:ascii="Arial" w:eastAsia="Times New Roman" w:hAnsi="Arial" w:cs="Arial"/>
                <w:color w:val="000000"/>
                <w:sz w:val="24"/>
                <w:szCs w:val="24"/>
                <w:lang w:eastAsia="en-GB"/>
              </w:rPr>
            </w:pPr>
          </w:p>
        </w:tc>
      </w:tr>
    </w:tbl>
    <w:p ns2:paraId="551A5CBB" ns2:textId="5B1278F7" w:rsidR="004C3CBB" w:rsidRDefault="004C3CBB"/>
    <w:p ns2:paraId="6EB793FD" ns2:textId="77777777" w:rsidR="004C3CBB" w:rsidRDefault="004C3CBB">
      <w:r>
        <w:br w:type="page"/>
      </w:r>
    </w:p>
    <w:p ns2:paraId="398B1141" ns2:textId="77777777" w:rsidR="004C3CBB" w:rsidRPr="004C3CBB" w:rsidRDefault="004C3CBB" w:rsidP="004C3CBB">
      <w:pPr>
        <w:widowControl w:val="0"/>
        <w:spacing w:after="200" w:line="240" w:lineRule="auto"/>
        <w:rPr>
          <w:rFonts w:ascii="Arial" w:eastAsia="DengXian" w:hAnsi="Arial" w:cs="Arial"/>
          <w:lang w:val="en-US" w:eastAsia="zh-CN"/>
        </w:rPr>
      </w:pPr>
      <w:r w:rsidRPr="004C3CBB">
        <w:rPr>
          <w:rFonts w:ascii="Arial" w:eastAsia="Arial" w:hAnsi="Arial" w:cs="Arial"/>
          <w:b/>
          <w:bCs/>
          <w:color w:val="1D5FA5"/>
          <w:sz w:val="28"/>
          <w:szCs w:val="28"/>
          <w:lang w:val="en-US" w:eastAsia="zh-CN"/>
        </w:rPr>
        <w:lastRenderedPageBreak/>
        <w:t>Project Timetable — Gantt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334"/>
      </w:tblGrid>
      <w:tr w:rsidR="004C3CBB" w:rsidRPr="004C3CBB" ns2:paraId="080427BD" ns2:textId="77777777" w:rsidTr="009849E6">
        <w:tc>
          <w:tcPr>
            <w:tcW w:w="2700" w:type="dxa"/>
            <w:tcBorders>
              <w:top w:val="none" w:sz="0" w:space="0" w:color="FFFFFF"/>
              <w:left w:val="none" w:sz="0" w:space="0" w:color="FFFFFF"/>
              <w:bottom w:val="none" w:sz="0" w:space="0" w:color="FFFFFF"/>
              <w:right w:val="none" w:sz="0" w:space="0" w:color="FFFFFF"/>
            </w:tcBorders>
          </w:tcPr>
          <w:p ns2:paraId="2721B159" ns2:textId="77777777" w:rsidR="004C3CBB" w:rsidRPr="004C3CBB" w:rsidRDefault="004C3CBB" w:rsidP="004C3CBB">
            <w:pPr>
              <w:widowControl w:val="0"/>
              <w:spacing w:after="0" w:line="240" w:lineRule="auto"/>
              <w:rPr>
                <w:rFonts w:ascii="Arial" w:eastAsia="DengXian" w:hAnsi="Arial" w:cs="Arial"/>
                <w:lang w:val="en-US" w:eastAsia="zh-CN"/>
              </w:rPr>
            </w:pPr>
          </w:p>
        </w:tc>
        <w:tc>
          <w:tcPr>
            <w:tcW w:w="1148" w:type="dxa"/>
            <w:gridSpan w:val="4"/>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ns2:paraId="529D68CA"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555555"/>
                <w:sz w:val="16"/>
                <w:szCs w:val="16"/>
                <w:lang w:val="en-US" w:eastAsia="zh-CN"/>
              </w:rPr>
              <w:t>Apr</w:t>
            </w:r>
          </w:p>
        </w:tc>
        <w:tc>
          <w:tcPr>
            <w:tcW w:w="1148" w:type="dxa"/>
            <w:gridSpan w:val="4"/>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ns2:paraId="7BC9F5D4"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555555"/>
                <w:sz w:val="16"/>
                <w:szCs w:val="16"/>
                <w:lang w:val="en-US" w:eastAsia="zh-CN"/>
              </w:rPr>
              <w:t>May</w:t>
            </w:r>
          </w:p>
        </w:tc>
        <w:tc>
          <w:tcPr>
            <w:tcW w:w="1435" w:type="dxa"/>
            <w:gridSpan w:val="5"/>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ns2:paraId="0DE8CE2A"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555555"/>
                <w:sz w:val="16"/>
                <w:szCs w:val="16"/>
                <w:lang w:val="en-US" w:eastAsia="zh-CN"/>
              </w:rPr>
              <w:t>Jun</w:t>
            </w:r>
          </w:p>
        </w:tc>
        <w:tc>
          <w:tcPr>
            <w:tcW w:w="1148" w:type="dxa"/>
            <w:gridSpan w:val="4"/>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ns2:paraId="3739D662"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555555"/>
                <w:sz w:val="16"/>
                <w:szCs w:val="16"/>
                <w:lang w:val="en-US" w:eastAsia="zh-CN"/>
              </w:rPr>
              <w:t>Jul</w:t>
            </w:r>
          </w:p>
        </w:tc>
        <w:tc>
          <w:tcPr>
            <w:tcW w:w="1148" w:type="dxa"/>
            <w:gridSpan w:val="4"/>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ns2:paraId="40E23F20"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555555"/>
                <w:sz w:val="16"/>
                <w:szCs w:val="16"/>
                <w:lang w:val="en-US" w:eastAsia="zh-CN"/>
              </w:rPr>
              <w:t>Aug</w:t>
            </w:r>
          </w:p>
        </w:tc>
        <w:tc>
          <w:tcPr>
            <w:tcW w:w="287" w:type="dxa"/>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ns2:paraId="429C7A14"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555555"/>
                <w:sz w:val="16"/>
                <w:szCs w:val="16"/>
                <w:lang w:val="en-US" w:eastAsia="zh-CN"/>
              </w:rPr>
              <w:t>Sep</w:t>
            </w:r>
          </w:p>
        </w:tc>
      </w:tr>
      <w:tr w:rsidR="004C3CBB" w:rsidRPr="004C3CBB" ns2:paraId="34433B46"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2E5F8A"/>
            <w:tcMar>
              <w:top w:w="100" w:type="dxa"/>
              <w:left w:w="120" w:type="dxa"/>
              <w:bottom w:w="100" w:type="dxa"/>
              <w:right w:w="120" w:type="dxa"/>
            </w:tcMar>
          </w:tcPr>
          <w:p ns2:paraId="2275224D"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lang w:val="en-US" w:eastAsia="zh-CN"/>
              </w:rPr>
              <w:t>Task / Week</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02B1B6FF"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76C61200"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2</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27AD8124"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3</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46400524"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4</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2111FF5C"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5</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4A7E38A0"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6</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674F218C"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7</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61C6E660"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8</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2680EE02"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9</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3B37833E"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10</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5BB2A40F"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11</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6F4CB8AD"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12</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6D55ADE5"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13</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0AFD1D5C"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14</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2B5C0CF1"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15</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05694E13"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16</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33E4DE2F"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17</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6E2C7C26"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18</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3BA3BE28"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19</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13C2E438"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20</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36B9EA19"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21</w:t>
            </w:r>
          </w:p>
        </w:tc>
        <w:tc>
          <w:tcPr>
            <w:tcW w:w="287" w:type="dxa"/>
            <w:tcBorders>
              <w:top w:val="single" w:sz="4" w:space="0" w:color="AAAAAA"/>
              <w:left w:val="single" w:sz="4" w:space="0" w:color="AAAAAA"/>
              <w:bottom w:val="single" w:sz="4" w:space="0" w:color="AAAAAA"/>
              <w:right w:val="single" w:sz="4" w:space="0" w:color="AAAAAA"/>
            </w:tcBorders>
            <w:shd w:val="clear" w:color="auto" w:fill="2E5F8A"/>
            <w:tcMar>
              <w:top w:w="40" w:type="dxa"/>
              <w:left w:w="20" w:type="dxa"/>
              <w:bottom w:w="40" w:type="dxa"/>
              <w:right w:w="20" w:type="dxa"/>
            </w:tcMar>
          </w:tcPr>
          <w:p ns2:paraId="15568BF0"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FFFFFF"/>
                <w:sz w:val="14"/>
                <w:szCs w:val="14"/>
                <w:lang w:val="en-US" w:eastAsia="zh-CN"/>
              </w:rPr>
              <w:t>22</w:t>
            </w:r>
          </w:p>
        </w:tc>
      </w:tr>
      <w:tr w:rsidR="004C3CBB" w:rsidRPr="004C3CBB" ns2:paraId="539B2788"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E8E8E8"/>
            <w:tcMar>
              <w:top w:w="40" w:type="dxa"/>
              <w:left w:w="80" w:type="dxa"/>
              <w:bottom w:w="40" w:type="dxa"/>
              <w:right w:w="40" w:type="dxa"/>
            </w:tcMar>
          </w:tcPr>
          <w:p ns2:paraId="1245B20B"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sz w:val="18"/>
                <w:szCs w:val="18"/>
                <w:lang w:val="en-US" w:eastAsia="zh-CN"/>
              </w:rPr>
              <w:t>1. Literature &amp; setup</w:t>
            </w:r>
          </w:p>
        </w:tc>
        <w:tc>
          <w:tcPr>
            <w:tcW w:w="287" w:type="dxa"/>
            <w:tcBorders>
              <w:top w:val="single" w:sz="4" w:space="0" w:color="AAAAAA"/>
              <w:left w:val="single" w:sz="4" w:space="0" w:color="AAAAAA"/>
              <w:bottom w:val="single" w:sz="4" w:space="0" w:color="AAAAAA"/>
              <w:right w:val="single" w:sz="4" w:space="0" w:color="AAAAAA"/>
            </w:tcBorders>
            <w:shd w:val="clear" w:color="auto" w:fill="AFA9EC"/>
            <w:tcMar>
              <w:top w:w="30" w:type="dxa"/>
              <w:left w:w="4" w:type="dxa"/>
              <w:bottom w:w="30" w:type="dxa"/>
              <w:right w:w="4" w:type="dxa"/>
            </w:tcMar>
          </w:tcPr>
          <w:p ns2:paraId="16CBF9A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AFA9EC"/>
            <w:tcMar>
              <w:top w:w="30" w:type="dxa"/>
              <w:left w:w="4" w:type="dxa"/>
              <w:bottom w:w="30" w:type="dxa"/>
              <w:right w:w="4" w:type="dxa"/>
            </w:tcMar>
          </w:tcPr>
          <w:p ns2:paraId="2A357B9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AFA9EC"/>
            <w:tcMar>
              <w:top w:w="30" w:type="dxa"/>
              <w:left w:w="4" w:type="dxa"/>
              <w:bottom w:w="30" w:type="dxa"/>
              <w:right w:w="4" w:type="dxa"/>
            </w:tcMar>
          </w:tcPr>
          <w:p ns2:paraId="60D26C3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AFA9EC"/>
            <w:tcMar>
              <w:top w:w="30" w:type="dxa"/>
              <w:left w:w="4" w:type="dxa"/>
              <w:bottom w:w="30" w:type="dxa"/>
              <w:right w:w="4" w:type="dxa"/>
            </w:tcMar>
          </w:tcPr>
          <w:p ns2:paraId="038DCA6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AFA9EC"/>
            <w:tcMar>
              <w:top w:w="30" w:type="dxa"/>
              <w:left w:w="4" w:type="dxa"/>
              <w:bottom w:w="30" w:type="dxa"/>
              <w:right w:w="4" w:type="dxa"/>
            </w:tcMar>
          </w:tcPr>
          <w:p ns2:paraId="719A9E24"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3B1CB4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6D05AE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23C304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A14DDE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D918CA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3CEDE0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228A53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C55D27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37809A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F163CA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320CFD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CD265C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E96D0F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ADA84F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C2CDD2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02C71E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419FA1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69940440"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02485F95"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Read papers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1-3)</w:t>
            </w:r>
          </w:p>
        </w:tc>
        <w:tc>
          <w:tcPr>
            <w:tcW w:w="287" w:type="dxa"/>
            <w:tcBorders>
              <w:top w:val="single" w:sz="4" w:space="0" w:color="AAAAAA"/>
              <w:left w:val="single" w:sz="4" w:space="0" w:color="AAAAAA"/>
              <w:bottom w:val="single" w:sz="4" w:space="0" w:color="AAAAAA"/>
              <w:right w:val="single" w:sz="4" w:space="0" w:color="AAAAAA"/>
            </w:tcBorders>
            <w:shd w:val="clear" w:color="auto" w:fill="CECBF6"/>
            <w:tcMar>
              <w:top w:w="30" w:type="dxa"/>
              <w:left w:w="4" w:type="dxa"/>
              <w:bottom w:w="30" w:type="dxa"/>
              <w:right w:w="4" w:type="dxa"/>
            </w:tcMar>
          </w:tcPr>
          <w:p ns2:paraId="2D877C1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CECBF6"/>
            <w:tcMar>
              <w:top w:w="30" w:type="dxa"/>
              <w:left w:w="4" w:type="dxa"/>
              <w:bottom w:w="30" w:type="dxa"/>
              <w:right w:w="4" w:type="dxa"/>
            </w:tcMar>
          </w:tcPr>
          <w:p ns2:paraId="41AF871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CECBF6"/>
            <w:tcMar>
              <w:top w:w="30" w:type="dxa"/>
              <w:left w:w="4" w:type="dxa"/>
              <w:bottom w:w="30" w:type="dxa"/>
              <w:right w:w="4" w:type="dxa"/>
            </w:tcMar>
          </w:tcPr>
          <w:p ns2:paraId="05DDA7C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37AB99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62E9B1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50094E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25D29B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B15925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59B02A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6C0557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B9BAFE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EB87D3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6A9C08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94C422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D91B73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A2EA0E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9DFBBA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72EA13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2EB0FD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ECAD38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6213BD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4011BC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52D73A40"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6E73EC6E"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Reproduce CLASSIX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3-5)</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042285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512F03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CECBF6"/>
            <w:tcMar>
              <w:top w:w="30" w:type="dxa"/>
              <w:left w:w="4" w:type="dxa"/>
              <w:bottom w:w="30" w:type="dxa"/>
              <w:right w:w="4" w:type="dxa"/>
            </w:tcMar>
          </w:tcPr>
          <w:p ns2:paraId="329660F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CECBF6"/>
            <w:tcMar>
              <w:top w:w="30" w:type="dxa"/>
              <w:left w:w="4" w:type="dxa"/>
              <w:bottom w:w="30" w:type="dxa"/>
              <w:right w:w="4" w:type="dxa"/>
            </w:tcMar>
          </w:tcPr>
          <w:p ns2:paraId="4E13E98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CECBF6"/>
            <w:tcMar>
              <w:top w:w="30" w:type="dxa"/>
              <w:left w:w="4" w:type="dxa"/>
              <w:bottom w:w="30" w:type="dxa"/>
              <w:right w:w="4" w:type="dxa"/>
            </w:tcMar>
          </w:tcPr>
          <w:p ns2:paraId="6CF1F604"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977F6D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A451B2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82E7AF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A30DFA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000D5C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B16BB9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226760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88AC7F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F26AF1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A16F29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D64AB5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A0D524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C1AB12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70A2D6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C7DCB2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0E64F4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E7B7F8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3D8DC95A"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E8E8E8"/>
            <w:tcMar>
              <w:top w:w="40" w:type="dxa"/>
              <w:left w:w="80" w:type="dxa"/>
              <w:bottom w:w="40" w:type="dxa"/>
              <w:right w:w="40" w:type="dxa"/>
            </w:tcMar>
          </w:tcPr>
          <w:p ns2:paraId="25E2808B"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sz w:val="18"/>
                <w:szCs w:val="18"/>
                <w:lang w:val="en-US" w:eastAsia="zh-CN"/>
              </w:rPr>
              <w:t>2. Data preparation</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D6A1F6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B4464A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9D61C3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9FE1CB"/>
            <w:tcMar>
              <w:top w:w="30" w:type="dxa"/>
              <w:left w:w="4" w:type="dxa"/>
              <w:bottom w:w="30" w:type="dxa"/>
              <w:right w:w="4" w:type="dxa"/>
            </w:tcMar>
          </w:tcPr>
          <w:p ns2:paraId="6605DAD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9FE1CB"/>
            <w:tcMar>
              <w:top w:w="30" w:type="dxa"/>
              <w:left w:w="4" w:type="dxa"/>
              <w:bottom w:w="30" w:type="dxa"/>
              <w:right w:w="4" w:type="dxa"/>
            </w:tcMar>
          </w:tcPr>
          <w:p ns2:paraId="09AA9C3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9FE1CB"/>
            <w:tcMar>
              <w:top w:w="30" w:type="dxa"/>
              <w:left w:w="4" w:type="dxa"/>
              <w:bottom w:w="30" w:type="dxa"/>
              <w:right w:w="4" w:type="dxa"/>
            </w:tcMar>
          </w:tcPr>
          <w:p ns2:paraId="7138BA5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9FE1CB"/>
            <w:tcMar>
              <w:top w:w="30" w:type="dxa"/>
              <w:left w:w="4" w:type="dxa"/>
              <w:bottom w:w="30" w:type="dxa"/>
              <w:right w:w="4" w:type="dxa"/>
            </w:tcMar>
          </w:tcPr>
          <w:p ns2:paraId="2851377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9FE1CB"/>
            <w:tcMar>
              <w:top w:w="30" w:type="dxa"/>
              <w:left w:w="4" w:type="dxa"/>
              <w:bottom w:w="30" w:type="dxa"/>
              <w:right w:w="4" w:type="dxa"/>
            </w:tcMar>
          </w:tcPr>
          <w:p ns2:paraId="4ECA330A"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E14D9C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0F47F2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EBE509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62743E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B6560B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B3C3E3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12BE03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B45206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5F7FBE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586F46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55BE5F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191416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C876AC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2193EE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0CF1C2AB"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03726175"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EDA &amp; download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4-6)</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6117E3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8243DC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163CD4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1F5EE"/>
            <w:tcMar>
              <w:top w:w="30" w:type="dxa"/>
              <w:left w:w="4" w:type="dxa"/>
              <w:bottom w:w="30" w:type="dxa"/>
              <w:right w:w="4" w:type="dxa"/>
            </w:tcMar>
          </w:tcPr>
          <w:p ns2:paraId="0CC79EC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1F5EE"/>
            <w:tcMar>
              <w:top w:w="30" w:type="dxa"/>
              <w:left w:w="4" w:type="dxa"/>
              <w:bottom w:w="30" w:type="dxa"/>
              <w:right w:w="4" w:type="dxa"/>
            </w:tcMar>
          </w:tcPr>
          <w:p ns2:paraId="6122D45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1F5EE"/>
            <w:tcMar>
              <w:top w:w="30" w:type="dxa"/>
              <w:left w:w="4" w:type="dxa"/>
              <w:bottom w:w="30" w:type="dxa"/>
              <w:right w:w="4" w:type="dxa"/>
            </w:tcMar>
          </w:tcPr>
          <w:p ns2:paraId="1037FEB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F33A3C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B1EAEF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32BBB0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FB318A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4C62E2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1E4E2A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4D74C9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2A26B1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BF22AB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45D898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371816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47DBD8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6DBF87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FD70D8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82F8F8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3A0DAA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7B5226F6"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31C5C6DB"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Feature engineering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6-8)</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B6A83E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052B4D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FF0955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B9E006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782221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1F5EE"/>
            <w:tcMar>
              <w:top w:w="30" w:type="dxa"/>
              <w:left w:w="4" w:type="dxa"/>
              <w:bottom w:w="30" w:type="dxa"/>
              <w:right w:w="4" w:type="dxa"/>
            </w:tcMar>
          </w:tcPr>
          <w:p ns2:paraId="3661DE4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1F5EE"/>
            <w:tcMar>
              <w:top w:w="30" w:type="dxa"/>
              <w:left w:w="4" w:type="dxa"/>
              <w:bottom w:w="30" w:type="dxa"/>
              <w:right w:w="4" w:type="dxa"/>
            </w:tcMar>
          </w:tcPr>
          <w:p ns2:paraId="639976E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1F5EE"/>
            <w:tcMar>
              <w:top w:w="30" w:type="dxa"/>
              <w:left w:w="4" w:type="dxa"/>
              <w:bottom w:w="30" w:type="dxa"/>
              <w:right w:w="4" w:type="dxa"/>
            </w:tcMar>
          </w:tcPr>
          <w:p ns2:paraId="11725FD8"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BD3AD9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2B78F0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6F73EF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63826E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339789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ED2DD7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A86FE1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7CDA8D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7D42C8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1BE309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85B8F2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B90047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F082AA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7588E2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4F864776"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E8E8E8"/>
            <w:tcMar>
              <w:top w:w="40" w:type="dxa"/>
              <w:left w:w="80" w:type="dxa"/>
              <w:bottom w:w="40" w:type="dxa"/>
              <w:right w:w="40" w:type="dxa"/>
            </w:tcMar>
          </w:tcPr>
          <w:p ns2:paraId="19AD9F6F"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sz w:val="18"/>
                <w:szCs w:val="18"/>
                <w:lang w:val="en-US" w:eastAsia="zh-CN"/>
              </w:rPr>
              <w:t>3. Standard benchmarks</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4CA26B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A3CEA1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DED4E7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3E9255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24983B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94E136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85B7EB"/>
            <w:tcMar>
              <w:top w:w="30" w:type="dxa"/>
              <w:left w:w="4" w:type="dxa"/>
              <w:bottom w:w="30" w:type="dxa"/>
              <w:right w:w="4" w:type="dxa"/>
            </w:tcMar>
          </w:tcPr>
          <w:p ns2:paraId="334AA0F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85B7EB"/>
            <w:tcMar>
              <w:top w:w="30" w:type="dxa"/>
              <w:left w:w="4" w:type="dxa"/>
              <w:bottom w:w="30" w:type="dxa"/>
              <w:right w:w="4" w:type="dxa"/>
            </w:tcMar>
          </w:tcPr>
          <w:p ns2:paraId="510F1CE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85B7EB"/>
            <w:tcMar>
              <w:top w:w="30" w:type="dxa"/>
              <w:left w:w="4" w:type="dxa"/>
              <w:bottom w:w="30" w:type="dxa"/>
              <w:right w:w="4" w:type="dxa"/>
            </w:tcMar>
          </w:tcPr>
          <w:p ns2:paraId="4BD54BB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85B7EB"/>
            <w:tcMar>
              <w:top w:w="30" w:type="dxa"/>
              <w:left w:w="4" w:type="dxa"/>
              <w:bottom w:w="30" w:type="dxa"/>
              <w:right w:w="4" w:type="dxa"/>
            </w:tcMar>
          </w:tcPr>
          <w:p ns2:paraId="50C7B93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85B7EB"/>
            <w:tcMar>
              <w:top w:w="30" w:type="dxa"/>
              <w:left w:w="4" w:type="dxa"/>
              <w:bottom w:w="30" w:type="dxa"/>
              <w:right w:w="4" w:type="dxa"/>
            </w:tcMar>
          </w:tcPr>
          <w:p ns2:paraId="1918B91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85B7EB"/>
            <w:tcMar>
              <w:top w:w="30" w:type="dxa"/>
              <w:left w:w="4" w:type="dxa"/>
              <w:bottom w:w="30" w:type="dxa"/>
              <w:right w:w="4" w:type="dxa"/>
            </w:tcMar>
          </w:tcPr>
          <w:p ns2:paraId="648064F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85B7EB"/>
            <w:tcMar>
              <w:top w:w="30" w:type="dxa"/>
              <w:left w:w="4" w:type="dxa"/>
              <w:bottom w:w="30" w:type="dxa"/>
              <w:right w:w="4" w:type="dxa"/>
            </w:tcMar>
          </w:tcPr>
          <w:p ns2:paraId="2CAF375F"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8EBFBD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029807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332E7E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2F7F82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DF83C4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72D322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BEAE60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D867F4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BCE2C4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1E594030"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6D704A43"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Run all 4 methods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7-11)</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7DDE8B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735C8C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563CC9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0AC77F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383715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4A0B17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6F1FB"/>
            <w:tcMar>
              <w:top w:w="30" w:type="dxa"/>
              <w:left w:w="4" w:type="dxa"/>
              <w:bottom w:w="30" w:type="dxa"/>
              <w:right w:w="4" w:type="dxa"/>
            </w:tcMar>
          </w:tcPr>
          <w:p ns2:paraId="63C4C9F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6F1FB"/>
            <w:tcMar>
              <w:top w:w="30" w:type="dxa"/>
              <w:left w:w="4" w:type="dxa"/>
              <w:bottom w:w="30" w:type="dxa"/>
              <w:right w:w="4" w:type="dxa"/>
            </w:tcMar>
          </w:tcPr>
          <w:p ns2:paraId="0F8406B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6F1FB"/>
            <w:tcMar>
              <w:top w:w="30" w:type="dxa"/>
              <w:left w:w="4" w:type="dxa"/>
              <w:bottom w:w="30" w:type="dxa"/>
              <w:right w:w="4" w:type="dxa"/>
            </w:tcMar>
          </w:tcPr>
          <w:p ns2:paraId="5703082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6F1FB"/>
            <w:tcMar>
              <w:top w:w="30" w:type="dxa"/>
              <w:left w:w="4" w:type="dxa"/>
              <w:bottom w:w="30" w:type="dxa"/>
              <w:right w:w="4" w:type="dxa"/>
            </w:tcMar>
          </w:tcPr>
          <w:p ns2:paraId="2A5CA04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6F1FB"/>
            <w:tcMar>
              <w:top w:w="30" w:type="dxa"/>
              <w:left w:w="4" w:type="dxa"/>
              <w:bottom w:w="30" w:type="dxa"/>
              <w:right w:w="4" w:type="dxa"/>
            </w:tcMar>
          </w:tcPr>
          <w:p ns2:paraId="3E7E858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6D5B14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EFE1EA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5EB835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719F50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9D8BF6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B342B1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B66B6B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E7BCF9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ED7902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EC2CA4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1D75EB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013320C0"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610043A2"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Param. analysis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10-13)</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22F81A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38DE1C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51B374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025850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A6D214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7A2826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0726B7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0915BD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37E30D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6F1FB"/>
            <w:tcMar>
              <w:top w:w="30" w:type="dxa"/>
              <w:left w:w="4" w:type="dxa"/>
              <w:bottom w:w="30" w:type="dxa"/>
              <w:right w:w="4" w:type="dxa"/>
            </w:tcMar>
          </w:tcPr>
          <w:p ns2:paraId="3B254BB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6F1FB"/>
            <w:tcMar>
              <w:top w:w="30" w:type="dxa"/>
              <w:left w:w="4" w:type="dxa"/>
              <w:bottom w:w="30" w:type="dxa"/>
              <w:right w:w="4" w:type="dxa"/>
            </w:tcMar>
          </w:tcPr>
          <w:p ns2:paraId="20D6F65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6F1FB"/>
            <w:tcMar>
              <w:top w:w="30" w:type="dxa"/>
              <w:left w:w="4" w:type="dxa"/>
              <w:bottom w:w="30" w:type="dxa"/>
              <w:right w:w="4" w:type="dxa"/>
            </w:tcMar>
          </w:tcPr>
          <w:p ns2:paraId="71B4296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E6F1FB"/>
            <w:tcMar>
              <w:top w:w="30" w:type="dxa"/>
              <w:left w:w="4" w:type="dxa"/>
              <w:bottom w:w="30" w:type="dxa"/>
              <w:right w:w="4" w:type="dxa"/>
            </w:tcMar>
          </w:tcPr>
          <w:p ns2:paraId="27A68761"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AA4580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DD2ACF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64222B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23AE66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8A4E28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893B70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5E15AC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164C9A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298F67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5E940B90"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E8E8E8"/>
            <w:tcMar>
              <w:top w:w="40" w:type="dxa"/>
              <w:left w:w="80" w:type="dxa"/>
              <w:bottom w:w="40" w:type="dxa"/>
              <w:right w:w="40" w:type="dxa"/>
            </w:tcMar>
          </w:tcPr>
          <w:p ns2:paraId="217C151B"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sz w:val="18"/>
                <w:szCs w:val="18"/>
                <w:lang w:val="en-US" w:eastAsia="zh-CN"/>
              </w:rPr>
              <w:t>4. E-commerce experiments</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0427ED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20978E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0710AB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BB575F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B7BB5F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3FF81E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C27E40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16370E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EEE322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306771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A13189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C775"/>
            <w:tcMar>
              <w:top w:w="30" w:type="dxa"/>
              <w:left w:w="4" w:type="dxa"/>
              <w:bottom w:w="30" w:type="dxa"/>
              <w:right w:w="4" w:type="dxa"/>
            </w:tcMar>
          </w:tcPr>
          <w:p ns2:paraId="69A399B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C775"/>
            <w:tcMar>
              <w:top w:w="30" w:type="dxa"/>
              <w:left w:w="4" w:type="dxa"/>
              <w:bottom w:w="30" w:type="dxa"/>
              <w:right w:w="4" w:type="dxa"/>
            </w:tcMar>
          </w:tcPr>
          <w:p ns2:paraId="444D168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C775"/>
            <w:tcMar>
              <w:top w:w="30" w:type="dxa"/>
              <w:left w:w="4" w:type="dxa"/>
              <w:bottom w:w="30" w:type="dxa"/>
              <w:right w:w="4" w:type="dxa"/>
            </w:tcMar>
          </w:tcPr>
          <w:p ns2:paraId="5C65844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C775"/>
            <w:tcMar>
              <w:top w:w="30" w:type="dxa"/>
              <w:left w:w="4" w:type="dxa"/>
              <w:bottom w:w="30" w:type="dxa"/>
              <w:right w:w="4" w:type="dxa"/>
            </w:tcMar>
          </w:tcPr>
          <w:p ns2:paraId="3D910FE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C775"/>
            <w:tcMar>
              <w:top w:w="30" w:type="dxa"/>
              <w:left w:w="4" w:type="dxa"/>
              <w:bottom w:w="30" w:type="dxa"/>
              <w:right w:w="4" w:type="dxa"/>
            </w:tcMar>
          </w:tcPr>
          <w:p ns2:paraId="011B146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C775"/>
            <w:tcMar>
              <w:top w:w="30" w:type="dxa"/>
              <w:left w:w="4" w:type="dxa"/>
              <w:bottom w:w="30" w:type="dxa"/>
              <w:right w:w="4" w:type="dxa"/>
            </w:tcMar>
          </w:tcPr>
          <w:p ns2:paraId="06E9F82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C775"/>
            <w:tcMar>
              <w:top w:w="30" w:type="dxa"/>
              <w:left w:w="4" w:type="dxa"/>
              <w:bottom w:w="30" w:type="dxa"/>
              <w:right w:w="4" w:type="dxa"/>
            </w:tcMar>
          </w:tcPr>
          <w:p ns2:paraId="58E1B002"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52A18C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B05569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6D6F56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F92675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750A61ED"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708C76BD"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Methods on retail data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12-15)</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7B4324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6F9FD8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F7EEF5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3AFCBC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A291A2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5DC74D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57AA0D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C7917F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C986F7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EF8E5D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D958EF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EDA"/>
            <w:tcMar>
              <w:top w:w="30" w:type="dxa"/>
              <w:left w:w="4" w:type="dxa"/>
              <w:bottom w:w="30" w:type="dxa"/>
              <w:right w:w="4" w:type="dxa"/>
            </w:tcMar>
          </w:tcPr>
          <w:p ns2:paraId="7D9A863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EDA"/>
            <w:tcMar>
              <w:top w:w="30" w:type="dxa"/>
              <w:left w:w="4" w:type="dxa"/>
              <w:bottom w:w="30" w:type="dxa"/>
              <w:right w:w="4" w:type="dxa"/>
            </w:tcMar>
          </w:tcPr>
          <w:p ns2:paraId="2C1C398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EDA"/>
            <w:tcMar>
              <w:top w:w="30" w:type="dxa"/>
              <w:left w:w="4" w:type="dxa"/>
              <w:bottom w:w="30" w:type="dxa"/>
              <w:right w:w="4" w:type="dxa"/>
            </w:tcMar>
          </w:tcPr>
          <w:p ns2:paraId="51D7135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EDA"/>
            <w:tcMar>
              <w:top w:w="30" w:type="dxa"/>
              <w:left w:w="4" w:type="dxa"/>
              <w:bottom w:w="30" w:type="dxa"/>
              <w:right w:w="4" w:type="dxa"/>
            </w:tcMar>
          </w:tcPr>
          <w:p ns2:paraId="430E6FD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BE44BA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0378F1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E78AF5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6EB2B2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6E2E70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9C7024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2AEC00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39DACAD7"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2A5BAB93"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Explainability analysis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14-18)</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9D1DE3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34716E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946B93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93B70C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86181C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FBD0EE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2F0A82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570A97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E22931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F710D0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F0CB5A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5A2B7A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E6BE9D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EDA"/>
            <w:tcMar>
              <w:top w:w="30" w:type="dxa"/>
              <w:left w:w="4" w:type="dxa"/>
              <w:bottom w:w="30" w:type="dxa"/>
              <w:right w:w="4" w:type="dxa"/>
            </w:tcMar>
          </w:tcPr>
          <w:p ns2:paraId="7CF6C01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EDA"/>
            <w:tcMar>
              <w:top w:w="30" w:type="dxa"/>
              <w:left w:w="4" w:type="dxa"/>
              <w:bottom w:w="30" w:type="dxa"/>
              <w:right w:w="4" w:type="dxa"/>
            </w:tcMar>
          </w:tcPr>
          <w:p ns2:paraId="2133E3C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EDA"/>
            <w:tcMar>
              <w:top w:w="30" w:type="dxa"/>
              <w:left w:w="4" w:type="dxa"/>
              <w:bottom w:w="30" w:type="dxa"/>
              <w:right w:w="4" w:type="dxa"/>
            </w:tcMar>
          </w:tcPr>
          <w:p ns2:paraId="5EB7518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EDA"/>
            <w:tcMar>
              <w:top w:w="30" w:type="dxa"/>
              <w:left w:w="4" w:type="dxa"/>
              <w:bottom w:w="30" w:type="dxa"/>
              <w:right w:w="4" w:type="dxa"/>
            </w:tcMar>
          </w:tcPr>
          <w:p ns2:paraId="39C0171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EDA"/>
            <w:tcMar>
              <w:top w:w="30" w:type="dxa"/>
              <w:left w:w="4" w:type="dxa"/>
              <w:bottom w:w="30" w:type="dxa"/>
              <w:right w:w="4" w:type="dxa"/>
            </w:tcMar>
          </w:tcPr>
          <w:p ns2:paraId="1941AB4A"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754EDA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02D18B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D1A45E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3F785F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1132EB31"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E8E8E8"/>
            <w:tcMar>
              <w:top w:w="40" w:type="dxa"/>
              <w:left w:w="80" w:type="dxa"/>
              <w:bottom w:w="40" w:type="dxa"/>
              <w:right w:w="40" w:type="dxa"/>
            </w:tcMar>
          </w:tcPr>
          <w:p ns2:paraId="19A474D9"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sz w:val="18"/>
                <w:szCs w:val="18"/>
                <w:lang w:val="en-US" w:eastAsia="zh-CN"/>
              </w:rPr>
              <w:t>5. Writing &amp; revision</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5235B0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868369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10251C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1076DB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50826E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4C9FCBC"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3F1795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1C8A53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976379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7409B0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488A50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92FC19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82221E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07BA4A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5C4B3"/>
            <w:tcMar>
              <w:top w:w="30" w:type="dxa"/>
              <w:left w:w="4" w:type="dxa"/>
              <w:bottom w:w="30" w:type="dxa"/>
              <w:right w:w="4" w:type="dxa"/>
            </w:tcMar>
          </w:tcPr>
          <w:p ns2:paraId="3267D58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5C4B3"/>
            <w:tcMar>
              <w:top w:w="30" w:type="dxa"/>
              <w:left w:w="4" w:type="dxa"/>
              <w:bottom w:w="30" w:type="dxa"/>
              <w:right w:w="4" w:type="dxa"/>
            </w:tcMar>
          </w:tcPr>
          <w:p ns2:paraId="5476C35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5C4B3"/>
            <w:tcMar>
              <w:top w:w="30" w:type="dxa"/>
              <w:left w:w="4" w:type="dxa"/>
              <w:bottom w:w="30" w:type="dxa"/>
              <w:right w:w="4" w:type="dxa"/>
            </w:tcMar>
          </w:tcPr>
          <w:p ns2:paraId="6B3044F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5C4B3"/>
            <w:tcMar>
              <w:top w:w="30" w:type="dxa"/>
              <w:left w:w="4" w:type="dxa"/>
              <w:bottom w:w="30" w:type="dxa"/>
              <w:right w:w="4" w:type="dxa"/>
            </w:tcMar>
          </w:tcPr>
          <w:p ns2:paraId="35D243D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5C4B3"/>
            <w:tcMar>
              <w:top w:w="30" w:type="dxa"/>
              <w:left w:w="4" w:type="dxa"/>
              <w:bottom w:w="30" w:type="dxa"/>
              <w:right w:w="4" w:type="dxa"/>
            </w:tcMar>
          </w:tcPr>
          <w:p ns2:paraId="5E8285D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5C4B3"/>
            <w:tcMar>
              <w:top w:w="30" w:type="dxa"/>
              <w:left w:w="4" w:type="dxa"/>
              <w:bottom w:w="30" w:type="dxa"/>
              <w:right w:w="4" w:type="dxa"/>
            </w:tcMar>
          </w:tcPr>
          <w:p ns2:paraId="5054B1E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5C4B3"/>
            <w:tcMar>
              <w:top w:w="30" w:type="dxa"/>
              <w:left w:w="4" w:type="dxa"/>
              <w:bottom w:w="30" w:type="dxa"/>
              <w:right w:w="4" w:type="dxa"/>
            </w:tcMar>
          </w:tcPr>
          <w:p ns2:paraId="5C39412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5C4B3"/>
            <w:tcMar>
              <w:top w:w="30" w:type="dxa"/>
              <w:left w:w="4" w:type="dxa"/>
              <w:bottom w:w="30" w:type="dxa"/>
              <w:right w:w="4" w:type="dxa"/>
            </w:tcMar>
          </w:tcPr>
          <w:p ns2:paraId="1B867B3F"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r>
      <w:tr w:rsidR="004C3CBB" w:rsidRPr="004C3CBB" ns2:paraId="46332D4F"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69757F54"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Write chapters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15-19)</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BA2B31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BBEA4E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BC8CFF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1DF0A5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49CED7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34E049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3129DA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C35C04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51DD2E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431F9A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C4486C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BF2DF1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F65B06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B2C3B1A"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CE7"/>
            <w:tcMar>
              <w:top w:w="30" w:type="dxa"/>
              <w:left w:w="4" w:type="dxa"/>
              <w:bottom w:w="30" w:type="dxa"/>
              <w:right w:w="4" w:type="dxa"/>
            </w:tcMar>
          </w:tcPr>
          <w:p ns2:paraId="0AE4215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CE7"/>
            <w:tcMar>
              <w:top w:w="30" w:type="dxa"/>
              <w:left w:w="4" w:type="dxa"/>
              <w:bottom w:w="30" w:type="dxa"/>
              <w:right w:w="4" w:type="dxa"/>
            </w:tcMar>
          </w:tcPr>
          <w:p ns2:paraId="6CDF2E9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CE7"/>
            <w:tcMar>
              <w:top w:w="30" w:type="dxa"/>
              <w:left w:w="4" w:type="dxa"/>
              <w:bottom w:w="30" w:type="dxa"/>
              <w:right w:w="4" w:type="dxa"/>
            </w:tcMar>
          </w:tcPr>
          <w:p ns2:paraId="490A3A1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CE7"/>
            <w:tcMar>
              <w:top w:w="30" w:type="dxa"/>
              <w:left w:w="4" w:type="dxa"/>
              <w:bottom w:w="30" w:type="dxa"/>
              <w:right w:w="4" w:type="dxa"/>
            </w:tcMar>
          </w:tcPr>
          <w:p ns2:paraId="2863F7F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CE7"/>
            <w:tcMar>
              <w:top w:w="30" w:type="dxa"/>
              <w:left w:w="4" w:type="dxa"/>
              <w:bottom w:w="30" w:type="dxa"/>
              <w:right w:w="4" w:type="dxa"/>
            </w:tcMar>
          </w:tcPr>
          <w:p ns2:paraId="1E2BEC7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61B33C6"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C9E02A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4D8A4B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r>
      <w:tr w:rsidR="004C3CBB" w:rsidRPr="004C3CBB" ns2:paraId="23153BBC" ns2:textId="77777777" w:rsidTr="009849E6">
        <w:tc>
          <w:tcPr>
            <w:tcW w:w="270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0" w:type="dxa"/>
              <w:bottom w:w="40" w:type="dxa"/>
              <w:right w:w="40" w:type="dxa"/>
            </w:tcMar>
          </w:tcPr>
          <w:p ns2:paraId="345E1813"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sz w:val="16"/>
                <w:szCs w:val="16"/>
                <w:lang w:val="en-US" w:eastAsia="zh-CN"/>
              </w:rPr>
              <w:t xml:space="preserve">  Supervisor review (</w:t>
            </w:r>
            <w:proofErr w:type="spellStart"/>
            <w:r w:rsidRPr="004C3CBB">
              <w:rPr>
                <w:rFonts w:ascii="Arial" w:eastAsia="Arial" w:hAnsi="Arial" w:cs="Arial"/>
                <w:sz w:val="16"/>
                <w:szCs w:val="16"/>
                <w:lang w:val="en-US" w:eastAsia="zh-CN"/>
              </w:rPr>
              <w:t>Wk</w:t>
            </w:r>
            <w:proofErr w:type="spellEnd"/>
            <w:r w:rsidRPr="004C3CBB">
              <w:rPr>
                <w:rFonts w:ascii="Arial" w:eastAsia="Arial" w:hAnsi="Arial" w:cs="Arial"/>
                <w:sz w:val="16"/>
                <w:szCs w:val="16"/>
                <w:lang w:val="en-US" w:eastAsia="zh-CN"/>
              </w:rPr>
              <w:t xml:space="preserve"> 19-22)</w:t>
            </w: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8CE6BB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2072B0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80A02A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313D3F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AB6D59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32DB4A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6B7996C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29B58F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CB1E15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F1F8581"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17515BB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7392C24"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575F29A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78CEF8C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372B2B8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0E31EBA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2C29568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FFFFF"/>
            <w:tcMar>
              <w:top w:w="30" w:type="dxa"/>
              <w:left w:w="4" w:type="dxa"/>
              <w:bottom w:w="30" w:type="dxa"/>
              <w:right w:w="4" w:type="dxa"/>
            </w:tcMar>
          </w:tcPr>
          <w:p ns2:paraId="48EA61F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CE7"/>
            <w:tcMar>
              <w:top w:w="30" w:type="dxa"/>
              <w:left w:w="4" w:type="dxa"/>
              <w:bottom w:w="30" w:type="dxa"/>
              <w:right w:w="4" w:type="dxa"/>
            </w:tcMar>
          </w:tcPr>
          <w:p ns2:paraId="62BD65D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CE7"/>
            <w:tcMar>
              <w:top w:w="30" w:type="dxa"/>
              <w:left w:w="4" w:type="dxa"/>
              <w:bottom w:w="30" w:type="dxa"/>
              <w:right w:w="4" w:type="dxa"/>
            </w:tcMar>
          </w:tcPr>
          <w:p ns2:paraId="16FA02B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CE7"/>
            <w:tcMar>
              <w:top w:w="30" w:type="dxa"/>
              <w:left w:w="4" w:type="dxa"/>
              <w:bottom w:w="30" w:type="dxa"/>
              <w:right w:w="4" w:type="dxa"/>
            </w:tcMar>
          </w:tcPr>
          <w:p ns2:paraId="1047E7A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single" w:sz="4" w:space="0" w:color="AAAAAA"/>
              <w:left w:val="single" w:sz="4" w:space="0" w:color="AAAAAA"/>
              <w:bottom w:val="single" w:sz="4" w:space="0" w:color="AAAAAA"/>
              <w:right w:val="single" w:sz="4" w:space="0" w:color="AAAAAA"/>
            </w:tcBorders>
            <w:shd w:val="clear" w:color="auto" w:fill="FAECE7"/>
            <w:tcMar>
              <w:top w:w="30" w:type="dxa"/>
              <w:left w:w="4" w:type="dxa"/>
              <w:bottom w:w="30" w:type="dxa"/>
              <w:right w:w="4" w:type="dxa"/>
            </w:tcMar>
          </w:tcPr>
          <w:p ns2:paraId="318DAC3C"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Segoe UI Symbol" w:eastAsia="Arial" w:hAnsi="Segoe UI Symbol" w:cs="Segoe UI Symbol"/>
                <w:b/>
                <w:bCs/>
                <w:color w:val="000000"/>
                <w:sz w:val="14"/>
                <w:szCs w:val="14"/>
                <w:lang w:val="en-US" w:eastAsia="zh-CN"/>
              </w:rPr>
              <w:t>◆</w:t>
            </w:r>
          </w:p>
        </w:tc>
      </w:tr>
      <w:tr w:rsidR="004C3CBB" w:rsidRPr="004C3CBB" ns2:paraId="77625459" ns2:textId="77777777" w:rsidTr="009849E6">
        <w:tc>
          <w:tcPr>
            <w:tcW w:w="2700" w:type="dxa"/>
            <w:tcBorders>
              <w:top w:val="none" w:sz="0" w:space="0" w:color="FFFFFF"/>
              <w:left w:val="none" w:sz="0" w:space="0" w:color="FFFFFF"/>
              <w:bottom w:val="none" w:sz="0" w:space="0" w:color="FFFFFF"/>
              <w:right w:val="none" w:sz="0" w:space="0" w:color="FFFFFF"/>
            </w:tcBorders>
            <w:tcMar>
              <w:top w:w="40" w:type="dxa"/>
              <w:left w:w="80" w:type="dxa"/>
              <w:bottom w:w="40" w:type="dxa"/>
              <w:right w:w="40" w:type="dxa"/>
            </w:tcMar>
          </w:tcPr>
          <w:p ns2:paraId="00A16F25"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sz w:val="16"/>
                <w:szCs w:val="16"/>
                <w:lang w:val="en-US" w:eastAsia="zh-CN"/>
              </w:rPr>
              <w:t>Milestones (</w:t>
            </w:r>
            <w:r w:rsidRPr="004C3CBB">
              <w:rPr>
                <w:rFonts w:ascii="Segoe UI Symbol" w:eastAsia="Arial" w:hAnsi="Segoe UI Symbol" w:cs="Segoe UI Symbol"/>
                <w:b/>
                <w:bCs/>
                <w:sz w:val="16"/>
                <w:szCs w:val="16"/>
                <w:lang w:val="en-US" w:eastAsia="zh-CN"/>
              </w:rPr>
              <w:t>◆</w:t>
            </w:r>
            <w:r w:rsidRPr="004C3CBB">
              <w:rPr>
                <w:rFonts w:ascii="Arial" w:eastAsia="Arial" w:hAnsi="Arial" w:cs="Arial"/>
                <w:b/>
                <w:bCs/>
                <w:sz w:val="16"/>
                <w:szCs w:val="16"/>
                <w:lang w:val="en-US" w:eastAsia="zh-CN"/>
              </w:rPr>
              <w:t>)</w:t>
            </w: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4C319BB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2630451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24D7D887"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079A83F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4DC57B2A"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1D5FA5"/>
                <w:sz w:val="14"/>
                <w:szCs w:val="14"/>
                <w:lang w:val="en-US" w:eastAsia="zh-CN"/>
              </w:rPr>
              <w:t>M1</w:t>
            </w: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2C12CB55"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680F43E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2CAC244C"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1D5FA5"/>
                <w:sz w:val="14"/>
                <w:szCs w:val="14"/>
                <w:lang w:val="en-US" w:eastAsia="zh-CN"/>
              </w:rPr>
              <w:t>M2</w:t>
            </w: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62F9405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0F2717F0"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69CE1818"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227F3C9E"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06454275"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1D5FA5"/>
                <w:sz w:val="14"/>
                <w:szCs w:val="14"/>
                <w:lang w:val="en-US" w:eastAsia="zh-CN"/>
              </w:rPr>
              <w:t>M3</w:t>
            </w: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2A1339CD"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3E9D494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3310565F"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14CE5BD9"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4BA6456F"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1D5FA5"/>
                <w:sz w:val="14"/>
                <w:szCs w:val="14"/>
                <w:lang w:val="en-US" w:eastAsia="zh-CN"/>
              </w:rPr>
              <w:t>M4</w:t>
            </w: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44C2969B"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781885A2"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5FCB8313" ns2:textId="77777777" w:rsidR="004C3CBB" w:rsidRPr="004C3CBB" w:rsidRDefault="004C3CBB" w:rsidP="004C3CBB">
            <w:pPr>
              <w:widowControl w:val="0"/>
              <w:spacing w:after="0" w:line="240" w:lineRule="auto"/>
              <w:jc w:val="center"/>
              <w:rPr>
                <w:rFonts w:ascii="Arial" w:eastAsia="DengXian" w:hAnsi="Arial" w:cs="Arial"/>
                <w:lang w:val="en-US" w:eastAsia="zh-CN"/>
              </w:rPr>
            </w:pPr>
          </w:p>
        </w:tc>
        <w:tc>
          <w:tcPr>
            <w:tcW w:w="287" w:type="dxa"/>
            <w:tcBorders>
              <w:top w:val="none" w:sz="0" w:space="0" w:color="FFFFFF"/>
              <w:left w:val="none" w:sz="0" w:space="0" w:color="FFFFFF"/>
              <w:bottom w:val="none" w:sz="0" w:space="0" w:color="FFFFFF"/>
              <w:right w:val="none" w:sz="0" w:space="0" w:color="FFFFFF"/>
            </w:tcBorders>
            <w:tcMar>
              <w:top w:w="30" w:type="dxa"/>
              <w:left w:w="4" w:type="dxa"/>
              <w:bottom w:w="30" w:type="dxa"/>
              <w:right w:w="4" w:type="dxa"/>
            </w:tcMar>
          </w:tcPr>
          <w:p ns2:paraId="1D70470C" ns2:textId="77777777" w:rsidR="004C3CBB" w:rsidRPr="004C3CBB" w:rsidRDefault="004C3CBB" w:rsidP="004C3CBB">
            <w:pPr>
              <w:widowControl w:val="0"/>
              <w:spacing w:after="0" w:line="240" w:lineRule="auto"/>
              <w:jc w:val="center"/>
              <w:rPr>
                <w:rFonts w:ascii="Arial" w:eastAsia="DengXian" w:hAnsi="Arial" w:cs="Arial"/>
                <w:lang w:val="en-US" w:eastAsia="zh-CN"/>
              </w:rPr>
            </w:pPr>
            <w:r w:rsidRPr="004C3CBB">
              <w:rPr>
                <w:rFonts w:ascii="Arial" w:eastAsia="Arial" w:hAnsi="Arial" w:cs="Arial"/>
                <w:b/>
                <w:bCs/>
                <w:color w:val="1D5FA5"/>
                <w:sz w:val="14"/>
                <w:szCs w:val="14"/>
                <w:lang w:val="en-US" w:eastAsia="zh-CN"/>
              </w:rPr>
              <w:t>M5</w:t>
            </w:r>
          </w:p>
        </w:tc>
      </w:tr>
    </w:tbl>
    <w:p ns2:paraId="124AD4FE" ns2:textId="77777777" w:rsidR="004C3CBB" w:rsidRPr="004C3CBB" w:rsidRDefault="004C3CBB" w:rsidP="004C3CBB">
      <w:pPr>
        <w:widowControl w:val="0"/>
        <w:spacing w:before="200" w:after="80" w:line="240" w:lineRule="auto"/>
        <w:rPr>
          <w:rFonts w:ascii="Arial" w:eastAsia="DengXian" w:hAnsi="Arial" w:cs="Arial"/>
          <w:lang w:val="en-US" w:eastAsia="zh-CN"/>
        </w:rPr>
      </w:pPr>
      <w:r w:rsidRPr="004C3CBB">
        <w:rPr>
          <w:rFonts w:ascii="Arial" w:eastAsia="Arial" w:hAnsi="Arial" w:cs="Arial"/>
          <w:b/>
          <w:bCs/>
          <w:lang w:val="en-US" w:eastAsia="zh-CN"/>
        </w:rPr>
        <w:t>Milestone key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4C3CBB" w:rsidRPr="004C3CBB" ns2:paraId="3180C32A" ns2:textId="77777777" w:rsidTr="009849E6">
        <w:tc>
          <w:tcPr>
            <w:tcW w:w="800" w:type="dxa"/>
            <w:tcBorders>
              <w:top w:val="single" w:sz="4" w:space="0" w:color="AAAAAA"/>
              <w:left w:val="single" w:sz="4" w:space="0" w:color="AAAAAA"/>
              <w:bottom w:val="single" w:sz="4" w:space="0" w:color="AAAAAA"/>
              <w:right w:val="single" w:sz="4" w:space="0" w:color="AAAAAA"/>
            </w:tcBorders>
            <w:shd w:val="clear" w:color="auto" w:fill="EEEDFE"/>
            <w:tcMar>
              <w:top w:w="100" w:type="dxa"/>
              <w:left w:w="120" w:type="dxa"/>
              <w:bottom w:w="100" w:type="dxa"/>
              <w:right w:w="120" w:type="dxa"/>
            </w:tcMar>
          </w:tcPr>
          <w:p ns2:paraId="5BD9D516"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lang w:val="en-US" w:eastAsia="zh-CN"/>
              </w:rPr>
              <w:t>M1</w:t>
            </w:r>
          </w:p>
        </w:tc>
        <w:tc>
          <w:tcPr>
            <w:tcW w:w="82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ns2:paraId="4ED08B67"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lang w:val="en-US" w:eastAsia="zh-CN"/>
              </w:rPr>
              <w:t>Literature review draft complete; CLASSIX reproduced on all benchmark datasets (end of Week 5)</w:t>
            </w:r>
          </w:p>
        </w:tc>
      </w:tr>
      <w:tr w:rsidR="004C3CBB" w:rsidRPr="004C3CBB" ns2:paraId="3045671A" ns2:textId="77777777" w:rsidTr="009849E6">
        <w:tc>
          <w:tcPr>
            <w:tcW w:w="800" w:type="dxa"/>
            <w:tcBorders>
              <w:top w:val="single" w:sz="4" w:space="0" w:color="AAAAAA"/>
              <w:left w:val="single" w:sz="4" w:space="0" w:color="AAAAAA"/>
              <w:bottom w:val="single" w:sz="4" w:space="0" w:color="AAAAAA"/>
              <w:right w:val="single" w:sz="4" w:space="0" w:color="AAAAAA"/>
            </w:tcBorders>
            <w:shd w:val="clear" w:color="auto" w:fill="E1F5EE"/>
            <w:tcMar>
              <w:top w:w="100" w:type="dxa"/>
              <w:left w:w="120" w:type="dxa"/>
              <w:bottom w:w="100" w:type="dxa"/>
              <w:right w:w="120" w:type="dxa"/>
            </w:tcMar>
          </w:tcPr>
          <w:p ns2:paraId="33CBE672"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lang w:val="en-US" w:eastAsia="zh-CN"/>
              </w:rPr>
              <w:t>M2</w:t>
            </w:r>
          </w:p>
        </w:tc>
        <w:tc>
          <w:tcPr>
            <w:tcW w:w="82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ns2:paraId="30546221"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lang w:val="en-US" w:eastAsia="zh-CN"/>
              </w:rPr>
              <w:t>Clean e-commerce feature dataset ready for experiments (end of Week 8)</w:t>
            </w:r>
          </w:p>
        </w:tc>
      </w:tr>
      <w:tr w:rsidR="004C3CBB" w:rsidRPr="004C3CBB" ns2:paraId="14E32C31" ns2:textId="77777777" w:rsidTr="009849E6">
        <w:tc>
          <w:tcPr>
            <w:tcW w:w="800" w:type="dxa"/>
            <w:tcBorders>
              <w:top w:val="single" w:sz="4" w:space="0" w:color="AAAAAA"/>
              <w:left w:val="single" w:sz="4" w:space="0" w:color="AAAAAA"/>
              <w:bottom w:val="single" w:sz="4" w:space="0" w:color="AAAAAA"/>
              <w:right w:val="single" w:sz="4" w:space="0" w:color="AAAAAA"/>
            </w:tcBorders>
            <w:shd w:val="clear" w:color="auto" w:fill="E6F1FB"/>
            <w:tcMar>
              <w:top w:w="100" w:type="dxa"/>
              <w:left w:w="120" w:type="dxa"/>
              <w:bottom w:w="100" w:type="dxa"/>
              <w:right w:w="120" w:type="dxa"/>
            </w:tcMar>
          </w:tcPr>
          <w:p ns2:paraId="7191257C"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lang w:val="en-US" w:eastAsia="zh-CN"/>
              </w:rPr>
              <w:t>M3</w:t>
            </w:r>
          </w:p>
        </w:tc>
        <w:tc>
          <w:tcPr>
            <w:tcW w:w="82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ns2:paraId="68580C77"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lang w:val="en-US" w:eastAsia="zh-CN"/>
              </w:rPr>
              <w:t>Standard benchmark experiments complete; all metrics recorded (end of Week 13)</w:t>
            </w:r>
          </w:p>
        </w:tc>
      </w:tr>
      <w:tr w:rsidR="004C3CBB" w:rsidRPr="004C3CBB" ns2:paraId="48DAFC93" ns2:textId="77777777" w:rsidTr="009849E6">
        <w:tc>
          <w:tcPr>
            <w:tcW w:w="800" w:type="dxa"/>
            <w:tcBorders>
              <w:top w:val="single" w:sz="4" w:space="0" w:color="AAAAAA"/>
              <w:left w:val="single" w:sz="4" w:space="0" w:color="AAAAAA"/>
              <w:bottom w:val="single" w:sz="4" w:space="0" w:color="AAAAAA"/>
              <w:right w:val="single" w:sz="4" w:space="0" w:color="AAAAAA"/>
            </w:tcBorders>
            <w:shd w:val="clear" w:color="auto" w:fill="FAEEDA"/>
            <w:tcMar>
              <w:top w:w="100" w:type="dxa"/>
              <w:left w:w="120" w:type="dxa"/>
              <w:bottom w:w="100" w:type="dxa"/>
              <w:right w:w="120" w:type="dxa"/>
            </w:tcMar>
          </w:tcPr>
          <w:p ns2:paraId="6A230A0C"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lang w:val="en-US" w:eastAsia="zh-CN"/>
              </w:rPr>
              <w:t>M4</w:t>
            </w:r>
          </w:p>
        </w:tc>
        <w:tc>
          <w:tcPr>
            <w:tcW w:w="82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ns2:paraId="5D455BAE"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lang w:val="en-US" w:eastAsia="zh-CN"/>
              </w:rPr>
              <w:t>All e-commerce experimental results and figures produced (end of Week 18)</w:t>
            </w:r>
          </w:p>
        </w:tc>
      </w:tr>
      <w:tr w:rsidR="004C3CBB" w:rsidRPr="004C3CBB" ns2:paraId="492B8146" ns2:textId="77777777" w:rsidTr="009849E6">
        <w:tc>
          <w:tcPr>
            <w:tcW w:w="800" w:type="dxa"/>
            <w:tcBorders>
              <w:top w:val="single" w:sz="4" w:space="0" w:color="AAAAAA"/>
              <w:left w:val="single" w:sz="4" w:space="0" w:color="AAAAAA"/>
              <w:bottom w:val="single" w:sz="4" w:space="0" w:color="AAAAAA"/>
              <w:right w:val="single" w:sz="4" w:space="0" w:color="AAAAAA"/>
            </w:tcBorders>
            <w:shd w:val="clear" w:color="auto" w:fill="FAECE7"/>
            <w:tcMar>
              <w:top w:w="100" w:type="dxa"/>
              <w:left w:w="120" w:type="dxa"/>
              <w:bottom w:w="100" w:type="dxa"/>
              <w:right w:w="120" w:type="dxa"/>
            </w:tcMar>
          </w:tcPr>
          <w:p ns2:paraId="14186F7E"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b/>
                <w:bCs/>
                <w:lang w:val="en-US" w:eastAsia="zh-CN"/>
              </w:rPr>
              <w:t>M5</w:t>
            </w:r>
          </w:p>
        </w:tc>
        <w:tc>
          <w:tcPr>
            <w:tcW w:w="8226"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ns2:paraId="0879F152" ns2:textId="77777777" w:rsidR="004C3CBB" w:rsidRPr="004C3CBB" w:rsidRDefault="004C3CBB" w:rsidP="004C3CBB">
            <w:pPr>
              <w:widowControl w:val="0"/>
              <w:spacing w:after="0" w:line="240" w:lineRule="auto"/>
              <w:rPr>
                <w:rFonts w:ascii="Arial" w:eastAsia="DengXian" w:hAnsi="Arial" w:cs="Arial"/>
                <w:lang w:val="en-US" w:eastAsia="zh-CN"/>
              </w:rPr>
            </w:pPr>
            <w:r w:rsidRPr="004C3CBB">
              <w:rPr>
                <w:rFonts w:ascii="Arial" w:eastAsia="Arial" w:hAnsi="Arial" w:cs="Arial"/>
                <w:lang w:val="en-US" w:eastAsia="zh-CN"/>
              </w:rPr>
              <w:t>Dissertation submitted (end of Week 22, approx. 1 September 2026)</w:t>
            </w:r>
          </w:p>
        </w:tc>
      </w:tr>
    </w:tbl>
    <w:p ns2:paraId="183F9A63" ns2:textId="77777777" w:rsidR="004F16A0" w:rsidRDefault="004F16A0"/>
    <w:sectPr w:rsidR="004F1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7688"/>
    <w:multiLevelType w:val="hybridMultilevel"/>
    <w:tmpl w:val="870A1ED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97A48EA"/>
    <w:multiLevelType w:val="hybridMultilevel"/>
    <w:tmpl w:val="FD4AA3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B227DCE"/>
    <w:multiLevelType w:val="hybridMultilevel"/>
    <w:tmpl w:val="1A8026F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85393169">
    <w:abstractNumId w:val="0"/>
  </w:num>
  <w:num w:numId="2" w16cid:durableId="594823386">
    <w:abstractNumId w:val="1"/>
  </w:num>
  <w:num w:numId="3" w16cid:durableId="712925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6A0"/>
    <w:rsid w:val="000020E9"/>
    <w:rsid w:val="0008363A"/>
    <w:rsid w:val="000B6284"/>
    <w:rsid w:val="000C6852"/>
    <w:rsid w:val="00135CAD"/>
    <w:rsid w:val="001950F0"/>
    <w:rsid w:val="001A5EA8"/>
    <w:rsid w:val="001D0DB0"/>
    <w:rsid w:val="00216753"/>
    <w:rsid w:val="002A674F"/>
    <w:rsid w:val="00307CEF"/>
    <w:rsid w:val="003455D0"/>
    <w:rsid w:val="00361247"/>
    <w:rsid w:val="00367650"/>
    <w:rsid w:val="00382002"/>
    <w:rsid w:val="003A5351"/>
    <w:rsid w:val="003D2EED"/>
    <w:rsid w:val="003F36D3"/>
    <w:rsid w:val="0041491B"/>
    <w:rsid w:val="00422EE1"/>
    <w:rsid w:val="00453317"/>
    <w:rsid w:val="00471EB4"/>
    <w:rsid w:val="004C3CBB"/>
    <w:rsid w:val="004F16A0"/>
    <w:rsid w:val="005210A6"/>
    <w:rsid w:val="00526634"/>
    <w:rsid w:val="00542765"/>
    <w:rsid w:val="005843A0"/>
    <w:rsid w:val="0058674B"/>
    <w:rsid w:val="005F4713"/>
    <w:rsid w:val="00616B53"/>
    <w:rsid w:val="006652A4"/>
    <w:rsid w:val="0081580D"/>
    <w:rsid w:val="0082280A"/>
    <w:rsid w:val="00897069"/>
    <w:rsid w:val="008B6C68"/>
    <w:rsid w:val="008D4890"/>
    <w:rsid w:val="008E1B05"/>
    <w:rsid w:val="008F1812"/>
    <w:rsid w:val="00911CD3"/>
    <w:rsid w:val="009634E0"/>
    <w:rsid w:val="009B6FAF"/>
    <w:rsid w:val="009F1841"/>
    <w:rsid w:val="00A2120B"/>
    <w:rsid w:val="00A57834"/>
    <w:rsid w:val="00B57420"/>
    <w:rsid w:val="00B75323"/>
    <w:rsid w:val="00C9335E"/>
    <w:rsid w:val="00CA1622"/>
    <w:rsid w:val="00CF7BCE"/>
    <w:rsid w:val="00D05E31"/>
    <w:rsid w:val="00D11E62"/>
    <w:rsid w:val="00D13287"/>
    <w:rsid w:val="00DC7050"/>
    <w:rsid w:val="00E10994"/>
    <w:rsid w:val="00E7729A"/>
    <w:rsid w:val="00EE4E9E"/>
    <w:rsid w:val="00F54315"/>
    <w:rsid w:val="00FD37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5C89"/>
  <w15:chartTrackingRefBased/>
  <w15:docId w15:val="{9BD1228E-3584-4A9F-8A21-27C725D7E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9335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287875">
      <w:bodyDiv w:val="1"/>
      <w:marLeft w:val="0"/>
      <w:marRight w:val="0"/>
      <w:marTop w:val="0"/>
      <w:marBottom w:val="0"/>
      <w:divBdr>
        <w:top w:val="none" w:sz="0" w:space="0" w:color="auto"/>
        <w:left w:val="none" w:sz="0" w:space="0" w:color="auto"/>
        <w:bottom w:val="none" w:sz="0" w:space="0" w:color="auto"/>
        <w:right w:val="none" w:sz="0" w:space="0" w:color="auto"/>
      </w:divBdr>
    </w:div>
    <w:div w:id="158610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1258</Words>
  <Characters>7176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Elliot</dc:creator>
  <cp:keywords/>
  <dc:description/>
  <cp:lastModifiedBy>yunhao guo</cp:lastModifiedBy>
  <cp:revision>8</cp:revision>
  <dcterms:created xsi:type="dcterms:W3CDTF">2026-03-28T21:55:00Z</dcterms:created>
  <dcterms:modified xsi:type="dcterms:W3CDTF">2026-03-30T11:01:00Z</dcterms:modified>
</cp:coreProperties>
</file>