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6331" w:rsidRDefault="00286331" w:rsidP="00286331">
      <w:bookmarkStart w:id="0" w:name="_GoBack"/>
      <w:bookmarkEnd w:id="0"/>
      <w:r>
        <w:t xml:space="preserve"> </w:t>
      </w:r>
    </w:p>
    <w:p w:rsidR="00286331" w:rsidRDefault="00286331" w:rsidP="00286331">
      <w:r>
        <w:t xml:space="preserve">In addition to the standards called out in the 510K testing document, these are additional that I have </w:t>
      </w:r>
      <w:r w:rsidR="00AD401F">
        <w:t xml:space="preserve">identified that we need to date.  I also gave a long list of electrical standards to Brian for review but cannot find them right away… may be buried in the IneedMD reorg task.  </w:t>
      </w:r>
    </w:p>
    <w:p w:rsidR="00286331" w:rsidRPr="00DA22AF" w:rsidRDefault="00286331" w:rsidP="00286331">
      <w:r w:rsidRPr="00DA22AF">
        <w:t>IEC 60068-2-6: Vibration testing  F (Sinusoidal test)</w:t>
      </w:r>
    </w:p>
    <w:p w:rsidR="00286331" w:rsidRPr="00DA22AF" w:rsidRDefault="00286331" w:rsidP="00286331">
      <w:r w:rsidRPr="00DA22AF">
        <w:t>IEC 60068-2-27 Shock test</w:t>
      </w:r>
    </w:p>
    <w:p w:rsidR="00286331" w:rsidRPr="00DA22AF" w:rsidRDefault="00286331" w:rsidP="00286331">
      <w:r w:rsidRPr="00DA22AF">
        <w:t>IEC 60068-2-32 Fall test</w:t>
      </w:r>
    </w:p>
    <w:p w:rsidR="00286331" w:rsidRPr="00DA22AF" w:rsidRDefault="00286331" w:rsidP="00286331">
      <w:r w:rsidRPr="00DA22AF">
        <w:t>IEC 60068-2-32amd – later amendment to Free fall test</w:t>
      </w:r>
    </w:p>
    <w:p w:rsidR="00D011CB" w:rsidRPr="00DA22AF" w:rsidRDefault="00D011CB">
      <w:r w:rsidRPr="00DA22AF">
        <w:t>IEC 60529 – Protection Provided by Enclosures</w:t>
      </w:r>
    </w:p>
    <w:p w:rsidR="00D011CB" w:rsidRPr="00DA22AF" w:rsidRDefault="00D011CB">
      <w:r w:rsidRPr="00DA22AF">
        <w:t>IEC 60601-1 – Medical Electrical Equipment – Requirements for Safety</w:t>
      </w:r>
    </w:p>
    <w:p w:rsidR="00D011CB" w:rsidRPr="00DA22AF" w:rsidRDefault="00D011CB" w:rsidP="00D011C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A22AF">
        <w:t xml:space="preserve"> IEC 60601-2 – 27 </w:t>
      </w:r>
      <w:r w:rsidRPr="00DA22AF">
        <w:rPr>
          <w:rFonts w:cs="Times New Roman"/>
        </w:rPr>
        <w:t xml:space="preserve">Particular requirements for the safety of electrocardiographic </w:t>
      </w:r>
      <w:r w:rsidR="00286331" w:rsidRPr="00DA22AF">
        <w:rPr>
          <w:rFonts w:cs="Times New Roman"/>
        </w:rPr>
        <w:t>monitoring equipment</w:t>
      </w:r>
    </w:p>
    <w:p w:rsidR="00286331" w:rsidRPr="00DA22AF" w:rsidRDefault="00286331" w:rsidP="00D011C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</w:p>
    <w:p w:rsidR="00286331" w:rsidRPr="00DA22AF" w:rsidRDefault="00286331" w:rsidP="00D011CB">
      <w:pPr>
        <w:autoSpaceDE w:val="0"/>
        <w:autoSpaceDN w:val="0"/>
        <w:adjustRightInd w:val="0"/>
        <w:spacing w:after="0" w:line="240" w:lineRule="auto"/>
        <w:rPr>
          <w:rFonts w:cs="Times New Roman"/>
        </w:rPr>
      </w:pPr>
      <w:r w:rsidRPr="00DA22AF">
        <w:rPr>
          <w:rFonts w:cs="Times New Roman"/>
        </w:rPr>
        <w:t>UL-60601-1 Underwrites Deviations from IEC-60601-1 Part 1: General Requirements for Safety</w:t>
      </w:r>
    </w:p>
    <w:p w:rsidR="004D20CF" w:rsidRDefault="004D20CF" w:rsidP="00D01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011CB" w:rsidRDefault="004D20CF" w:rsidP="00D01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4D20CF">
        <w:rPr>
          <w:rFonts w:ascii="Times New Roman" w:hAnsi="Times New Roman" w:cs="Times New Roman"/>
          <w:sz w:val="24"/>
          <w:szCs w:val="24"/>
          <w:u w:val="single"/>
        </w:rPr>
        <w:t xml:space="preserve">Electromagnetic Standards </w:t>
      </w:r>
    </w:p>
    <w:p w:rsidR="0099288A" w:rsidRDefault="0099288A" w:rsidP="00D01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99288A" w:rsidRPr="004D20CF" w:rsidRDefault="0099288A" w:rsidP="00D011C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Arial" w:hAnsi="Arial" w:cs="Arial"/>
          <w:color w:val="000000"/>
          <w:sz w:val="18"/>
          <w:szCs w:val="18"/>
        </w:rPr>
        <w:t>IEC 60050-161:1990, International  Electrotechnical Vocabulary – Chapter 161: Electromagnetic compatibility. Amendment 2 was published in 1998.  IEV online:</w:t>
      </w: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hyperlink r:id="rId5" w:history="1">
        <w:r>
          <w:rPr>
            <w:rStyle w:val="Hyperlink"/>
            <w:rFonts w:ascii="Arial" w:hAnsi="Arial" w:cs="Arial"/>
            <w:color w:val="800080"/>
            <w:sz w:val="18"/>
            <w:szCs w:val="18"/>
          </w:rPr>
          <w:t>http://www.electropedia.org/</w:t>
        </w:r>
      </w:hyperlink>
    </w:p>
    <w:p w:rsidR="00D011CB" w:rsidRDefault="00D011CB">
      <w:r w:rsidRPr="00D011CB">
        <w:t>AAMI TIR18/Ed.2</w:t>
      </w:r>
      <w:r w:rsidR="00224712">
        <w:t xml:space="preserve"> Guidance for Electromagnetic </w:t>
      </w:r>
      <w:r w:rsidR="008D0C05">
        <w:t>Compatibility</w:t>
      </w:r>
    </w:p>
    <w:p w:rsidR="00786D78" w:rsidRDefault="00786D78">
      <w:r>
        <w:rPr>
          <w:rFonts w:ascii="Arial" w:hAnsi="Arial" w:cs="Arial"/>
          <w:color w:val="000000"/>
          <w:sz w:val="18"/>
          <w:szCs w:val="18"/>
        </w:rPr>
        <w:t>ANSI/AAMI/IEC 60601-1-2:2007/ (R) 201</w:t>
      </w:r>
      <w:r w:rsidR="00C4598D">
        <w:rPr>
          <w:rFonts w:ascii="Arial" w:hAnsi="Arial" w:cs="Arial"/>
          <w:color w:val="000000"/>
          <w:sz w:val="18"/>
          <w:szCs w:val="18"/>
        </w:rPr>
        <w:t xml:space="preserve"> Medical Electrical Equipment—Part 1–2: General requirements for basic safety and essential performance – Collateral standard: Electromagnetic compatibility – Requirements and tests</w:t>
      </w:r>
    </w:p>
    <w:p w:rsidR="00D011CB" w:rsidRDefault="00D011CB">
      <w:r w:rsidRPr="00D011CB">
        <w:t>ANSI C63:18:</w:t>
      </w:r>
      <w:r w:rsidR="00224712">
        <w:t xml:space="preserve"> Test Method for Estimating Electromagnetic immunity of Medical Devices</w:t>
      </w:r>
    </w:p>
    <w:p w:rsidR="00D011CB" w:rsidRDefault="00D011CB">
      <w:r>
        <w:t>DO-160 Airborne electrical equipment, RTCA, 2004</w:t>
      </w:r>
    </w:p>
    <w:p w:rsidR="008D0C05" w:rsidRDefault="008D0C05" w:rsidP="008D0C05">
      <w:pPr>
        <w:rPr>
          <w:rStyle w:val="Strong"/>
          <w:rFonts w:ascii="Arial" w:hAnsi="Arial" w:cs="Arial"/>
          <w:b w:val="0"/>
          <w:bCs w:val="0"/>
          <w:sz w:val="18"/>
          <w:szCs w:val="18"/>
          <w:shd w:val="clear" w:color="auto" w:fill="F9F9F3"/>
        </w:rPr>
      </w:pPr>
      <w:r w:rsidRPr="004D20CF">
        <w:rPr>
          <w:rStyle w:val="Strong"/>
          <w:rFonts w:ascii="Arial" w:hAnsi="Arial" w:cs="Arial"/>
          <w:b w:val="0"/>
          <w:bCs w:val="0"/>
          <w:sz w:val="18"/>
          <w:szCs w:val="18"/>
          <w:shd w:val="clear" w:color="auto" w:fill="F9F9F3"/>
        </w:rPr>
        <w:t>13-17:</w:t>
      </w:r>
      <w:r w:rsidRPr="004D20CF">
        <w:rPr>
          <w:rStyle w:val="Strong"/>
          <w:rFonts w:ascii="Arial" w:hAnsi="Arial" w:cs="Arial"/>
          <w:sz w:val="18"/>
          <w:szCs w:val="18"/>
          <w:shd w:val="clear" w:color="auto" w:fill="F9F9F3"/>
        </w:rPr>
        <w:t xml:space="preserve"> </w:t>
      </w:r>
      <w:r w:rsidRPr="004D20CF">
        <w:rPr>
          <w:rStyle w:val="Strong"/>
          <w:rFonts w:ascii="Arial" w:hAnsi="Arial" w:cs="Arial"/>
          <w:b w:val="0"/>
          <w:bCs w:val="0"/>
          <w:sz w:val="18"/>
          <w:szCs w:val="18"/>
          <w:shd w:val="clear" w:color="auto" w:fill="F9F9F3"/>
        </w:rPr>
        <w:t>CLSI LIS02-A2, Standard Specification For Transferring Information Between Clinical Instruments And Computer Systems; Approved Standard-Second Edition. (Software/Informatics)</w:t>
      </w:r>
    </w:p>
    <w:p w:rsidR="00524A1A" w:rsidRPr="004D20CF" w:rsidRDefault="00524A1A" w:rsidP="008D0C05">
      <w:pPr>
        <w:rPr>
          <w:rStyle w:val="Strong"/>
          <w:rFonts w:ascii="Arial" w:hAnsi="Arial" w:cs="Arial"/>
          <w:b w:val="0"/>
          <w:bCs w:val="0"/>
          <w:sz w:val="18"/>
          <w:szCs w:val="18"/>
          <w:shd w:val="clear" w:color="auto" w:fill="F9F9F3"/>
        </w:rPr>
      </w:pPr>
      <w:r>
        <w:t>Radio Frequency Wireless Technology in Medical Devices - Guidance for Industry and Food and Drug Administration Staff</w:t>
      </w:r>
    </w:p>
    <w:p w:rsidR="00DA22AF" w:rsidRDefault="00512F25" w:rsidP="008D0C05">
      <w:hyperlink r:id="rId6" w:history="1">
        <w:r w:rsidR="00DA22AF" w:rsidRPr="00DA22AF">
          <w:rPr>
            <w:rStyle w:val="Hyperlink"/>
          </w:rPr>
          <w:t>http://www.fda.gov/downloads/MedicalDevices/DeviceRegulationandGuidance/GuidanceDocuments/ucm077272.pdf</w:t>
        </w:r>
      </w:hyperlink>
    </w:p>
    <w:p w:rsidR="008D0C05" w:rsidRDefault="000F2A2E">
      <w:pPr>
        <w:rPr>
          <w:sz w:val="20"/>
          <w:szCs w:val="20"/>
        </w:rPr>
      </w:pPr>
      <w:r w:rsidRPr="000F2A2E">
        <w:rPr>
          <w:sz w:val="20"/>
          <w:szCs w:val="20"/>
        </w:rPr>
        <w:t>139-1988 - IEEE Recommended Practice for the Measurement of Radio Frequency Emission from Industrial, Scientific, and Medical (ISM) Equipment Installed on User's Premises</w:t>
      </w:r>
    </w:p>
    <w:p w:rsidR="000F2A2E" w:rsidRDefault="000F2A2E">
      <w:r>
        <w:t>C95.6-2002 - IEEE Standard for Safety Levels With Respect to Human Exposure to Electromagnetic Fields, 0-3 kHz</w:t>
      </w:r>
    </w:p>
    <w:p w:rsidR="004D20CF" w:rsidRDefault="00512F25">
      <w:pPr>
        <w:rPr>
          <w:sz w:val="20"/>
          <w:szCs w:val="20"/>
        </w:rPr>
      </w:pPr>
      <w:hyperlink r:id="rId7" w:history="1">
        <w:r w:rsidR="004D20CF" w:rsidRPr="007450D9">
          <w:rPr>
            <w:rStyle w:val="Hyperlink"/>
            <w:sz w:val="20"/>
            <w:szCs w:val="20"/>
          </w:rPr>
          <w:t>http://standards.ieee.org/findstds/standard/C95.3-2002.html</w:t>
        </w:r>
      </w:hyperlink>
    </w:p>
    <w:p w:rsidR="004D20CF" w:rsidRPr="00AE7B01" w:rsidRDefault="004D20CF" w:rsidP="00AE7B01">
      <w:pPr>
        <w:tabs>
          <w:tab w:val="left" w:pos="5258"/>
        </w:tabs>
        <w:rPr>
          <w:sz w:val="24"/>
          <w:szCs w:val="24"/>
          <w:u w:val="single"/>
        </w:rPr>
      </w:pPr>
      <w:r w:rsidRPr="00AE7B01">
        <w:rPr>
          <w:sz w:val="24"/>
          <w:szCs w:val="24"/>
          <w:u w:val="single"/>
        </w:rPr>
        <w:t xml:space="preserve">Medical </w:t>
      </w:r>
      <w:r w:rsidR="00AE7B01">
        <w:rPr>
          <w:sz w:val="24"/>
          <w:szCs w:val="24"/>
          <w:u w:val="single"/>
        </w:rPr>
        <w:t>device communication</w:t>
      </w:r>
    </w:p>
    <w:p w:rsidR="00AE7B01" w:rsidRDefault="004D20CF">
      <w:r>
        <w:t>11073-10101-2004 - Health informatics -- Point-of-care medical device communicat</w:t>
      </w:r>
      <w:r w:rsidR="00C4598D">
        <w:t>ion -- Part 10101: Nomenclature</w:t>
      </w:r>
    </w:p>
    <w:p w:rsidR="004D20CF" w:rsidRDefault="00512F25">
      <w:pPr>
        <w:rPr>
          <w:sz w:val="20"/>
          <w:szCs w:val="20"/>
        </w:rPr>
      </w:pPr>
      <w:hyperlink r:id="rId8" w:history="1">
        <w:r w:rsidR="004D20CF" w:rsidRPr="007450D9">
          <w:rPr>
            <w:rStyle w:val="Hyperlink"/>
            <w:sz w:val="20"/>
            <w:szCs w:val="20"/>
          </w:rPr>
          <w:t>http://standards.ieee.org/develop/project/11073-10101.html</w:t>
        </w:r>
      </w:hyperlink>
    </w:p>
    <w:p w:rsidR="00C4598D" w:rsidRDefault="00C4598D">
      <w:pPr>
        <w:rPr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</w:rPr>
        <w:t>ANSI C63.18:1997, American National Standard Recommended Practice for an On-Site, Ad Hoc Test Method for Estimating Radiated Electromagnetic Immunity of Medical Devices to Specific Radio-Frequency Transmitter</w:t>
      </w:r>
    </w:p>
    <w:p w:rsidR="00AE7B01" w:rsidRPr="00AE7B01" w:rsidRDefault="00AE7B01" w:rsidP="00AE7B0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20"/>
          <w:szCs w:val="20"/>
        </w:rPr>
      </w:pPr>
      <w:r w:rsidRPr="00AE7B01">
        <w:rPr>
          <w:rFonts w:ascii="Times New Roman" w:eastAsia="Times New Roman" w:hAnsi="Times New Roman" w:cs="Times New Roman"/>
          <w:bCs/>
          <w:kern w:val="36"/>
          <w:sz w:val="20"/>
          <w:szCs w:val="20"/>
        </w:rPr>
        <w:t>1417-1996 - ANSI/AAMI EC13-1992 - Cardiac Monitors, Heart Rate Meters, and Alarms</w:t>
      </w:r>
    </w:p>
    <w:p w:rsidR="004D20CF" w:rsidRDefault="00512F25">
      <w:pPr>
        <w:rPr>
          <w:sz w:val="20"/>
          <w:szCs w:val="20"/>
        </w:rPr>
      </w:pPr>
      <w:hyperlink r:id="rId9" w:history="1">
        <w:r w:rsidR="00AE7B01" w:rsidRPr="007450D9">
          <w:rPr>
            <w:rStyle w:val="Hyperlink"/>
            <w:sz w:val="20"/>
            <w:szCs w:val="20"/>
          </w:rPr>
          <w:t>http://standards.ieee.org/findstds/standard/1417-1996.html</w:t>
        </w:r>
      </w:hyperlink>
    </w:p>
    <w:p w:rsidR="00437B7E" w:rsidRDefault="00437B7E">
      <w:pPr>
        <w:rPr>
          <w:sz w:val="20"/>
          <w:szCs w:val="20"/>
        </w:rPr>
      </w:pPr>
      <w:r w:rsidRPr="00437B7E">
        <w:rPr>
          <w:sz w:val="20"/>
          <w:szCs w:val="20"/>
        </w:rPr>
        <w:t>11073-10406-2011 - Health informatics--Personal health device communication Part 10406: Device specialization--Basic electrocardiograph (ECG) (1- to 3-lead ECG)</w:t>
      </w:r>
    </w:p>
    <w:p w:rsidR="00437B7E" w:rsidRDefault="00512F25">
      <w:pPr>
        <w:rPr>
          <w:sz w:val="20"/>
          <w:szCs w:val="20"/>
        </w:rPr>
      </w:pPr>
      <w:hyperlink r:id="rId10" w:history="1">
        <w:r w:rsidR="00437B7E" w:rsidRPr="007450D9">
          <w:rPr>
            <w:rStyle w:val="Hyperlink"/>
            <w:sz w:val="20"/>
            <w:szCs w:val="20"/>
          </w:rPr>
          <w:t>http://standards.ieee.org/findstds/standard/11073-10406-2011.html</w:t>
        </w:r>
      </w:hyperlink>
    </w:p>
    <w:p w:rsidR="001139C0" w:rsidRDefault="001139C0" w:rsidP="001139C0">
      <w:pPr>
        <w:pStyle w:val="Default"/>
      </w:pPr>
    </w:p>
    <w:p w:rsidR="00524A1A" w:rsidRDefault="00524A1A" w:rsidP="001139C0">
      <w:pPr>
        <w:pStyle w:val="Default"/>
        <w:rPr>
          <w:u w:val="single"/>
        </w:rPr>
      </w:pPr>
      <w:r w:rsidRPr="00524A1A">
        <w:rPr>
          <w:u w:val="single"/>
        </w:rPr>
        <w:t xml:space="preserve">Labeling </w:t>
      </w:r>
    </w:p>
    <w:p w:rsidR="00524A1A" w:rsidRPr="00524A1A" w:rsidRDefault="00524A1A" w:rsidP="001139C0">
      <w:pPr>
        <w:pStyle w:val="Default"/>
        <w:rPr>
          <w:u w:val="single"/>
        </w:rPr>
      </w:pPr>
    </w:p>
    <w:p w:rsidR="001139C0" w:rsidRPr="001139C0" w:rsidRDefault="001139C0" w:rsidP="001139C0">
      <w:pPr>
        <w:pStyle w:val="Default"/>
        <w:rPr>
          <w:rFonts w:ascii="ScalaOT" w:hAnsi="ScalaOT" w:cs="ScalaOT"/>
          <w:sz w:val="20"/>
          <w:szCs w:val="20"/>
        </w:rPr>
      </w:pPr>
      <w:r w:rsidRPr="0099288A">
        <w:rPr>
          <w:bCs/>
          <w:sz w:val="20"/>
          <w:szCs w:val="20"/>
        </w:rPr>
        <w:t>AAMI TIR12:2010</w:t>
      </w:r>
      <w:r w:rsidRPr="001139C0">
        <w:rPr>
          <w:b/>
          <w:bCs/>
          <w:sz w:val="20"/>
          <w:szCs w:val="20"/>
        </w:rPr>
        <w:t xml:space="preserve">, </w:t>
      </w:r>
      <w:r w:rsidRPr="001139C0">
        <w:rPr>
          <w:rFonts w:ascii="ScalaOT-Ita" w:hAnsi="ScalaOT-Ita" w:cs="ScalaOT-Ita"/>
          <w:sz w:val="20"/>
          <w:szCs w:val="20"/>
        </w:rPr>
        <w:t xml:space="preserve">Designing, testing and labeling reusable medical devices for reprocessing in health care facilities: A guide for medical device manufacturers. </w:t>
      </w:r>
      <w:r w:rsidRPr="001139C0">
        <w:rPr>
          <w:rFonts w:ascii="ScalaOT" w:hAnsi="ScalaOT" w:cs="ScalaOT"/>
          <w:sz w:val="20"/>
          <w:szCs w:val="20"/>
        </w:rPr>
        <w:t xml:space="preserve">Association for the Advancement of Medical Instrumentation. Arlington, VA. </w:t>
      </w:r>
    </w:p>
    <w:p w:rsidR="001139C0" w:rsidRPr="0099288A" w:rsidRDefault="001139C0" w:rsidP="001139C0">
      <w:pPr>
        <w:pStyle w:val="Default"/>
      </w:pPr>
    </w:p>
    <w:p w:rsidR="001139C0" w:rsidRPr="001139C0" w:rsidRDefault="001139C0" w:rsidP="001139C0">
      <w:pPr>
        <w:pStyle w:val="Default"/>
        <w:rPr>
          <w:rFonts w:ascii="ScalaOT" w:hAnsi="ScalaOT" w:cs="ScalaOT"/>
          <w:sz w:val="20"/>
          <w:szCs w:val="20"/>
        </w:rPr>
      </w:pPr>
      <w:r w:rsidRPr="0099288A">
        <w:rPr>
          <w:bCs/>
          <w:sz w:val="20"/>
          <w:szCs w:val="20"/>
        </w:rPr>
        <w:t>AAMI TIR30:2011</w:t>
      </w:r>
      <w:r w:rsidRPr="001139C0">
        <w:rPr>
          <w:b/>
          <w:bCs/>
          <w:sz w:val="20"/>
          <w:szCs w:val="20"/>
        </w:rPr>
        <w:t xml:space="preserve">, </w:t>
      </w:r>
      <w:r w:rsidRPr="001139C0">
        <w:rPr>
          <w:rFonts w:ascii="ScalaOT-Ita" w:hAnsi="ScalaOT-Ita" w:cs="ScalaOT-Ita"/>
          <w:sz w:val="20"/>
          <w:szCs w:val="20"/>
        </w:rPr>
        <w:t xml:space="preserve">A compendium of processes, materials, test methods, and acceptance criteria for cleaning reusable medical devices. </w:t>
      </w:r>
      <w:r w:rsidRPr="001139C0">
        <w:rPr>
          <w:rFonts w:ascii="ScalaOT" w:hAnsi="ScalaOT" w:cs="ScalaOT"/>
          <w:sz w:val="20"/>
          <w:szCs w:val="20"/>
        </w:rPr>
        <w:t xml:space="preserve">Association for the Advancement of Medical Instrumentation. Arlington, VA. </w:t>
      </w:r>
    </w:p>
    <w:p w:rsidR="001139C0" w:rsidRDefault="001139C0">
      <w:pPr>
        <w:rPr>
          <w:sz w:val="20"/>
          <w:szCs w:val="20"/>
        </w:rPr>
      </w:pPr>
    </w:p>
    <w:p w:rsidR="00232537" w:rsidRPr="0099288A" w:rsidRDefault="00232537">
      <w:pPr>
        <w:rPr>
          <w:sz w:val="24"/>
          <w:szCs w:val="24"/>
          <w:u w:val="single"/>
        </w:rPr>
      </w:pPr>
      <w:r w:rsidRPr="0099288A">
        <w:rPr>
          <w:sz w:val="24"/>
          <w:szCs w:val="24"/>
          <w:u w:val="single"/>
        </w:rPr>
        <w:t>Device Labeling</w:t>
      </w:r>
    </w:p>
    <w:p w:rsidR="00232537" w:rsidRDefault="00232537">
      <w:pPr>
        <w:rPr>
          <w:rFonts w:ascii="Arial" w:hAnsi="Arial" w:cs="Arial"/>
          <w:color w:val="000000"/>
          <w:sz w:val="18"/>
          <w:szCs w:val="18"/>
        </w:rPr>
      </w:pPr>
      <w:r>
        <w:rPr>
          <w:rStyle w:val="apple-converted-space"/>
          <w:rFonts w:ascii="Arial" w:hAnsi="Arial" w:cs="Arial"/>
          <w:color w:val="000000"/>
          <w:sz w:val="18"/>
          <w:szCs w:val="18"/>
        </w:rPr>
        <w:t> </w:t>
      </w:r>
      <w:r>
        <w:rPr>
          <w:rFonts w:ascii="Arial" w:hAnsi="Arial" w:cs="Arial"/>
          <w:color w:val="000000"/>
          <w:sz w:val="18"/>
          <w:szCs w:val="18"/>
        </w:rPr>
        <w:t>IEEE 802.11 b/g, IEEE 802.15.4 BluetoothTM class II</w:t>
      </w:r>
    </w:p>
    <w:p w:rsidR="0099288A" w:rsidRPr="0099288A" w:rsidRDefault="00232537">
      <w:pPr>
        <w:rPr>
          <w:rFonts w:ascii="Arial" w:hAnsi="Arial" w:cs="Arial"/>
          <w:color w:val="000000"/>
          <w:sz w:val="20"/>
          <w:szCs w:val="20"/>
        </w:rPr>
      </w:pPr>
      <w:r w:rsidRPr="0099288A">
        <w:rPr>
          <w:rStyle w:val="apple-converted-space"/>
          <w:rFonts w:ascii="Arial" w:hAnsi="Arial" w:cs="Arial"/>
          <w:color w:val="000000"/>
          <w:sz w:val="20"/>
          <w:szCs w:val="20"/>
        </w:rPr>
        <w:t> </w:t>
      </w:r>
      <w:r w:rsidRPr="0099288A">
        <w:rPr>
          <w:rFonts w:ascii="Arial" w:hAnsi="Arial" w:cs="Arial"/>
          <w:color w:val="000000"/>
          <w:sz w:val="20"/>
          <w:szCs w:val="20"/>
        </w:rPr>
        <w:t>IEC 60601-1-2</w:t>
      </w:r>
    </w:p>
    <w:p w:rsidR="0099288A" w:rsidRPr="0099288A" w:rsidRDefault="0099288A">
      <w:pPr>
        <w:rPr>
          <w:sz w:val="20"/>
          <w:szCs w:val="20"/>
          <w:u w:val="single"/>
        </w:rPr>
      </w:pPr>
      <w:r w:rsidRPr="0099288A">
        <w:rPr>
          <w:rFonts w:ascii="Arial" w:hAnsi="Arial" w:cs="Arial"/>
          <w:color w:val="000000"/>
          <w:sz w:val="20"/>
          <w:szCs w:val="20"/>
          <w:u w:val="single"/>
        </w:rPr>
        <w:t>International Standards</w:t>
      </w:r>
    </w:p>
    <w:p w:rsidR="00AE7B01" w:rsidRDefault="0099288A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ISO 14971 Second edition 2007-03-01 Medical devices — Application of risk management to medical devices</w:t>
      </w:r>
    </w:p>
    <w:p w:rsidR="0099288A" w:rsidRDefault="0099288A">
      <w:pPr>
        <w:rPr>
          <w:rFonts w:ascii="Arial" w:hAnsi="Arial" w:cs="Arial"/>
          <w:color w:val="000000"/>
          <w:sz w:val="18"/>
          <w:szCs w:val="18"/>
        </w:rPr>
      </w:pPr>
      <w:r>
        <w:rPr>
          <w:rFonts w:ascii="Arial" w:hAnsi="Arial" w:cs="Arial"/>
          <w:color w:val="000000"/>
          <w:sz w:val="18"/>
          <w:szCs w:val="18"/>
        </w:rPr>
        <w:t>ISO technical report TR 21730, Health Informatics – Use of mobile wireless communications and computing technology in healthcare facilities – Recommendations for the management of unintentional electromagnetic interference with medical devices (ISO/TR 21730: 2007(E)</w:t>
      </w:r>
    </w:p>
    <w:p w:rsidR="00A038B7" w:rsidRPr="00A038B7" w:rsidRDefault="00A038B7">
      <w:pPr>
        <w:rPr>
          <w:rFonts w:ascii="Arial" w:hAnsi="Arial" w:cs="Arial"/>
          <w:color w:val="000000"/>
          <w:u w:val="single"/>
        </w:rPr>
      </w:pPr>
      <w:r w:rsidRPr="00A038B7">
        <w:rPr>
          <w:rFonts w:ascii="Arial" w:hAnsi="Arial" w:cs="Arial"/>
          <w:color w:val="000000"/>
          <w:u w:val="single"/>
        </w:rPr>
        <w:t xml:space="preserve">Cleaning </w:t>
      </w:r>
    </w:p>
    <w:p w:rsidR="00A038B7" w:rsidRDefault="00A038B7" w:rsidP="00A038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Association for the Advancement of Medical Instrumentation, A compendium of processes, materials, test</w:t>
      </w:r>
    </w:p>
    <w:p w:rsidR="00A038B7" w:rsidRDefault="00A038B7" w:rsidP="00A038B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methods, and acceptance criteria for cleaning reusable medical devices, AAMI TIR30:2003, Arlington,</w:t>
      </w:r>
    </w:p>
    <w:p w:rsidR="009D5E5A" w:rsidRPr="009D5E5A" w:rsidRDefault="00A038B7">
      <w:pPr>
        <w:rPr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VA: AAMI, 2003. Technical Information Report.</w:t>
      </w:r>
    </w:p>
    <w:p w:rsidR="009D5E5A" w:rsidRPr="009D5E5A" w:rsidRDefault="009D5E5A">
      <w:pPr>
        <w:rPr>
          <w:u w:val="single"/>
        </w:rPr>
      </w:pPr>
      <w:r w:rsidRPr="009D5E5A">
        <w:rPr>
          <w:u w:val="single"/>
        </w:rPr>
        <w:lastRenderedPageBreak/>
        <w:t>Packaging standards</w:t>
      </w:r>
    </w:p>
    <w:p w:rsidR="00D011CB" w:rsidRDefault="009D5E5A">
      <w:r>
        <w:t xml:space="preserve">ASTM Packaging standards: Do we need this? </w:t>
      </w:r>
    </w:p>
    <w:p w:rsidR="009D5E5A" w:rsidRDefault="00512F25">
      <w:hyperlink r:id="rId11" w:history="1">
        <w:r w:rsidR="009D5E5A" w:rsidRPr="007450D9">
          <w:rPr>
            <w:rStyle w:val="Hyperlink"/>
          </w:rPr>
          <w:t>https://global.ihs.com/search_res.cfm?&amp;rid=Z56&amp;mid=5280</w:t>
        </w:r>
      </w:hyperlink>
    </w:p>
    <w:p w:rsidR="00DA22AF" w:rsidRDefault="00DA22AF">
      <w:r>
        <w:t xml:space="preserve">Coastguard </w:t>
      </w:r>
    </w:p>
    <w:p w:rsidR="00DA22AF" w:rsidRDefault="00DA22AF">
      <w:r>
        <w:t>COREG</w:t>
      </w:r>
    </w:p>
    <w:sectPr w:rsidR="00DA22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calaOT-Bold">
    <w:altName w:val="ScalaOT-Bold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0AFF" w:usb1="00007843" w:usb2="00000001" w:usb3="00000000" w:csb0="000001BF" w:csb1="00000000"/>
  </w:font>
  <w:font w:name="ScalaOT">
    <w:altName w:val="ScalaOT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calaOT-Ita">
    <w:altName w:val="ScalaOT-Ita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11CB"/>
    <w:rsid w:val="00011A76"/>
    <w:rsid w:val="00016EC3"/>
    <w:rsid w:val="00072F96"/>
    <w:rsid w:val="0008025D"/>
    <w:rsid w:val="00094DF8"/>
    <w:rsid w:val="000A4C27"/>
    <w:rsid w:val="000C356D"/>
    <w:rsid w:val="000F29FE"/>
    <w:rsid w:val="000F2A2E"/>
    <w:rsid w:val="00103BB8"/>
    <w:rsid w:val="001139C0"/>
    <w:rsid w:val="001375EF"/>
    <w:rsid w:val="001623BB"/>
    <w:rsid w:val="001825AC"/>
    <w:rsid w:val="00187D68"/>
    <w:rsid w:val="001904FA"/>
    <w:rsid w:val="00193663"/>
    <w:rsid w:val="001C72EF"/>
    <w:rsid w:val="001E7F87"/>
    <w:rsid w:val="001F05D3"/>
    <w:rsid w:val="00204C7F"/>
    <w:rsid w:val="002152ED"/>
    <w:rsid w:val="00224712"/>
    <w:rsid w:val="00231F59"/>
    <w:rsid w:val="00232537"/>
    <w:rsid w:val="00233880"/>
    <w:rsid w:val="00240337"/>
    <w:rsid w:val="002801E0"/>
    <w:rsid w:val="00281E94"/>
    <w:rsid w:val="002858EA"/>
    <w:rsid w:val="00286331"/>
    <w:rsid w:val="002A0563"/>
    <w:rsid w:val="002C5848"/>
    <w:rsid w:val="002D0919"/>
    <w:rsid w:val="002D391A"/>
    <w:rsid w:val="00306BDC"/>
    <w:rsid w:val="003116C9"/>
    <w:rsid w:val="00312011"/>
    <w:rsid w:val="00313B2C"/>
    <w:rsid w:val="00314F5A"/>
    <w:rsid w:val="0031791A"/>
    <w:rsid w:val="00327670"/>
    <w:rsid w:val="0033372A"/>
    <w:rsid w:val="003463CF"/>
    <w:rsid w:val="00352F8F"/>
    <w:rsid w:val="00357C57"/>
    <w:rsid w:val="00365463"/>
    <w:rsid w:val="003722D3"/>
    <w:rsid w:val="003846F7"/>
    <w:rsid w:val="00391F05"/>
    <w:rsid w:val="003B40D3"/>
    <w:rsid w:val="003F4D66"/>
    <w:rsid w:val="00410179"/>
    <w:rsid w:val="00415EB4"/>
    <w:rsid w:val="00437B7E"/>
    <w:rsid w:val="00441941"/>
    <w:rsid w:val="00457B5D"/>
    <w:rsid w:val="004771FC"/>
    <w:rsid w:val="004905ED"/>
    <w:rsid w:val="004A64AF"/>
    <w:rsid w:val="004D20CF"/>
    <w:rsid w:val="004D5BA7"/>
    <w:rsid w:val="004F1FA1"/>
    <w:rsid w:val="00506FD2"/>
    <w:rsid w:val="00512F25"/>
    <w:rsid w:val="005155DE"/>
    <w:rsid w:val="00524A1A"/>
    <w:rsid w:val="005533F2"/>
    <w:rsid w:val="005A4CC8"/>
    <w:rsid w:val="005D1BD6"/>
    <w:rsid w:val="005D2F44"/>
    <w:rsid w:val="00613DD5"/>
    <w:rsid w:val="0062747B"/>
    <w:rsid w:val="006300FF"/>
    <w:rsid w:val="00634894"/>
    <w:rsid w:val="00653AC6"/>
    <w:rsid w:val="006B2639"/>
    <w:rsid w:val="006C0032"/>
    <w:rsid w:val="006C0D81"/>
    <w:rsid w:val="006C4CB0"/>
    <w:rsid w:val="00704042"/>
    <w:rsid w:val="00746896"/>
    <w:rsid w:val="007760BE"/>
    <w:rsid w:val="00786D78"/>
    <w:rsid w:val="007A20E2"/>
    <w:rsid w:val="0081100F"/>
    <w:rsid w:val="0082531C"/>
    <w:rsid w:val="00826B4C"/>
    <w:rsid w:val="00894DEF"/>
    <w:rsid w:val="008B33B9"/>
    <w:rsid w:val="008B350E"/>
    <w:rsid w:val="008D0C05"/>
    <w:rsid w:val="008F3290"/>
    <w:rsid w:val="00902F2F"/>
    <w:rsid w:val="00903491"/>
    <w:rsid w:val="00903B11"/>
    <w:rsid w:val="009443F4"/>
    <w:rsid w:val="0094552E"/>
    <w:rsid w:val="00957B34"/>
    <w:rsid w:val="009850E0"/>
    <w:rsid w:val="0099009E"/>
    <w:rsid w:val="0099288A"/>
    <w:rsid w:val="009B6069"/>
    <w:rsid w:val="009C0EDB"/>
    <w:rsid w:val="009D5E5A"/>
    <w:rsid w:val="009E17E3"/>
    <w:rsid w:val="009E52D1"/>
    <w:rsid w:val="009E6E4D"/>
    <w:rsid w:val="009F2F41"/>
    <w:rsid w:val="00A038B7"/>
    <w:rsid w:val="00A145C1"/>
    <w:rsid w:val="00A1538E"/>
    <w:rsid w:val="00A26EB8"/>
    <w:rsid w:val="00A4100E"/>
    <w:rsid w:val="00A507E4"/>
    <w:rsid w:val="00A567B0"/>
    <w:rsid w:val="00A811DC"/>
    <w:rsid w:val="00A97E0E"/>
    <w:rsid w:val="00AA56CD"/>
    <w:rsid w:val="00AA7EC3"/>
    <w:rsid w:val="00AB0246"/>
    <w:rsid w:val="00AD2F74"/>
    <w:rsid w:val="00AD401F"/>
    <w:rsid w:val="00AE7B01"/>
    <w:rsid w:val="00AF0521"/>
    <w:rsid w:val="00AF27D5"/>
    <w:rsid w:val="00B16D41"/>
    <w:rsid w:val="00B21D14"/>
    <w:rsid w:val="00B433B4"/>
    <w:rsid w:val="00B4482C"/>
    <w:rsid w:val="00B55B0E"/>
    <w:rsid w:val="00B627EF"/>
    <w:rsid w:val="00B679AD"/>
    <w:rsid w:val="00B76DFC"/>
    <w:rsid w:val="00B87702"/>
    <w:rsid w:val="00BB5C84"/>
    <w:rsid w:val="00C004FB"/>
    <w:rsid w:val="00C05103"/>
    <w:rsid w:val="00C237C6"/>
    <w:rsid w:val="00C44CE6"/>
    <w:rsid w:val="00C4598D"/>
    <w:rsid w:val="00C56AE5"/>
    <w:rsid w:val="00C61FDC"/>
    <w:rsid w:val="00CA7F61"/>
    <w:rsid w:val="00CB3AFA"/>
    <w:rsid w:val="00CC0CC0"/>
    <w:rsid w:val="00CC26F0"/>
    <w:rsid w:val="00CE0A03"/>
    <w:rsid w:val="00CE1A43"/>
    <w:rsid w:val="00CE5559"/>
    <w:rsid w:val="00CE6DE1"/>
    <w:rsid w:val="00CF0395"/>
    <w:rsid w:val="00CF04BB"/>
    <w:rsid w:val="00CF4CA1"/>
    <w:rsid w:val="00D011CB"/>
    <w:rsid w:val="00D32180"/>
    <w:rsid w:val="00D370AB"/>
    <w:rsid w:val="00DA22AF"/>
    <w:rsid w:val="00DA6D6F"/>
    <w:rsid w:val="00DB7D69"/>
    <w:rsid w:val="00DC4E56"/>
    <w:rsid w:val="00DD4FBF"/>
    <w:rsid w:val="00E03666"/>
    <w:rsid w:val="00E122E7"/>
    <w:rsid w:val="00E20197"/>
    <w:rsid w:val="00E2066E"/>
    <w:rsid w:val="00E47D0F"/>
    <w:rsid w:val="00E62769"/>
    <w:rsid w:val="00E660B8"/>
    <w:rsid w:val="00E93E32"/>
    <w:rsid w:val="00EA3BC1"/>
    <w:rsid w:val="00ED2367"/>
    <w:rsid w:val="00F3041C"/>
    <w:rsid w:val="00F53029"/>
    <w:rsid w:val="00F61B4B"/>
    <w:rsid w:val="00F825D5"/>
    <w:rsid w:val="00FB1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7B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C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D0C05"/>
    <w:rPr>
      <w:b/>
      <w:bCs/>
    </w:rPr>
  </w:style>
  <w:style w:type="character" w:styleId="Hyperlink">
    <w:name w:val="Hyperlink"/>
    <w:basedOn w:val="DefaultParagraphFont"/>
    <w:uiPriority w:val="99"/>
    <w:unhideWhenUsed/>
    <w:rsid w:val="004D20C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7B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E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139C0"/>
    <w:pPr>
      <w:autoSpaceDE w:val="0"/>
      <w:autoSpaceDN w:val="0"/>
      <w:adjustRightInd w:val="0"/>
      <w:spacing w:after="0" w:line="240" w:lineRule="auto"/>
    </w:pPr>
    <w:rPr>
      <w:rFonts w:ascii="ScalaOT-Bold" w:hAnsi="ScalaOT-Bold" w:cs="ScalaOT-Bold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232537"/>
  </w:style>
  <w:style w:type="character" w:styleId="FollowedHyperlink">
    <w:name w:val="FollowedHyperlink"/>
    <w:basedOn w:val="DefaultParagraphFont"/>
    <w:uiPriority w:val="99"/>
    <w:semiHidden/>
    <w:unhideWhenUsed/>
    <w:rsid w:val="0099288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E7B0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011C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011CB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8D0C05"/>
    <w:rPr>
      <w:b/>
      <w:bCs/>
    </w:rPr>
  </w:style>
  <w:style w:type="character" w:styleId="Hyperlink">
    <w:name w:val="Hyperlink"/>
    <w:basedOn w:val="DefaultParagraphFont"/>
    <w:uiPriority w:val="99"/>
    <w:unhideWhenUsed/>
    <w:rsid w:val="004D20C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AE7B0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AE7B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1139C0"/>
    <w:pPr>
      <w:autoSpaceDE w:val="0"/>
      <w:autoSpaceDN w:val="0"/>
      <w:adjustRightInd w:val="0"/>
      <w:spacing w:after="0" w:line="240" w:lineRule="auto"/>
    </w:pPr>
    <w:rPr>
      <w:rFonts w:ascii="ScalaOT-Bold" w:hAnsi="ScalaOT-Bold" w:cs="ScalaOT-Bold"/>
      <w:color w:val="000000"/>
      <w:sz w:val="24"/>
      <w:szCs w:val="24"/>
    </w:rPr>
  </w:style>
  <w:style w:type="character" w:customStyle="1" w:styleId="apple-converted-space">
    <w:name w:val="apple-converted-space"/>
    <w:basedOn w:val="DefaultParagraphFont"/>
    <w:rsid w:val="00232537"/>
  </w:style>
  <w:style w:type="character" w:styleId="FollowedHyperlink">
    <w:name w:val="FollowedHyperlink"/>
    <w:basedOn w:val="DefaultParagraphFont"/>
    <w:uiPriority w:val="99"/>
    <w:semiHidden/>
    <w:unhideWhenUsed/>
    <w:rsid w:val="0099288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1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79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82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404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232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4277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48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6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2895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96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tandards.ieee.org/develop/project/11073-10101.html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standards.ieee.org/findstds/standard/C95.3-2002.html" TargetMode="External"/><Relationship Id="rId12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www.fda.gov/downloads/MedicalDevices/DeviceRegulationandGuidance/GuidanceDocuments/ucm077272.pdf" TargetMode="External"/><Relationship Id="rId11" Type="http://schemas.openxmlformats.org/officeDocument/2006/relationships/hyperlink" Target="https://global.ihs.com/search_res.cfm?&amp;rid=Z56&amp;mid=5280" TargetMode="External"/><Relationship Id="rId5" Type="http://schemas.openxmlformats.org/officeDocument/2006/relationships/hyperlink" Target="http://www.electropedia.org/" TargetMode="External"/><Relationship Id="rId10" Type="http://schemas.openxmlformats.org/officeDocument/2006/relationships/hyperlink" Target="http://standards.ieee.org/findstds/standard/11073-10406-2011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standards.ieee.org/findstds/standard/1417-1996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713</Words>
  <Characters>4066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Benson_HP</dc:creator>
  <cp:lastModifiedBy>Kris</cp:lastModifiedBy>
  <cp:revision>2</cp:revision>
  <dcterms:created xsi:type="dcterms:W3CDTF">2014-08-17T23:30:00Z</dcterms:created>
  <dcterms:modified xsi:type="dcterms:W3CDTF">2014-08-17T23:30:00Z</dcterms:modified>
</cp:coreProperties>
</file>