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9E" w:rsidRPr="00E27F6E" w:rsidRDefault="00B1589E" w:rsidP="00B15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:rsidR="00B1589E" w:rsidRPr="00E27F6E" w:rsidRDefault="00B1589E" w:rsidP="00B15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proofErr w:type="gram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B1589E" w:rsidRPr="00E27F6E" w:rsidRDefault="00B1589E" w:rsidP="00B158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1589E" w:rsidRDefault="00B1589E" w:rsidP="00B158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:rsidR="00B1589E" w:rsidRDefault="00B1589E" w:rsidP="00B158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B1589E" w:rsidRDefault="00B1589E" w:rsidP="00B158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B1589E" w:rsidRDefault="00B1589E" w:rsidP="00B158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B1589E" w:rsidRDefault="00B1589E" w:rsidP="00B158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B1589E" w:rsidRDefault="00B1589E" w:rsidP="00B158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B1589E" w:rsidRDefault="00B1589E" w:rsidP="00B158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B1589E" w:rsidRDefault="00B1589E" w:rsidP="00B158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B1589E" w:rsidRDefault="00B1589E" w:rsidP="00B158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B1589E" w:rsidRDefault="00B1589E" w:rsidP="00B158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B1589E" w:rsidRPr="00E27F6E" w:rsidRDefault="00B1589E" w:rsidP="00B15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1589E" w:rsidRDefault="00B1589E" w:rsidP="00B1589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№2</w:t>
      </w:r>
    </w:p>
    <w:p w:rsidR="00B1589E" w:rsidRDefault="00B1589E" w:rsidP="00B1589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 курсу: «Програмування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вебзастосунків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B1589E" w:rsidRDefault="00B1589E" w:rsidP="00B1589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589E" w:rsidRDefault="00B1589E" w:rsidP="00B1589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589E" w:rsidRDefault="00B1589E" w:rsidP="00B1589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589E" w:rsidRDefault="00B1589E" w:rsidP="00B1589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589E" w:rsidRDefault="00B1589E" w:rsidP="00B1589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589E" w:rsidRDefault="00B1589E" w:rsidP="00B1589E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B1589E" w:rsidRDefault="00B1589E" w:rsidP="00B1589E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B1589E" w:rsidRDefault="00B1589E" w:rsidP="00B1589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589E" w:rsidRDefault="00B1589E" w:rsidP="00B1589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589E" w:rsidRDefault="00B1589E" w:rsidP="00B1589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589E" w:rsidRDefault="00B1589E" w:rsidP="00B1589E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:rsidR="00B1589E" w:rsidRDefault="00B1589E" w:rsidP="00B1589E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 4-го курсу,</w:t>
      </w:r>
    </w:p>
    <w:p w:rsidR="00B1589E" w:rsidRDefault="00B1589E" w:rsidP="00B1589E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Групи ТВ-11</w:t>
      </w:r>
    </w:p>
    <w:p w:rsidR="00B1589E" w:rsidRDefault="00B1589E" w:rsidP="00B1589E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Гойчук Олександр Володимирович</w:t>
      </w:r>
    </w:p>
    <w:p w:rsidR="00B1589E" w:rsidRPr="00F21BC5" w:rsidRDefault="00B1589E" w:rsidP="00B1589E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B1589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r w:rsidRPr="00B1589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C002ED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Pr="00C002ED">
        <w:rPr>
          <w:rFonts w:ascii="Times New Roman" w:hAnsi="Times New Roman" w:cs="Times New Roman"/>
          <w:sz w:val="32"/>
          <w:szCs w:val="32"/>
        </w:rPr>
        <w:t>://</w:t>
      </w:r>
      <w:proofErr w:type="spellStart"/>
      <w:r w:rsidRPr="00C002ED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C002ED">
        <w:rPr>
          <w:rFonts w:ascii="Times New Roman" w:hAnsi="Times New Roman" w:cs="Times New Roman"/>
          <w:sz w:val="32"/>
          <w:szCs w:val="32"/>
        </w:rPr>
        <w:t>.</w:t>
      </w:r>
      <w:r w:rsidRPr="00C002ED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C002E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C002ED">
        <w:rPr>
          <w:rFonts w:ascii="Times New Roman" w:hAnsi="Times New Roman" w:cs="Times New Roman"/>
          <w:sz w:val="32"/>
          <w:szCs w:val="32"/>
          <w:lang w:val="en-US"/>
        </w:rPr>
        <w:t>Hoychuk</w:t>
      </w:r>
      <w:proofErr w:type="spellEnd"/>
      <w:r w:rsidRPr="00C002ED">
        <w:rPr>
          <w:rFonts w:ascii="Times New Roman" w:hAnsi="Times New Roman" w:cs="Times New Roman"/>
          <w:sz w:val="32"/>
          <w:szCs w:val="32"/>
        </w:rPr>
        <w:t>/</w:t>
      </w:r>
      <w:r w:rsidRPr="00C002ED">
        <w:rPr>
          <w:rFonts w:ascii="Times New Roman" w:hAnsi="Times New Roman" w:cs="Times New Roman"/>
          <w:sz w:val="32"/>
          <w:szCs w:val="32"/>
          <w:lang w:val="en-US"/>
        </w:rPr>
        <w:t>Go</w:t>
      </w:r>
      <w:r w:rsidRPr="00C002ED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Pr="00C002ED">
        <w:rPr>
          <w:rFonts w:ascii="Times New Roman" w:hAnsi="Times New Roman" w:cs="Times New Roman"/>
          <w:sz w:val="32"/>
          <w:szCs w:val="32"/>
          <w:lang w:val="en-US"/>
        </w:rPr>
        <w:t>lang</w:t>
      </w:r>
      <w:proofErr w:type="spellEnd"/>
      <w:r w:rsidRPr="00C002E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C002ED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</w:p>
    <w:p w:rsidR="00B1589E" w:rsidRPr="00B1589E" w:rsidRDefault="00B1589E" w:rsidP="00B1589E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B1589E" w:rsidRDefault="00B1589E" w:rsidP="00B1589E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B1589E" w:rsidRDefault="00B1589E" w:rsidP="00B1589E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Недашківський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О.Л.</w:t>
      </w:r>
    </w:p>
    <w:p w:rsidR="00B1589E" w:rsidRDefault="00B1589E" w:rsidP="00B1589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2024/2025</w:t>
      </w:r>
    </w:p>
    <w:p w:rsidR="00B1589E" w:rsidRPr="00517D7D" w:rsidRDefault="00B1589E" w:rsidP="00B1589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Лабораторна робота №2</w:t>
      </w: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b/>
          <w:sz w:val="32"/>
          <w:szCs w:val="32"/>
          <w:lang w:val="uk-UA"/>
        </w:rPr>
        <w:t>Завдання: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Написати веб</w:t>
      </w:r>
      <w:r w:rsidRPr="00214E02">
        <w:rPr>
          <w:rFonts w:ascii="Times New Roman" w:hAnsi="Times New Roman" w:cs="Times New Roman"/>
          <w:sz w:val="28"/>
          <w:lang w:val="uk-UA"/>
        </w:rPr>
        <w:t xml:space="preserve"> калькулятор для розрахунку валових викидів шкідливих речовин 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вигляді суспендованих твердих частинок при спалювання вугілля, мазуту та природного газу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якщо розглядається:</w:t>
      </w:r>
    </w:p>
    <w:p w:rsidR="00B1589E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Енергоблок з котлом, призначеним для факельного спалювання вугілля з високим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 xml:space="preserve">вмістом летких, типу газового або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довгополуменевого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, з рідким шлаковидаленням. Номінальна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паропродуктивність котла енергоблока становить 950 т/год, а середня фактична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паропродуктивність – 760 т/год. На ньому застосовується ступенева подача повітря 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рециркуляція димових газів. Пароперегрівачі котла очищуються при зупинці блока. Для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уловлювання твердих частинок використовується електростатичний фільтр типу ЕГА з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ефективністю золовловлення 0,985.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Установки для очищення димових газів від оксидів азоту та сірки відсутні.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За звітний період використовувалось таке паливо: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донецьке газове вугілля марки ГР – 1.096.363 т;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 xml:space="preserve">-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високосірчистий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 xml:space="preserve"> мазут марки 40 – 70.945 т;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 xml:space="preserve">- природний газ із газопроводу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Уренгой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-Ужгород – 84 762 тис. м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За даними елементного та технічного аналізу склад робочої маси вугілля наступний, %: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вуглець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C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52,49;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водень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H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3,50;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кисень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O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>
        <w:rPr>
          <w:rFonts w:ascii="Times New Roman" w:hAnsi="Times New Roman" w:cs="Times New Roman"/>
          <w:sz w:val="28"/>
          <w:lang w:val="uk-UA"/>
        </w:rPr>
        <w:t>) – 4,99;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азот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N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0,97;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сірка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S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2,85;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зола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A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25,20;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волога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W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10,00;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леткі речовини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V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25,92.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 xml:space="preserve">Нижча теплота згоряння робочої маси вугілля становить 20,47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МДж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/кг. Технічний аналіз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 xml:space="preserve">уловленої золи та шлаку показав, що масовий вміст горючих речовин у леткій золі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Гвин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 xml:space="preserve">дорівнює 1,5 %, а в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шлаці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Гшл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 xml:space="preserve"> – 0,5 %.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lastRenderedPageBreak/>
        <w:t xml:space="preserve">За даними таблиці А.3 (додаток А) склад горючої маси мазуту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настуgний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, %: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вуглець – 85,50;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водень – 11,20;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кисень та азот – 0,80;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сірка – 2,50;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 xml:space="preserve">- нижча теплота згоряння горючої маси мазуту дорівнює 40,40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МДж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/кг;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вологість робочої маси палива – 2,00 %;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зольність сухої маси – 0,15 %;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вміст ва</w:t>
      </w:r>
      <w:r>
        <w:rPr>
          <w:rFonts w:ascii="Times New Roman" w:hAnsi="Times New Roman" w:cs="Times New Roman"/>
          <w:sz w:val="28"/>
          <w:lang w:val="uk-UA"/>
        </w:rPr>
        <w:t>надію (V) – 333,3 мг/кг (= 2222*</w:t>
      </w:r>
      <w:r w:rsidRPr="00214E02">
        <w:rPr>
          <w:rFonts w:ascii="Times New Roman" w:hAnsi="Times New Roman" w:cs="Times New Roman"/>
          <w:sz w:val="28"/>
          <w:lang w:val="uk-UA"/>
        </w:rPr>
        <w:t>0,15).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За даними таблиці А.3 (додаток А) об’ємний склад сухої маси природного газу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становить, %: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метан (CH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214E02">
        <w:rPr>
          <w:rFonts w:ascii="Times New Roman" w:hAnsi="Times New Roman" w:cs="Times New Roman"/>
          <w:sz w:val="28"/>
          <w:lang w:val="uk-UA"/>
        </w:rPr>
        <w:t>) – 98,90;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етан (C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214E02">
        <w:rPr>
          <w:rFonts w:ascii="Times New Roman" w:hAnsi="Times New Roman" w:cs="Times New Roman"/>
          <w:sz w:val="28"/>
          <w:lang w:val="uk-UA"/>
        </w:rPr>
        <w:t>H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6</w:t>
      </w:r>
      <w:r w:rsidRPr="00214E02">
        <w:rPr>
          <w:rFonts w:ascii="Times New Roman" w:hAnsi="Times New Roman" w:cs="Times New Roman"/>
          <w:sz w:val="28"/>
          <w:lang w:val="uk-UA"/>
        </w:rPr>
        <w:t>) – 0,12;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пропан (C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214E02">
        <w:rPr>
          <w:rFonts w:ascii="Times New Roman" w:hAnsi="Times New Roman" w:cs="Times New Roman"/>
          <w:sz w:val="28"/>
          <w:lang w:val="uk-UA"/>
        </w:rPr>
        <w:t>H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8</w:t>
      </w:r>
      <w:r w:rsidRPr="00214E02">
        <w:rPr>
          <w:rFonts w:ascii="Times New Roman" w:hAnsi="Times New Roman" w:cs="Times New Roman"/>
          <w:sz w:val="28"/>
          <w:lang w:val="uk-UA"/>
        </w:rPr>
        <w:t>) – 0,011;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бутан (C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214E02">
        <w:rPr>
          <w:rFonts w:ascii="Times New Roman" w:hAnsi="Times New Roman" w:cs="Times New Roman"/>
          <w:sz w:val="28"/>
          <w:lang w:val="uk-UA"/>
        </w:rPr>
        <w:t>H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10</w:t>
      </w:r>
      <w:r w:rsidRPr="00214E02">
        <w:rPr>
          <w:rFonts w:ascii="Times New Roman" w:hAnsi="Times New Roman" w:cs="Times New Roman"/>
          <w:sz w:val="28"/>
          <w:lang w:val="uk-UA"/>
        </w:rPr>
        <w:t>) – 0,01;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вуглекислий газ (CO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214E02">
        <w:rPr>
          <w:rFonts w:ascii="Times New Roman" w:hAnsi="Times New Roman" w:cs="Times New Roman"/>
          <w:sz w:val="28"/>
          <w:lang w:val="uk-UA"/>
        </w:rPr>
        <w:t>) – 0,06;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- азот (N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uk-UA"/>
        </w:rPr>
        <w:t>) – 0,90;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 xml:space="preserve">- об’ємна нижча теплота згоряння газу дорівнює 33,08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МДж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/м3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B1589E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густина – 0,723 кг/м3 при нормальних умовах.</w:t>
      </w:r>
    </w:p>
    <w:p w:rsidR="00B1589E" w:rsidRPr="00214E02" w:rsidRDefault="00B1589E" w:rsidP="00B1589E">
      <w:pPr>
        <w:ind w:firstLine="708"/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214E02">
        <w:rPr>
          <w:rFonts w:ascii="Times New Roman" w:hAnsi="Times New Roman" w:cs="Times New Roman"/>
          <w:b/>
          <w:sz w:val="32"/>
          <w:lang w:val="uk-UA"/>
        </w:rPr>
        <w:t>Завдання за номером варіанту:</w:t>
      </w:r>
    </w:p>
    <w:p w:rsidR="00B1589E" w:rsidRDefault="00B1589E" w:rsidP="00B1589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1E58B6B" wp14:editId="6E227317">
            <wp:extent cx="5940425" cy="3623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9E" w:rsidRDefault="00B1589E" w:rsidP="00B1589E">
      <w:pPr>
        <w:ind w:firstLine="708"/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214E02">
        <w:rPr>
          <w:rFonts w:ascii="Times New Roman" w:hAnsi="Times New Roman" w:cs="Times New Roman"/>
          <w:b/>
          <w:sz w:val="32"/>
          <w:lang w:val="uk-UA"/>
        </w:rPr>
        <w:t>Хід виконання:</w:t>
      </w: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Сп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очатку реалізуємо дизайн </w:t>
      </w:r>
      <w:r>
        <w:rPr>
          <w:rFonts w:ascii="Times New Roman" w:hAnsi="Times New Roman" w:cs="Times New Roman"/>
          <w:sz w:val="32"/>
          <w:szCs w:val="32"/>
          <w:lang w:val="uk-UA"/>
        </w:rPr>
        <w:t>сторінки, на якій будуть наявні поля, де будуть вводитися, потрібні нам коефіцієнти:</w:t>
      </w: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1589E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667566FA" wp14:editId="23FAA476">
            <wp:extent cx="2238913" cy="25222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5904" cy="25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Наступним кроком буде зчитування уведеної інформації та подальший обрахунок:</w:t>
      </w: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1589E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784B4E6E" wp14:editId="759C63CC">
            <wp:extent cx="5372850" cy="109552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1589E">
        <w:rPr>
          <w:rFonts w:ascii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119BB02D" wp14:editId="04620F96">
            <wp:extent cx="5940425" cy="1905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цього робимо передачу розрахунків до нашого вікна, для отримання фінального результату користувачем:</w:t>
      </w: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1589E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2C4691FD" wp14:editId="2E88D02B">
            <wp:extent cx="5811061" cy="260068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чого відбувається перевірка на отримання переданих даних</w:t>
      </w:r>
      <w:r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їх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подальше виведення користувачу:</w:t>
      </w: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1589E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45D064D0" wp14:editId="220F0E31">
            <wp:extent cx="5940425" cy="21856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9E" w:rsidRPr="003B1DD5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89E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D7A2966" wp14:editId="2BA8C4A0">
            <wp:extent cx="2348958" cy="33299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948" cy="333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контрольного прикладу:</w:t>
      </w: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1589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59E707A" wp14:editId="44289BBA">
            <wp:extent cx="2545080" cy="2613602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333" cy="262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89E">
        <w:rPr>
          <w:noProof/>
          <w:lang w:eastAsia="ru-RU"/>
        </w:rPr>
        <w:t xml:space="preserve"> </w:t>
      </w:r>
      <w:r w:rsidRPr="00B1589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AB8BE9C" wp14:editId="7D5B06A9">
            <wp:extent cx="2882344" cy="4038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545" cy="404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за вказаним у завданні варіантом:</w:t>
      </w:r>
    </w:p>
    <w:p w:rsidR="00B1589E" w:rsidRPr="00517D7D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1589E">
        <w:rPr>
          <w:rFonts w:ascii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60D4BF7A" wp14:editId="49A4DB87">
            <wp:extent cx="2350846" cy="24536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5690" cy="24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89E">
        <w:rPr>
          <w:noProof/>
          <w:lang w:eastAsia="ru-RU"/>
        </w:rPr>
        <w:t xml:space="preserve"> </w:t>
      </w:r>
      <w:r w:rsidRPr="00B1589E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584837AD" wp14:editId="48D10B5A">
            <wp:extent cx="2880360" cy="410216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571" cy="41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7DDE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B1589E" w:rsidRDefault="00B1589E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У результаті виконання практичної роботи №2 було засвоєно просунуті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арифметричні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операції та реалізовано калькулятор, функція якого складається з розрахунку валового викиду твердих частинок при спалюванні Донецького газового вугілля марки ГР,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високосірчистого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мазуту марки 40 та природнього газу, по введених значеннях, за допомогою мови </w:t>
      </w:r>
      <w:r w:rsidR="00AD122A">
        <w:rPr>
          <w:rFonts w:ascii="Times New Roman" w:hAnsi="Times New Roman" w:cs="Times New Roman"/>
          <w:sz w:val="32"/>
          <w:szCs w:val="32"/>
          <w:lang w:val="en-US"/>
        </w:rPr>
        <w:t>Go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Потрібно відзначити, що при розрахунку викиду твердих частинок газу завжди буде отримано нуль, тому що в природньому газі відсутні тверді залишки. </w:t>
      </w:r>
    </w:p>
    <w:p w:rsidR="00AD122A" w:rsidRPr="00137DDE" w:rsidRDefault="00AD122A" w:rsidP="00AD122A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Калькулятор протестований. Результат розрахунків збігається з наведеними у контрольному прикладі.</w:t>
      </w:r>
    </w:p>
    <w:p w:rsidR="00AD122A" w:rsidRPr="009A6520" w:rsidRDefault="00AD122A" w:rsidP="00B1589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GoBack"/>
      <w:bookmarkEnd w:id="0"/>
    </w:p>
    <w:p w:rsidR="00995257" w:rsidRPr="00B1589E" w:rsidRDefault="00995257">
      <w:pPr>
        <w:rPr>
          <w:lang w:val="uk-UA"/>
        </w:rPr>
      </w:pPr>
    </w:p>
    <w:sectPr w:rsidR="00995257" w:rsidRPr="00B15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9E"/>
    <w:rsid w:val="00995257"/>
    <w:rsid w:val="00AD122A"/>
    <w:rsid w:val="00B1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E743"/>
  <w15:chartTrackingRefBased/>
  <w15:docId w15:val="{127C78CE-8341-4883-B48B-15203DA7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Гойчук</dc:creator>
  <cp:keywords/>
  <dc:description/>
  <cp:lastModifiedBy>Олександр Гойчук</cp:lastModifiedBy>
  <cp:revision>1</cp:revision>
  <dcterms:created xsi:type="dcterms:W3CDTF">2025-02-21T10:20:00Z</dcterms:created>
  <dcterms:modified xsi:type="dcterms:W3CDTF">2025-02-21T10:31:00Z</dcterms:modified>
</cp:coreProperties>
</file>