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Customer Segmentation Project</w:t>
      </w:r>
    </w:p>
    <w:p>
      <w:pPr>
        <w:jc w:val="center"/>
      </w:pPr>
      <w:r>
        <w:rPr>
          <w:sz w:val="30"/>
        </w:rPr>
        <w:t>RFM Analysis &amp; K-Means Clustering</w:t>
      </w:r>
    </w:p>
    <w:p>
      <w:pPr>
        <w:jc w:val="center"/>
      </w:pPr>
      <w:r>
        <w:rPr>
          <w:i/>
        </w:rPr>
        <w:t>Project Walkthrough &amp; Results</w:t>
      </w:r>
    </w:p>
    <w:p>
      <w:pPr>
        <w:pStyle w:val="Heading1"/>
      </w:pPr>
      <w:r>
        <w:t>1. Data Loading &amp; Preparation</w:t>
      </w:r>
    </w:p>
    <w:p>
      <w:r>
        <w:rPr>
          <w:b/>
        </w:rPr>
        <w:t>What we did</w:t>
      </w:r>
    </w:p>
    <w:p>
      <w:r>
        <w:t>قمنا بتحميل الـdataset من GitHub وقراءة ملف retail_transactions_segmentation.csv باستخدام Pandas، ثم فحصنا حجم البيانات والأعمدة والقيم المفقودة. بعد ذلك قمنا بتحويل transaction_date إلى صيغة DateTime لاستخدامه في حساب Recency.</w:t>
      </w:r>
    </w:p>
    <w:p>
      <w:r>
        <w:rPr>
          <w:b/>
        </w:rPr>
        <w:t>Result</w:t>
      </w:r>
    </w:p>
    <w:p>
      <w:r>
        <w:t>تم تجهيز بيانات المعاملات لتطبيق تحليل RFM عليها.</w:t>
      </w:r>
    </w:p>
    <w:p>
      <w:r>
        <w:rPr>
          <w:b/>
        </w:rPr>
        <w:t>Interpretation</w:t>
      </w:r>
    </w:p>
    <w:p>
      <w:r>
        <w:t>أصبحت البيانات في صورة مناسبة للانتقال من مستوى المعاملة إلى مستوى العميل.</w:t>
      </w:r>
    </w:p>
    <w:p>
      <w:pPr>
        <w:pStyle w:val="Heading1"/>
      </w:pPr>
      <w:r>
        <w:t>2. RFM Analysis</w:t>
      </w:r>
    </w:p>
    <w:p>
      <w:r>
        <w:rPr>
          <w:b/>
        </w:rPr>
        <w:t>What we did</w:t>
      </w:r>
    </w:p>
    <w:p>
      <w:r>
        <w:t>قمنا بتحويل بيانات الـtransactions إلى بيانات على مستوى كل عميل، وحسبنا Recency وFrequency وMonetary. استخدمنا 30 December 2024 كـReference Date لحساب Recency، واستخدمنا إجمالي الإنفاق لكل عميل كـMonetary.</w:t>
      </w:r>
    </w:p>
    <w:p>
      <w:r>
        <w:rPr>
          <w:b/>
        </w:rPr>
        <w:t>Result</w:t>
      </w:r>
    </w:p>
    <w:p>
      <w:r>
        <w:t>حصلنا على جدول RFM يحتوي على 300 عميل و4 أعمدة: customer_id, Recency, Frequency, Monetary.</w:t>
      </w:r>
    </w:p>
    <w:p>
      <w:r>
        <w:rPr>
          <w:b/>
        </w:rPr>
        <w:t>Interpretation</w:t>
      </w:r>
    </w:p>
    <w:p>
      <w:r>
        <w:t>أصبح لدينا وصف رقمي لسلوك كل عميل من حيث حداثة الشراء وتكراره وقيمة إنفاقه.</w:t>
      </w:r>
    </w:p>
    <w:p>
      <w:pPr>
        <w:pStyle w:val="Heading1"/>
      </w:pPr>
      <w:r>
        <w:t>3. Feature Scaling</w:t>
      </w:r>
    </w:p>
    <w:p>
      <w:r>
        <w:rPr>
          <w:b/>
        </w:rPr>
        <w:t>What we did</w:t>
      </w:r>
    </w:p>
    <w:p>
      <w:r>
        <w:t>قمنا بتطبيق StandardScaler على Recency وFrequency وMonetary قبل استخدام K-Means.</w:t>
      </w:r>
    </w:p>
    <w:p>
      <w:r>
        <w:rPr>
          <w:b/>
        </w:rPr>
        <w:t>Result</w:t>
      </w:r>
    </w:p>
    <w:p>
      <w:r>
        <w:t>تم تحويل الـfeatures إلى مقياس موحد.</w:t>
      </w:r>
    </w:p>
    <w:p>
      <w:r>
        <w:rPr>
          <w:b/>
        </w:rPr>
        <w:t>Interpretation</w:t>
      </w:r>
    </w:p>
    <w:p>
      <w:r>
        <w:t>هذا يمنع اختلاف حجم القيم من إعطاء أحد المتغيرات تأثيرًا أكبر على الـClustering لمجرد أن قيمه الرقمية أكبر.</w:t>
      </w:r>
    </w:p>
    <w:p>
      <w:pPr>
        <w:pStyle w:val="Heading1"/>
      </w:pPr>
      <w:r>
        <w:t>4. Choosing the Number of Clusters</w:t>
      </w:r>
    </w:p>
    <w:p>
      <w:r>
        <w:rPr>
          <w:b/>
        </w:rPr>
        <w:t>What we did</w:t>
      </w:r>
    </w:p>
    <w:p>
      <w:r>
        <w:t>قمنا بتجربة قيم k من 2 إلى 10 باستخدام Elbow Method وSilhouette Score.</w:t>
      </w:r>
    </w:p>
    <w:p>
      <w:r>
        <w:rPr>
          <w:b/>
        </w:rPr>
        <w:t>Result</w:t>
      </w:r>
    </w:p>
    <w:p>
      <w:r>
        <w:t>حققت k = 2 أعلى Silhouette Score بقيمة 0.6789، بينما حققت k = 3 قيمة قريبة جدًا بلغت 0.6782. كما ظهر انخفاض كبير في Inertia عند الانتقال من 2 إلى 3.</w:t>
      </w:r>
    </w:p>
    <w:p>
      <w:r>
        <w:rPr>
          <w:b/>
        </w:rPr>
        <w:t>Interpretation</w:t>
      </w:r>
    </w:p>
    <w:p>
      <w:r>
        <w:t>تم اختيار k = 3 لأنها توفر تقسيمًا أكثر تفصيلًا للعملاء مع الحفاظ على Silhouette Score مرتفع وقريب جدًا من أفضل قيمة.</w:t>
      </w:r>
    </w:p>
    <w:p>
      <w:pPr>
        <w:pStyle w:val="Heading1"/>
      </w:pPr>
      <w:r>
        <w:t>5. K-Means Clustering</w:t>
      </w:r>
    </w:p>
    <w:p>
      <w:r>
        <w:rPr>
          <w:b/>
        </w:rPr>
        <w:t>What we did</w:t>
      </w:r>
    </w:p>
    <w:p>
      <w:r>
        <w:t>قمنا بتطبيق K-Means باستخدام k = 3 على بيانات RFM بعد الـScaling.</w:t>
      </w:r>
    </w:p>
    <w:p>
      <w:r>
        <w:rPr>
          <w:b/>
        </w:rPr>
        <w:t>Result</w:t>
      </w:r>
    </w:p>
    <w:p>
      <w:r>
        <w:t>تم تقسيم 300 عميل إلى ثلاث مجموعات.</w:t>
      </w:r>
    </w:p>
    <w:p>
      <w:r>
        <w:rPr>
          <w:b/>
        </w:rPr>
        <w:t>Interpretation</w:t>
      </w:r>
    </w:p>
    <w:p>
      <w:r>
        <w:t>Cluster 0 يحتوي على 40 عميلًا، وCluster 1 يحتوي على 238 عميلًا، وCluster 2 يحتوي على 22 عميلًا. أرقام الـClusters هي labels فقط، وتم تحديد معنى كل مجموعة من خلال متوسطات RFM.</w:t>
      </w:r>
    </w:p>
    <w:p>
      <w:pPr>
        <w:pStyle w:val="Heading1"/>
      </w:pPr>
      <w:r>
        <w:t>6. PCA Visualization</w:t>
      </w:r>
    </w:p>
    <w:p>
      <w:r>
        <w:rPr>
          <w:b/>
        </w:rPr>
        <w:t>What we did</w:t>
      </w:r>
    </w:p>
    <w:p>
      <w:r>
        <w:t>قمنا باستخدام PCA لتقليل أبعاد RFM من ثلاثة Features إلى مكونين رئيسيين PC1 وPC2، ثم عرضنا الـClusters في رسم ثنائي الأبعاد.</w:t>
      </w:r>
    </w:p>
    <w:p>
      <w:r>
        <w:rPr>
          <w:b/>
        </w:rPr>
        <w:t>Result</w:t>
      </w:r>
    </w:p>
    <w:p>
      <w:r>
        <w:t>أظهر الرسم تميّزًا واضحًا نسبيًا بين مجموعات العملاء الثلاث.</w:t>
      </w:r>
    </w:p>
    <w:p>
      <w:r>
        <w:rPr>
          <w:b/>
        </w:rPr>
        <w:t>Interpretation</w:t>
      </w:r>
    </w:p>
    <w:p>
      <w:r>
        <w:t>يساعد PCA على فهم الاختلاف بين الـClusters بصريًا ويدعم نتيجة التقسيم الناتجة عن K-Means.</w:t>
      </w:r>
    </w:p>
    <w:p>
      <w:pPr>
        <w:pStyle w:val="Heading1"/>
      </w:pPr>
      <w:r>
        <w:t>7. Customer Personas</w:t>
      </w:r>
    </w:p>
    <w:p>
      <w:r>
        <w:t>بعد الحصول على الـClusters، قمنا بحساب متوسط Recency وFrequency وMonetary لكل مجموعة لتحديد طبيعة سلوكها.</w:t>
      </w:r>
    </w:p>
    <w:p>
      <w:pPr>
        <w:pStyle w:val="Heading2"/>
      </w:pPr>
      <w:r>
        <w:t>Cluster 0 — VIP Customers</w:t>
      </w:r>
    </w:p>
    <w:p>
      <w:r>
        <w:rPr>
          <w:b/>
        </w:rPr>
        <w:t xml:space="preserve">عدد العملاء: </w:t>
      </w:r>
      <w:r>
        <w:t>40 customers</w:t>
      </w:r>
    </w:p>
    <w:p>
      <w:r>
        <w:rPr>
          <w:b/>
        </w:rPr>
        <w:t xml:space="preserve">متوسطات RFM: </w:t>
      </w:r>
      <w:r>
        <w:t>Recency = 7.40 days | Frequency = 35.00 | Monetary = 29,683.61</w:t>
      </w:r>
    </w:p>
    <w:p>
      <w:r>
        <w:rPr>
          <w:b/>
        </w:rPr>
        <w:t xml:space="preserve">Interpretation: </w:t>
      </w:r>
      <w:r>
        <w:t>هؤلاء العملاء يشترون بشكل حديث ومتكرر جدًا، ولديهم أعلى مستوى إنفاق بين المجموعات.</w:t>
      </w:r>
    </w:p>
    <w:p>
      <w:r>
        <w:rPr>
          <w:b/>
        </w:rPr>
        <w:t xml:space="preserve">Recommended Action: </w:t>
      </w:r>
      <w:r>
        <w:t>الحفاظ عليهم من خلال برامج الولاء، والعروض الحصرية، والتجارب الشخصية.</w:t>
      </w:r>
    </w:p>
    <w:p>
      <w:pPr>
        <w:pStyle w:val="Heading2"/>
      </w:pPr>
      <w:r>
        <w:t>Cluster 1 — Regular Customers</w:t>
      </w:r>
    </w:p>
    <w:p>
      <w:r>
        <w:rPr>
          <w:b/>
        </w:rPr>
        <w:t xml:space="preserve">عدد العملاء: </w:t>
      </w:r>
      <w:r>
        <w:t>238 customers</w:t>
      </w:r>
    </w:p>
    <w:p>
      <w:r>
        <w:rPr>
          <w:b/>
        </w:rPr>
        <w:t xml:space="preserve">متوسطات RFM: </w:t>
      </w:r>
      <w:r>
        <w:t>Recency = 42.59 days | Frequency = 9.32 | Monetary = 2,876.90</w:t>
      </w:r>
    </w:p>
    <w:p>
      <w:r>
        <w:rPr>
          <w:b/>
        </w:rPr>
        <w:t xml:space="preserve">Interpretation: </w:t>
      </w:r>
      <w:r>
        <w:t>تمثل هذه المجموعة الجزء الأكبر من العملاء، ولديها مستوى متوسط من النشاط الشرائي والإنفاق.</w:t>
      </w:r>
    </w:p>
    <w:p>
      <w:r>
        <w:rPr>
          <w:b/>
        </w:rPr>
        <w:t xml:space="preserve">Recommended Action: </w:t>
      </w:r>
      <w:r>
        <w:t>استخدام عروض مخصصة وتوصيات للمنتجات لزيادة تكرار الشراء وقيمة الإنفاق.</w:t>
      </w:r>
    </w:p>
    <w:p>
      <w:pPr>
        <w:pStyle w:val="Heading2"/>
      </w:pPr>
      <w:r>
        <w:t>Cluster 2 — At-Risk / Dormant Customers</w:t>
      </w:r>
    </w:p>
    <w:p>
      <w:r>
        <w:rPr>
          <w:b/>
        </w:rPr>
        <w:t xml:space="preserve">عدد العملاء: </w:t>
      </w:r>
      <w:r>
        <w:t>22 customers</w:t>
      </w:r>
    </w:p>
    <w:p>
      <w:r>
        <w:rPr>
          <w:b/>
        </w:rPr>
        <w:t xml:space="preserve">متوسطات RFM: </w:t>
      </w:r>
      <w:r>
        <w:t>Recency = 257.59 days | Frequency = 2.09 | Monetary = 326.14</w:t>
      </w:r>
    </w:p>
    <w:p>
      <w:r>
        <w:rPr>
          <w:b/>
        </w:rPr>
        <w:t xml:space="preserve">Interpretation: </w:t>
      </w:r>
      <w:r>
        <w:t>هؤلاء العملاء لم يقوموا بالشراء منذ فترة طويلة، ولديهم عدد قليل جدًا من عمليات الشراء وإنفاق منخفض.</w:t>
      </w:r>
    </w:p>
    <w:p>
      <w:r>
        <w:rPr>
          <w:b/>
        </w:rPr>
        <w:t xml:space="preserve">Recommended Action: </w:t>
      </w:r>
      <w:r>
        <w:t>استهدافهم بحملات إعادة تنشيط وخصومات وعروض مخصصة لتشجيعهم على العودة للشراء.</w:t>
      </w:r>
    </w:p>
    <w:p>
      <w:pPr>
        <w:pStyle w:val="Heading1"/>
      </w:pPr>
      <w:r>
        <w:t>8. Overall Business Insights</w:t>
      </w:r>
    </w:p>
    <w:p>
      <w:pPr>
        <w:pStyle w:val="ListBullet"/>
      </w:pPr>
      <w:r>
        <w:t>VIP Customers: شريحة صغيرة ولكنها الأعلى قيمة، لذلك يجب إعطاء الأولوية للاحتفاظ بها.</w:t>
      </w:r>
    </w:p>
    <w:p>
      <w:pPr>
        <w:pStyle w:val="ListBullet"/>
      </w:pPr>
      <w:r>
        <w:t>Regular Customers: تمثل أكبر قاعدة من العملاء، وزيادة Frequency وMonetary لهذه المجموعة تمثل فرصة كبيرة للنمو.</w:t>
      </w:r>
    </w:p>
    <w:p>
      <w:pPr>
        <w:pStyle w:val="ListBullet"/>
      </w:pPr>
      <w:r>
        <w:t>At-Risk / Dormant Customers: شريحة منخفضة النشاط وتحتاج إلى حملات إعادة تنشيط لمعرفة مدى إمكانية إعادتها إلى دورة الشراء.</w:t>
      </w:r>
    </w:p>
    <w:p>
      <w:pPr>
        <w:pStyle w:val="ListBullet"/>
      </w:pPr>
      <w:r>
        <w:t>النتيجة العامة: تقسيم العملاء حسب سلوكهم يسمح ببناء استراتيجيات تسويقية مختلفة بدلًا من استخدام استراتيجية واحدة لجميع العملاء.</w:t>
      </w:r>
    </w:p>
    <w:p>
      <w:pPr>
        <w:pStyle w:val="Heading1"/>
      </w:pPr>
      <w:r>
        <w:t>9. Final Conclusion</w:t>
      </w:r>
    </w:p>
    <w:p>
      <w:r>
        <w:t>يوضح المشروع أن استخدام RFM Analysis مع K-Means يمكن أن يحول بيانات المعاملات إلى شرائح عملاء واضحة وقابلة للتفسير. أظهر التحليل ثلاث مجموعات مختلفة في حداثة الشراء وتكراره وقيمة الإنفاق. ويمكن استخدام هذه النتائج في Customer Retention وTargeted Marketing وزيادة Customer Value من خلال تخصيص الاستراتيجية حسب سلوك كل شريحة.</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