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stm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bras : automatisations des mouvements et de captations de données en parallele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ecran : ajouter des annimations pour le demarrage de l’ecran et pour le demarrage du robot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affichage du nom du projet, ajouter photo robot et tous les angles en fonction d’une trame recu du python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ring led : chenillard avec une couleur specifique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bouton : reset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uart : faire une fonction de reinitialisation en cas de commande non recu pour le pc et le le moteur.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gpio_input : power off du robot; automatisation d’une remise a zero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gpio_output : couper l’alimentation moteur et mettre en noir le le screen et metrre a rgb 0 0 0 la couleur du ring led. led du bouton.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carte 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