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TeamX_LastNames_DataEXP_10Graphs</w:t>
      </w:r>
    </w:p>
    <w:p>
      <w:r>
        <w:t>Dataset: FAA ASIAS Preliminary Accident &amp; Incident Reports (10-business-day window).</w:t>
      </w:r>
    </w:p>
    <w:p>
      <w:r>
        <w:t>Response variable: Injury_Severity. The following graphics explain the distribution and drivers of injury outcomes, plus data-quality diagnostics.</w:t>
      </w:r>
    </w:p>
    <w:p>
      <w:pPr>
        <w:pStyle w:val="Heading2"/>
      </w:pPr>
      <w:r>
        <w:t>Univariate 1 — Injury Severity Distribution</w:t>
      </w:r>
    </w:p>
    <w:p>
      <w:r>
        <w:drawing>
          <wp:inline xmlns:a="http://schemas.openxmlformats.org/drawingml/2006/main" xmlns:pic="http://schemas.openxmlformats.org/drawingml/2006/picture">
            <wp:extent cx="5943600" cy="4345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1_severity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Count of events by injury severity. Why: Establishes baseline class balance; heavy skew toward NONE/MINOR suggests rare severe events.</w:t>
      </w:r>
    </w:p>
    <w:p>
      <w:pPr>
        <w:pStyle w:val="Heading2"/>
      </w:pPr>
      <w:r>
        <w:t>Univariate 2 — Injury Severity Over Time</w:t>
      </w:r>
    </w:p>
    <w:p>
      <w:r>
        <w:drawing>
          <wp:inline xmlns:a="http://schemas.openxmlformats.org/drawingml/2006/main" xmlns:pic="http://schemas.openxmlformats.org/drawingml/2006/picture">
            <wp:extent cx="5943600" cy="38205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2_severity_over_ti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3-day rolling sums by severity. Why: Reveals temporal spikes; helps plan rolling-window monitoring and alerts.</w:t>
      </w:r>
    </w:p>
    <w:p>
      <w:pPr>
        <w:pStyle w:val="Heading2"/>
      </w:pPr>
      <w:r>
        <w:t>Univariate 3 — Fatal vs. Non-fatal</w:t>
      </w:r>
    </w:p>
    <w:p>
      <w:r>
        <w:drawing>
          <wp:inline xmlns:a="http://schemas.openxmlformats.org/drawingml/2006/main" xmlns:pic="http://schemas.openxmlformats.org/drawingml/2006/picture">
            <wp:extent cx="5943600" cy="40973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3_fatal_vs_nonfat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Binary view of fatal vs non-fatal outcomes. Why: Frames the primary safety outcome and its rarity.</w:t>
      </w:r>
    </w:p>
    <w:p>
      <w:pPr>
        <w:pStyle w:val="Heading2"/>
      </w:pPr>
      <w:r>
        <w:t>Bivariate 1 — Severity by Manufacturer (Top 8)</w:t>
      </w:r>
    </w:p>
    <w:p>
      <w:r>
        <w:drawing>
          <wp:inline xmlns:a="http://schemas.openxmlformats.org/drawingml/2006/main" xmlns:pic="http://schemas.openxmlformats.org/drawingml/2006/picture">
            <wp:extent cx="5943600" cy="45023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1_severity_by_mak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Stacked counts by make and severity. Why: Identifies manufacturers associated with relatively higher severe outcomes (case-mix awareness).</w:t>
      </w:r>
    </w:p>
    <w:p>
      <w:pPr>
        <w:pStyle w:val="Heading2"/>
      </w:pPr>
      <w:r>
        <w:t>Bivariate 2 — Severity by Event Type</w:t>
      </w:r>
    </w:p>
    <w:p>
      <w:r>
        <w:drawing>
          <wp:inline xmlns:a="http://schemas.openxmlformats.org/drawingml/2006/main" xmlns:pic="http://schemas.openxmlformats.org/drawingml/2006/picture">
            <wp:extent cx="5943600" cy="431074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2_severity_by_eventtyp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Severity distribution split by INCIDENT vs ACCIDENT. Why: Confirms expectation that ACCIDENT skews more severe.</w:t>
      </w:r>
    </w:p>
    <w:p>
      <w:pPr>
        <w:pStyle w:val="Heading2"/>
      </w:pPr>
      <w:r>
        <w:t>Bivariate 3 — Severity by Phase of Flight</w:t>
      </w:r>
    </w:p>
    <w:p>
      <w:r>
        <w:drawing>
          <wp:inline xmlns:a="http://schemas.openxmlformats.org/drawingml/2006/main" xmlns:pic="http://schemas.openxmlformats.org/drawingml/2006/picture">
            <wp:extent cx="5943600" cy="44047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3_severity_by_phas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Severity across flight phases. Why: Highlights operational phases with disproportionate severe outcomes (e.g., approach/landing).</w:t>
      </w:r>
    </w:p>
    <w:p>
      <w:pPr>
        <w:pStyle w:val="Heading2"/>
      </w:pPr>
      <w:r>
        <w:t>High-Dimensional 1 — Heatmap: Phase × Severity</w:t>
      </w:r>
    </w:p>
    <w:p>
      <w:r>
        <w:drawing>
          <wp:inline xmlns:a="http://schemas.openxmlformats.org/drawingml/2006/main" xmlns:pic="http://schemas.openxmlformats.org/drawingml/2006/picture">
            <wp:extent cx="5943600" cy="3916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1_heatmap_phase_sever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Matrix of counts for Phase_of_Flight by Injury_Severity. Why: Combines two predictors to surface high-risk intersections.</w:t>
      </w:r>
    </w:p>
    <w:p>
      <w:pPr>
        <w:pStyle w:val="Heading2"/>
      </w:pPr>
      <w:r>
        <w:t>High-Dimensional 2 — Fatal % by Mfr Group × Event Type</w:t>
      </w:r>
    </w:p>
    <w:p>
      <w:r>
        <w:drawing>
          <wp:inline xmlns:a="http://schemas.openxmlformats.org/drawingml/2006/main" xmlns:pic="http://schemas.openxmlformats.org/drawingml/2006/picture">
            <wp:extent cx="5943600" cy="420651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_fatal_pct_mfrgroup_eventtyp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Fatal rate by manufacturer group and event type. Why: Multi-factor comparison to prioritize safety review segments.</w:t>
      </w:r>
    </w:p>
    <w:p>
      <w:pPr>
        <w:pStyle w:val="Heading2"/>
      </w:pPr>
      <w:r>
        <w:t>Data Issue 1 — Missingness by Column</w:t>
      </w:r>
    </w:p>
    <w:p>
      <w:r>
        <w:drawing>
          <wp:inline xmlns:a="http://schemas.openxmlformats.org/drawingml/2006/main" xmlns:pic="http://schemas.openxmlformats.org/drawingml/2006/picture">
            <wp:extent cx="5943600" cy="470889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1_missingne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% missing across fields. Why: Guides imputation/exclusion decisions; high missingness may bias results.</w:t>
      </w:r>
    </w:p>
    <w:p>
      <w:pPr>
        <w:pStyle w:val="Heading2"/>
      </w:pPr>
      <w:r>
        <w:t>Data Issue 2 — 'Unknown' Category Prevalence</w:t>
      </w:r>
    </w:p>
    <w:p>
      <w:r>
        <w:drawing>
          <wp:inline xmlns:a="http://schemas.openxmlformats.org/drawingml/2006/main" xmlns:pic="http://schemas.openxmlformats.org/drawingml/2006/picture">
            <wp:extent cx="5943600" cy="487657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_unknown_rat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What: Share of 'UNKNOWN' across key categoricals. Why: Flags low-quality categorical coding that weakens inference.</w:t>
      </w:r>
    </w:p>
    <w:p>
      <w:pPr>
        <w:pStyle w:val="Heading2"/>
      </w:pPr>
      <w:r>
        <w:t>Descriptive Statistics — Before Join</w:t>
      </w:r>
    </w:p>
    <w:p>
      <w:r>
        <w:t xml:space="preserve"> rows  unique_notice_ids  pct_missing_Injury_Severity</w:t>
        <w:br/>
        <w:t xml:space="preserve">  500                500                          0.0</w:t>
      </w:r>
    </w:p>
    <w:p>
      <w:pPr>
        <w:pStyle w:val="Heading2"/>
      </w:pPr>
      <w:r>
        <w:t>Descriptive Statistics — After Join</w:t>
      </w:r>
    </w:p>
    <w:p>
      <w:r>
        <w:t xml:space="preserve"> rows  unique_notice_ids  pct_missing_Injury_Severity  pct_missing_Mfr_Group</w:t>
        <w:br/>
        <w:t xml:space="preserve">  500                500                          0.0                    0.0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