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NPV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461.26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0.28</w:t>
            </w:r>
          </w:p>
        </w:tc>
      </w:tr>
      <w:tr>
        <w:tc>
          <w:tcPr>
            <w:tcW w:type="dxa" w:w="5760"/>
            <w:gridSpan w:val="2"/>
          </w:tcPr>
          <w:p>
            <w:r>
              <w:t>Индекс доходности</w:t>
            </w:r>
          </w:p>
          <w:p>
            <w:r/>
          </w:p>
        </w:tc>
        <w:tc>
          <w:tcPr>
            <w:tcW w:type="dxa" w:w="2880"/>
          </w:tcPr>
          <w:p>
            <w:r>
              <w:t>1.34</w:t>
            </w:r>
          </w:p>
        </w:tc>
      </w:tr>
      <w:tr>
        <w:tc>
          <w:tcPr>
            <w:tcW w:type="dxa" w:w="2880"/>
          </w:tcPr>
          <w:p>
            <w:r>
              <w:t>ПРОСТОЙ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3.29</w:t>
            </w:r>
          </w:p>
        </w:tc>
      </w:tr>
      <w:tr>
        <w:tc>
          <w:tcPr>
            <w:tcW w:type="dxa" w:w="2880"/>
          </w:tcPr>
          <w:p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3.79</w:t>
            </w:r>
          </w:p>
        </w:tc>
      </w:tr>
    </w:tbl>
    <w:p>
      <w:pPr>
        <w:pStyle w:val="Heading1"/>
      </w:pPr>
      <w:r>
        <w:t>Анализ критериев эффективности</w:t>
      </w:r>
    </w:p>
    <w:p>
      <w:r>
        <w:t>На основании NPV, значение которого имеет 461.258, млн.руб, проект следует принять.</w:t>
        <w:br/>
        <w:t>На основании индекса рентабельности, значение которого имеет 1.342,  проект следует принять.</w:t>
        <w:br/>
        <w:t>Исходя из того, что IRR (0.284, доли ед.) больше нормы дисконта (0.1, доли ед.) проект следует принять.</w:t>
        <w:br/>
        <w:t>Дополнительно отметим, что срок окупаемости проекта 3.294, год,  а дисконтированный cрок окупаемости проекта 3.791, год.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6082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08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66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6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51053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10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Анализ проектного финансирования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Метод</w:t>
            </w:r>
          </w:p>
        </w:tc>
        <w:tc>
          <w:tcPr>
            <w:tcW w:type="dxa" w:w="5760"/>
            <w:gridSpan w:val="2"/>
          </w:tcPr>
          <w:p>
            <w:r/>
          </w:p>
          <w:p>
            <w:r>
              <w:t>Не линейный</w:t>
            </w:r>
          </w:p>
        </w:tc>
      </w:tr>
      <w:tr>
        <w:tc>
          <w:tcPr>
            <w:tcW w:type="dxa" w:w="2880"/>
          </w:tcPr>
          <w:p>
            <w:r>
              <w:t>ПОСТУПЛЕНИЕ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Момент выдачи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ЛЬГОТНЫЙ ПЕРИОД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ПРОЦЕНТНАЯ СТАВКА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ДЛИТЕЛЬНОСТЬ ЗАЙМА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КАПИТАЛИЗАЦИЯ ПРОЦЕНТОВ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sectPr w:rsidR="00FC693F" w:rsidRPr="0006063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Итоговый сводный отчет по эффективности проекта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