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9D4" w:rsidRDefault="00152F2F" w:rsidP="00F97D87">
      <w:pPr>
        <w:spacing w:before="240"/>
        <w:jc w:val="center"/>
      </w:pPr>
      <w:r w:rsidRPr="00F97D87">
        <w:rPr>
          <w:sz w:val="28"/>
        </w:rPr>
        <w:t>Report on Week 3</w:t>
      </w:r>
    </w:p>
    <w:p w:rsidR="00CE59D4" w:rsidRDefault="00152F2F" w:rsidP="00F97D87">
      <w:pPr>
        <w:spacing w:before="240" w:after="240"/>
        <w:jc w:val="center"/>
      </w:pPr>
      <w:r>
        <w:t>Lei Liu, 9669373</w:t>
      </w:r>
    </w:p>
    <w:p w:rsidR="00CE59D4" w:rsidRPr="00152F2F" w:rsidRDefault="00152F2F" w:rsidP="00F97D87">
      <w:pPr>
        <w:spacing w:before="240"/>
        <w:jc w:val="both"/>
        <w:rPr>
          <w:sz w:val="28"/>
        </w:rPr>
      </w:pPr>
      <w:r w:rsidRPr="00152F2F">
        <w:rPr>
          <w:sz w:val="28"/>
        </w:rPr>
        <w:t>Task 1</w:t>
      </w:r>
    </w:p>
    <w:p w:rsidR="00CE59D4" w:rsidRDefault="00152F2F" w:rsidP="00F77931">
      <w:pPr>
        <w:jc w:val="both"/>
      </w:pPr>
      <w:r>
        <w:t xml:space="preserve">--1. simple selection (σ) query over a single relation </w:t>
      </w:r>
    </w:p>
    <w:p w:rsidR="00CE59D4" w:rsidRDefault="00152F2F" w:rsidP="00F77931">
      <w:pPr>
        <w:jc w:val="both"/>
      </w:pPr>
      <w:r>
        <w:t xml:space="preserve">select * from Bar where name like 'T%' ; </w:t>
      </w:r>
    </w:p>
    <w:p w:rsidR="00CE59D4" w:rsidRDefault="00CE59D4" w:rsidP="00F77931">
      <w:pPr>
        <w:jc w:val="both"/>
      </w:pPr>
    </w:p>
    <w:p w:rsidR="00CE59D4" w:rsidRDefault="00152F2F" w:rsidP="00F77931">
      <w:pPr>
        <w:jc w:val="both"/>
      </w:pPr>
      <w:r>
        <w:t xml:space="preserve">--2. a simple projection (π) query over a single relation </w:t>
      </w:r>
    </w:p>
    <w:p w:rsidR="00CE59D4" w:rsidRDefault="00152F2F" w:rsidP="00F77931">
      <w:pPr>
        <w:jc w:val="both"/>
      </w:pPr>
      <w:r>
        <w:t>select name from bar;</w:t>
      </w:r>
    </w:p>
    <w:p w:rsidR="00CE59D4" w:rsidRDefault="00CE59D4" w:rsidP="00F77931">
      <w:pPr>
        <w:jc w:val="both"/>
      </w:pPr>
    </w:p>
    <w:p w:rsidR="00CE59D4" w:rsidRDefault="00152F2F" w:rsidP="00F77931">
      <w:pPr>
        <w:jc w:val="both"/>
      </w:pPr>
      <w:r>
        <w:t xml:space="preserve">--3. a σ query over the Cartesian product1 (×) of two relations </w:t>
      </w:r>
    </w:p>
    <w:p w:rsidR="00CE59D4" w:rsidRDefault="00152F2F" w:rsidP="00F77931">
      <w:pPr>
        <w:jc w:val="both"/>
      </w:pPr>
      <w:r>
        <w:t>select * from Bar, Serves;</w:t>
      </w:r>
    </w:p>
    <w:p w:rsidR="00CE59D4" w:rsidRDefault="00CE59D4" w:rsidP="00F77931">
      <w:pPr>
        <w:jc w:val="both"/>
      </w:pPr>
    </w:p>
    <w:p w:rsidR="00CE59D4" w:rsidRDefault="00152F2F" w:rsidP="00F77931">
      <w:pPr>
        <w:jc w:val="both"/>
      </w:pPr>
      <w:r>
        <w:t xml:space="preserve">--4. if possible, reuse the previous query and ensure duplicate (δ) removal </w:t>
      </w:r>
    </w:p>
    <w:p w:rsidR="00CE59D4" w:rsidRDefault="00152F2F" w:rsidP="00F77931">
      <w:pPr>
        <w:jc w:val="both"/>
      </w:pPr>
      <w:r>
        <w:t xml:space="preserve">select distinct * from Bar, Serves; </w:t>
      </w:r>
    </w:p>
    <w:p w:rsidR="00CE59D4" w:rsidRDefault="00CE59D4" w:rsidP="00F77931">
      <w:pPr>
        <w:jc w:val="both"/>
      </w:pPr>
    </w:p>
    <w:p w:rsidR="00CE59D4" w:rsidRDefault="00152F2F" w:rsidP="00F77931">
      <w:pPr>
        <w:jc w:val="both"/>
      </w:pPr>
      <w:r>
        <w:t>--5. if possible, reuse the previous query and i</w:t>
      </w:r>
      <w:r>
        <w:t xml:space="preserve">nstead of Cartesian product, used the natural join (⋈) </w:t>
      </w:r>
    </w:p>
    <w:p w:rsidR="00CE59D4" w:rsidRDefault="00152F2F" w:rsidP="00F77931">
      <w:pPr>
        <w:jc w:val="both"/>
      </w:pPr>
      <w:r>
        <w:t>select distinct * from Bar b, Serves s where b.name = s.bar;</w:t>
      </w:r>
    </w:p>
    <w:p w:rsidR="00CE59D4" w:rsidRDefault="00CE59D4" w:rsidP="00F77931">
      <w:pPr>
        <w:jc w:val="both"/>
      </w:pPr>
    </w:p>
    <w:p w:rsidR="00CE59D4" w:rsidRDefault="00152F2F" w:rsidP="00F77931">
      <w:pPr>
        <w:jc w:val="both"/>
      </w:pPr>
      <w:r>
        <w:t xml:space="preserve">--6. a union (∪) query </w:t>
      </w:r>
    </w:p>
    <w:p w:rsidR="00CE59D4" w:rsidRDefault="00152F2F" w:rsidP="00F77931">
      <w:pPr>
        <w:jc w:val="both"/>
      </w:pPr>
      <w:r>
        <w:t xml:space="preserve">select * from bar </w:t>
      </w:r>
    </w:p>
    <w:p w:rsidR="00CE59D4" w:rsidRDefault="00152F2F" w:rsidP="00F77931">
      <w:pPr>
        <w:jc w:val="both"/>
      </w:pPr>
      <w:r>
        <w:t xml:space="preserve">UNION </w:t>
      </w:r>
    </w:p>
    <w:p w:rsidR="00CE59D4" w:rsidRDefault="00152F2F" w:rsidP="00F77931">
      <w:pPr>
        <w:jc w:val="both"/>
      </w:pPr>
      <w:r>
        <w:t xml:space="preserve">select bar, price from serves; </w:t>
      </w:r>
    </w:p>
    <w:p w:rsidR="00CE59D4" w:rsidRDefault="00CE59D4" w:rsidP="00F77931">
      <w:pPr>
        <w:jc w:val="both"/>
      </w:pPr>
    </w:p>
    <w:p w:rsidR="00CE59D4" w:rsidRDefault="00152F2F" w:rsidP="00F77931">
      <w:pPr>
        <w:jc w:val="both"/>
      </w:pPr>
      <w:r>
        <w:t xml:space="preserve">--7. an intersection (∩) query </w:t>
      </w:r>
    </w:p>
    <w:p w:rsidR="00CE59D4" w:rsidRDefault="00152F2F" w:rsidP="00F77931">
      <w:pPr>
        <w:jc w:val="both"/>
      </w:pPr>
      <w:r>
        <w:t xml:space="preserve">select name from bar </w:t>
      </w:r>
    </w:p>
    <w:p w:rsidR="00CE59D4" w:rsidRDefault="00152F2F" w:rsidP="00F77931">
      <w:pPr>
        <w:jc w:val="both"/>
      </w:pPr>
      <w:r>
        <w:t>I</w:t>
      </w:r>
      <w:r>
        <w:t xml:space="preserve">NTERSECT </w:t>
      </w:r>
    </w:p>
    <w:p w:rsidR="00CE59D4" w:rsidRDefault="00152F2F" w:rsidP="00F77931">
      <w:pPr>
        <w:jc w:val="both"/>
      </w:pPr>
      <w:r>
        <w:t>select bar from serves;</w:t>
      </w:r>
    </w:p>
    <w:p w:rsidR="00CE59D4" w:rsidRDefault="00CE59D4" w:rsidP="00F77931">
      <w:pPr>
        <w:jc w:val="both"/>
      </w:pPr>
    </w:p>
    <w:p w:rsidR="00CE59D4" w:rsidRDefault="00152F2F" w:rsidP="00F77931">
      <w:pPr>
        <w:jc w:val="both"/>
      </w:pPr>
      <w:r>
        <w:t xml:space="preserve">--8. an aggregation (γ) query </w:t>
      </w:r>
    </w:p>
    <w:p w:rsidR="00CE59D4" w:rsidRDefault="00152F2F" w:rsidP="00F77931">
      <w:pPr>
        <w:jc w:val="both"/>
      </w:pPr>
      <w:proofErr w:type="gramStart"/>
      <w:r>
        <w:t>select</w:t>
      </w:r>
      <w:proofErr w:type="gramEnd"/>
      <w:r>
        <w:t xml:space="preserve"> drinker, count(times_a_week) as total_times from frequents group by drinker;</w:t>
      </w:r>
    </w:p>
    <w:p w:rsidR="00CE59D4" w:rsidRPr="00152F2F" w:rsidRDefault="00152F2F" w:rsidP="00152F2F">
      <w:pPr>
        <w:spacing w:before="240"/>
        <w:jc w:val="both"/>
        <w:rPr>
          <w:sz w:val="28"/>
        </w:rPr>
      </w:pPr>
      <w:r w:rsidRPr="00152F2F">
        <w:rPr>
          <w:sz w:val="28"/>
        </w:rPr>
        <w:t>Task 2</w:t>
      </w:r>
    </w:p>
    <w:p w:rsidR="00CE59D4" w:rsidRDefault="00152F2F" w:rsidP="00480D4D">
      <w:pPr>
        <w:pStyle w:val="TextBody"/>
        <w:spacing w:before="240"/>
        <w:jc w:val="both"/>
      </w:pPr>
      <w:r>
        <w:t>Firstly, I suppose, each query will be more costly with the increase of the size of its input, as more data are scanned</w:t>
      </w:r>
      <w:r w:rsidR="0003727F">
        <w:t xml:space="preserve">, </w:t>
      </w:r>
      <w:r w:rsidR="00EC2492">
        <w:t>selected and output</w:t>
      </w:r>
      <w:r>
        <w:t xml:space="preserve">. For simple query 1 and 2, the </w:t>
      </w:r>
      <w:r w:rsidR="00EC2492">
        <w:t xml:space="preserve">increase of </w:t>
      </w:r>
      <w:r>
        <w:t xml:space="preserve">time cost could be </w:t>
      </w:r>
      <w:r w:rsidR="006A3EFC">
        <w:t xml:space="preserve">linear since the input increase linearly. </w:t>
      </w:r>
      <w:r w:rsidR="00B7404A">
        <w:t xml:space="preserve">While, there could be an exponential increase </w:t>
      </w:r>
      <w:r w:rsidR="000C4021">
        <w:t xml:space="preserve">of the time cost for query 3, 4 and 5. This is because it </w:t>
      </w:r>
      <w:r w:rsidR="006A266E">
        <w:t>manipulate</w:t>
      </w:r>
      <w:r w:rsidR="000C4021">
        <w:t xml:space="preserve"> more than one table, </w:t>
      </w:r>
      <w:r w:rsidR="000B657F">
        <w:t xml:space="preserve">so that </w:t>
      </w:r>
      <w:r w:rsidR="000C4021">
        <w:t xml:space="preserve">the time and space cost would be </w:t>
      </w:r>
      <w:r w:rsidR="00F801F5">
        <w:t>the time of tables scale</w:t>
      </w:r>
      <w:r w:rsidR="000B657F">
        <w:t xml:space="preserve">. </w:t>
      </w:r>
      <w:r w:rsidR="002C5724">
        <w:t>Similarly, the query 6,</w:t>
      </w:r>
      <w:r w:rsidR="00415F70">
        <w:t xml:space="preserve"> </w:t>
      </w:r>
      <w:r w:rsidR="002C5724">
        <w:t>7 and 8 would also cost a lot of time and space as the increase of the scale of database</w:t>
      </w:r>
      <w:r w:rsidR="00B51CCC">
        <w:t>, becaus</w:t>
      </w:r>
      <w:r w:rsidR="00D86EEA">
        <w:t>e complex operation are applied</w:t>
      </w:r>
      <w:r w:rsidR="002C5724">
        <w:t>.</w:t>
      </w:r>
    </w:p>
    <w:p w:rsidR="007D6FA2" w:rsidRDefault="00B9726E" w:rsidP="00F77931">
      <w:pPr>
        <w:pStyle w:val="TextBody"/>
        <w:jc w:val="both"/>
      </w:pPr>
      <w:r>
        <w:t xml:space="preserve">Additional, a simple selection query (query 1) would cost more time than a simple projection on the same input where each tuple are required </w:t>
      </w:r>
      <w:r w:rsidR="00E76809">
        <w:t xml:space="preserve">an </w:t>
      </w:r>
      <w:r w:rsidR="0076502E">
        <w:t xml:space="preserve">evaluation of </w:t>
      </w:r>
      <w:r w:rsidR="00415F70">
        <w:t xml:space="preserve">predicate. </w:t>
      </w:r>
    </w:p>
    <w:p w:rsidR="00B53D97" w:rsidRDefault="00C5317E" w:rsidP="00F77931">
      <w:pPr>
        <w:pStyle w:val="TextBody"/>
        <w:jc w:val="both"/>
      </w:pPr>
      <w:r>
        <w:t>Besides,</w:t>
      </w:r>
      <w:r w:rsidR="00F77931">
        <w:t xml:space="preserve"> the distinct operation filter</w:t>
      </w:r>
      <w:r>
        <w:t>s duplicate tuples</w:t>
      </w:r>
      <w:r w:rsidRPr="00C5317E">
        <w:t xml:space="preserve"> </w:t>
      </w:r>
      <w:r w:rsidR="001852D7">
        <w:t xml:space="preserve">from </w:t>
      </w:r>
      <w:r>
        <w:t>a large intermediate relation</w:t>
      </w:r>
      <w:r w:rsidR="001852D7">
        <w:t xml:space="preserve"> produced by</w:t>
      </w:r>
      <w:r w:rsidR="00F77931">
        <w:t xml:space="preserve"> Cartesian join of tw</w:t>
      </w:r>
      <w:r w:rsidR="00A4580B">
        <w:t>o relations</w:t>
      </w:r>
      <w:r w:rsidR="00065D43">
        <w:t>, so that require more executing time than a Cartesian join</w:t>
      </w:r>
      <w:r w:rsidR="007D6FA2">
        <w:t xml:space="preserve"> which could cause memory overflow on huge database</w:t>
      </w:r>
      <w:r w:rsidR="00A4580B">
        <w:t xml:space="preserve">. </w:t>
      </w:r>
      <w:r w:rsidR="007D6FA2">
        <w:t xml:space="preserve">A natural join should be executed faster than </w:t>
      </w:r>
      <w:r w:rsidR="00B53D97">
        <w:t xml:space="preserve">both </w:t>
      </w:r>
      <w:r w:rsidR="007D6FA2">
        <w:t>these two queries</w:t>
      </w:r>
      <w:r w:rsidR="00B53D97">
        <w:t>, as join and selection can be done at the same time. This produce smaller intermediate relation, thus saving time on I/O costs</w:t>
      </w:r>
      <w:r w:rsidR="00694E00">
        <w:t>.</w:t>
      </w:r>
    </w:p>
    <w:p w:rsidR="00975775" w:rsidRPr="00A934DE" w:rsidRDefault="006549C4" w:rsidP="00F77931">
      <w:pPr>
        <w:pStyle w:val="TextBody"/>
        <w:jc w:val="both"/>
        <w:rPr>
          <w:rFonts w:eastAsiaTheme="minorEastAsia" w:hint="eastAsia"/>
        </w:rPr>
      </w:pPr>
      <w:r>
        <w:lastRenderedPageBreak/>
        <w:t xml:space="preserve">Comparing query 6 and 7 with 8, UNION and INTERSECT </w:t>
      </w:r>
      <w:r w:rsidR="006078C0">
        <w:t xml:space="preserve">maybe </w:t>
      </w:r>
      <w:r>
        <w:t xml:space="preserve">cost less time and space, because they are </w:t>
      </w:r>
      <w:r w:rsidR="00183292">
        <w:t xml:space="preserve">a </w:t>
      </w:r>
      <w:r>
        <w:t>combination of two sub queries that are simple selection and projection.</w:t>
      </w:r>
      <w:r w:rsidR="0058071A">
        <w:t xml:space="preserve"> </w:t>
      </w:r>
      <w:r w:rsidR="00F14D08">
        <w:t>Whereas, an aggregation query are much more complex. Although it only scan one table, more complex operation like group by and count are executed</w:t>
      </w:r>
      <w:r w:rsidR="00314E19">
        <w:t>, which require more intermediate operation</w:t>
      </w:r>
      <w:r w:rsidR="0058071A">
        <w:t>.</w:t>
      </w:r>
    </w:p>
    <w:p w:rsidR="00CE59D4" w:rsidRPr="00152F2F" w:rsidRDefault="00152F2F" w:rsidP="0090255F">
      <w:pPr>
        <w:spacing w:before="240" w:after="240"/>
        <w:jc w:val="both"/>
        <w:rPr>
          <w:sz w:val="28"/>
        </w:rPr>
      </w:pPr>
      <w:r w:rsidRPr="00152F2F">
        <w:rPr>
          <w:sz w:val="28"/>
        </w:rPr>
        <w:t>Task 3</w:t>
      </w:r>
      <w:bookmarkStart w:id="0" w:name="_GoBack"/>
      <w:bookmarkEnd w:id="0"/>
    </w:p>
    <w:p w:rsidR="00AC7A65" w:rsidRDefault="007067DB" w:rsidP="0090255F">
      <w:pPr>
        <w:spacing w:before="240" w:after="240"/>
        <w:jc w:val="both"/>
      </w:pPr>
      <w:r>
        <w:t>Experiment result on queries from task 1</w:t>
      </w:r>
      <w:r w:rsidR="00CF780F">
        <w:t>:</w:t>
      </w:r>
    </w:p>
    <w:p w:rsidR="002D07A5" w:rsidRDefault="002D07A5" w:rsidP="00F56B81">
      <w:pPr>
        <w:spacing w:before="240"/>
        <w:jc w:val="center"/>
      </w:pPr>
      <w:r>
        <w:t xml:space="preserve">Table 1: Average </w:t>
      </w:r>
      <w:r w:rsidR="000A0588">
        <w:t xml:space="preserve">running time </w:t>
      </w:r>
      <w:r>
        <w:t>result</w:t>
      </w:r>
      <w:r w:rsidR="000A0588">
        <w:t>s</w:t>
      </w:r>
      <w:r>
        <w:t xml:space="preserve"> </w:t>
      </w:r>
      <w:r w:rsidR="000A0588">
        <w:t>of different queries executed</w:t>
      </w:r>
      <w:r>
        <w:t xml:space="preserve"> at different </w:t>
      </w:r>
      <w:r w:rsidR="00F56B81">
        <w:t>scale database</w:t>
      </w:r>
    </w:p>
    <w:tbl>
      <w:tblPr>
        <w:tblW w:w="102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0"/>
        <w:gridCol w:w="1010"/>
        <w:gridCol w:w="1080"/>
        <w:gridCol w:w="1166"/>
        <w:gridCol w:w="1094"/>
        <w:gridCol w:w="1166"/>
        <w:gridCol w:w="1166"/>
        <w:gridCol w:w="1168"/>
        <w:gridCol w:w="1266"/>
      </w:tblGrid>
      <w:tr w:rsidR="00152C03" w:rsidRPr="00152C03" w:rsidTr="00F56B81">
        <w:trPr>
          <w:trHeight w:val="613"/>
        </w:trPr>
        <w:tc>
          <w:tcPr>
            <w:tcW w:w="1150" w:type="dxa"/>
            <w:shd w:val="clear" w:color="auto" w:fill="auto"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Scale</w:t>
            </w:r>
          </w:p>
        </w:tc>
        <w:tc>
          <w:tcPr>
            <w:tcW w:w="1010" w:type="dxa"/>
            <w:shd w:val="clear" w:color="auto" w:fill="auto"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Selection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Projection</w:t>
            </w:r>
          </w:p>
        </w:tc>
        <w:tc>
          <w:tcPr>
            <w:tcW w:w="1166" w:type="dxa"/>
            <w:shd w:val="clear" w:color="auto" w:fill="auto"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Cartesian Product</w:t>
            </w:r>
          </w:p>
        </w:tc>
        <w:tc>
          <w:tcPr>
            <w:tcW w:w="1094" w:type="dxa"/>
            <w:shd w:val="clear" w:color="auto" w:fill="auto"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Distinct Cartesian Production</w:t>
            </w:r>
          </w:p>
        </w:tc>
        <w:tc>
          <w:tcPr>
            <w:tcW w:w="1166" w:type="dxa"/>
            <w:shd w:val="clear" w:color="auto" w:fill="auto"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Natural Join</w:t>
            </w:r>
          </w:p>
        </w:tc>
        <w:tc>
          <w:tcPr>
            <w:tcW w:w="1166" w:type="dxa"/>
            <w:shd w:val="clear" w:color="auto" w:fill="auto"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Union</w:t>
            </w:r>
          </w:p>
        </w:tc>
        <w:tc>
          <w:tcPr>
            <w:tcW w:w="1168" w:type="dxa"/>
            <w:shd w:val="clear" w:color="auto" w:fill="auto"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Intersection</w:t>
            </w:r>
          </w:p>
        </w:tc>
        <w:tc>
          <w:tcPr>
            <w:tcW w:w="1266" w:type="dxa"/>
            <w:shd w:val="clear" w:color="auto" w:fill="auto"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Aggregation</w:t>
            </w:r>
          </w:p>
        </w:tc>
      </w:tr>
      <w:tr w:rsidR="00152C03" w:rsidRPr="00152C03" w:rsidTr="00F56B81">
        <w:trPr>
          <w:trHeight w:val="204"/>
        </w:trPr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bbd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0.000602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0.000367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0.00022175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0.0009025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0.00050125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0.0005245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0.00018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0.0002705</w:t>
            </w:r>
          </w:p>
        </w:tc>
      </w:tr>
      <w:tr w:rsidR="00152C03" w:rsidRPr="00152C03" w:rsidTr="00F56B81">
        <w:trPr>
          <w:trHeight w:val="204"/>
        </w:trPr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bbd_1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0.000684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0.000519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0.00017975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0.000072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0.00016075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0.0003095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0.0002345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0.00063125</w:t>
            </w:r>
          </w:p>
        </w:tc>
      </w:tr>
      <w:tr w:rsidR="00152C03" w:rsidRPr="00152C03" w:rsidTr="00F56B81">
        <w:trPr>
          <w:trHeight w:val="204"/>
        </w:trPr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Bbd_10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0.000511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1.66E-05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0.001414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0.0016585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0.000241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0.00046975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0.000701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0.014959</w:t>
            </w:r>
          </w:p>
        </w:tc>
      </w:tr>
      <w:tr w:rsidR="00152C03" w:rsidRPr="00152C03" w:rsidTr="00F56B81">
        <w:trPr>
          <w:trHeight w:val="204"/>
        </w:trPr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Bbd_100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8.84E-05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0.000524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0.0025635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0.007758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0.0003025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0.00037075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0.0003115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0.13105625</w:t>
            </w:r>
          </w:p>
        </w:tc>
      </w:tr>
      <w:tr w:rsidR="00152C03" w:rsidRPr="00152C03" w:rsidTr="00F56B81">
        <w:trPr>
          <w:trHeight w:val="204"/>
        </w:trPr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Bbd_1000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0.000498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0.000291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0.016227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0.0663535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0.00111325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0.0007925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0.000597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1.635359</w:t>
            </w:r>
          </w:p>
        </w:tc>
      </w:tr>
      <w:tr w:rsidR="00152C03" w:rsidRPr="00152C03" w:rsidTr="00F56B81">
        <w:trPr>
          <w:trHeight w:val="204"/>
        </w:trPr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Bbd_10000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0.000274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0.000653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0.15047225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0.6749615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0.00445975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0.00206525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0.00163575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152C03" w:rsidRPr="00152C03" w:rsidRDefault="00152C03" w:rsidP="00F56B81">
            <w:pPr>
              <w:widowControl/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52C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20.75804775</w:t>
            </w:r>
          </w:p>
        </w:tc>
      </w:tr>
    </w:tbl>
    <w:p w:rsidR="00CE59D4" w:rsidRDefault="00F56B81" w:rsidP="0012208E">
      <w:pPr>
        <w:spacing w:before="240"/>
        <w:jc w:val="center"/>
      </w:pPr>
      <w:r>
        <w:rPr>
          <w:noProof/>
          <w:lang w:bidi="ar-SA"/>
        </w:rPr>
        <w:drawing>
          <wp:inline distT="0" distB="0" distL="0" distR="0" wp14:anchorId="7C0825D3" wp14:editId="5F9FF999">
            <wp:extent cx="5438775" cy="18669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56B81" w:rsidRDefault="00355F40" w:rsidP="0012208E">
      <w:pPr>
        <w:jc w:val="center"/>
      </w:pPr>
      <w:r>
        <w:t>Figure 1: Compare of R</w:t>
      </w:r>
      <w:r w:rsidR="00F56B81">
        <w:t xml:space="preserve">unning </w:t>
      </w:r>
      <w:r>
        <w:t>T</w:t>
      </w:r>
      <w:r w:rsidR="00F56B81">
        <w:t>ime between Selection and Projection Queries</w:t>
      </w:r>
    </w:p>
    <w:p w:rsidR="00B531FC" w:rsidRDefault="00C050BC" w:rsidP="00F83743">
      <w:pPr>
        <w:spacing w:before="240"/>
        <w:jc w:val="both"/>
      </w:pPr>
      <w:r>
        <w:t xml:space="preserve">From figure 1 and table 1, </w:t>
      </w:r>
      <w:r w:rsidR="00984198">
        <w:t>we can see that both simple selection query and simple projection query have slight change on exec</w:t>
      </w:r>
      <w:r w:rsidR="00DB23D4">
        <w:t xml:space="preserve">uting time. However, it is noticeable that selection query cost less time on large scale database. </w:t>
      </w:r>
      <w:r w:rsidR="007B7E8D">
        <w:t>The reason could be th</w:t>
      </w:r>
      <w:r w:rsidR="0079676E">
        <w:t>e optimization from Sqlite3 such as</w:t>
      </w:r>
      <w:r w:rsidR="007B7E8D">
        <w:t xml:space="preserve"> index</w:t>
      </w:r>
      <w:r w:rsidR="0079676E">
        <w:t xml:space="preserve"> or operation on simply the predicate</w:t>
      </w:r>
      <w:r w:rsidR="007B7E8D">
        <w:t>.</w:t>
      </w:r>
      <w:r w:rsidR="006012A9">
        <w:t xml:space="preserve"> </w:t>
      </w:r>
      <w:r w:rsidR="00DB23D4">
        <w:t xml:space="preserve">While, with the rise of scale, projection query cost more time as </w:t>
      </w:r>
      <w:r w:rsidR="000777A1">
        <w:t>expected</w:t>
      </w:r>
      <w:r w:rsidR="00F92C82">
        <w:t xml:space="preserve"> since more I/O costs are </w:t>
      </w:r>
      <w:proofErr w:type="spellStart"/>
      <w:r w:rsidR="00F92C82">
        <w:t>requied</w:t>
      </w:r>
      <w:proofErr w:type="spellEnd"/>
      <w:r w:rsidR="00F92C82">
        <w:t>.</w:t>
      </w:r>
    </w:p>
    <w:p w:rsidR="00355F40" w:rsidRDefault="00A615D6" w:rsidP="0012208E">
      <w:pPr>
        <w:spacing w:before="240"/>
        <w:jc w:val="center"/>
      </w:pPr>
      <w:r>
        <w:rPr>
          <w:noProof/>
          <w:lang w:bidi="ar-SA"/>
        </w:rPr>
        <w:drawing>
          <wp:inline distT="0" distB="0" distL="0" distR="0" wp14:anchorId="488402DD" wp14:editId="2F6F75E9">
            <wp:extent cx="6000750" cy="1704975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A662F" w:rsidRDefault="006213D1" w:rsidP="00EB0AD1">
      <w:pPr>
        <w:jc w:val="center"/>
      </w:pPr>
      <w:r>
        <w:t xml:space="preserve">Figure </w:t>
      </w:r>
      <w:r w:rsidR="00C12E20">
        <w:t>2</w:t>
      </w:r>
      <w:r w:rsidR="005E7A41">
        <w:t xml:space="preserve">: Compare of Running Time between </w:t>
      </w:r>
      <w:r w:rsidR="005E7A41">
        <w:t xml:space="preserve">Cartesian </w:t>
      </w:r>
      <w:r w:rsidR="0012084B">
        <w:t>Product</w:t>
      </w:r>
      <w:r w:rsidR="005E7A41">
        <w:t>, Distinct Cartesian Production and Natural Join</w:t>
      </w:r>
      <w:r w:rsidR="005E7A41">
        <w:t xml:space="preserve"> Queries</w:t>
      </w:r>
    </w:p>
    <w:p w:rsidR="00EB0AD1" w:rsidRDefault="006711C8" w:rsidP="00F83743">
      <w:pPr>
        <w:spacing w:before="240"/>
        <w:jc w:val="both"/>
      </w:pPr>
      <w:r>
        <w:t xml:space="preserve">As expected above, the time cost of Cartesian product and eliminating duplicate from Cartesian </w:t>
      </w:r>
      <w:r>
        <w:lastRenderedPageBreak/>
        <w:t>product increased e</w:t>
      </w:r>
      <w:r w:rsidR="009557D0">
        <w:t>xponentially on</w:t>
      </w:r>
      <w:r>
        <w:t xml:space="preserve"> larger scale of database</w:t>
      </w:r>
      <w:r w:rsidR="00FE7517">
        <w:t xml:space="preserve">, but much more </w:t>
      </w:r>
      <w:r w:rsidR="00E02F51">
        <w:t xml:space="preserve">significantly on distinct Cartesian product </w:t>
      </w:r>
      <w:r w:rsidR="00AF3E88">
        <w:t>query, showing</w:t>
      </w:r>
      <w:r w:rsidR="00756A6B">
        <w:t xml:space="preserve"> in figure 2. </w:t>
      </w:r>
      <w:r w:rsidR="00C94DF1">
        <w:t xml:space="preserve">This is because a whole table scan is required for each queried table and used to produce a bigger table (the scale is the product of every queried table’s </w:t>
      </w:r>
      <w:r w:rsidR="00480964">
        <w:t>scale that require</w:t>
      </w:r>
      <w:r w:rsidR="0016532C">
        <w:t xml:space="preserve"> numerous </w:t>
      </w:r>
      <w:r w:rsidR="00480964">
        <w:t>I/O costs</w:t>
      </w:r>
      <w:r w:rsidR="00C94DF1">
        <w:t>)</w:t>
      </w:r>
      <w:r w:rsidR="00052D86">
        <w:t xml:space="preserve"> </w:t>
      </w:r>
      <w:r w:rsidR="00DE3E79">
        <w:t xml:space="preserve">and </w:t>
      </w:r>
      <w:r w:rsidR="003E0531">
        <w:t>then filter</w:t>
      </w:r>
      <w:r w:rsidR="000D2205">
        <w:t>ed</w:t>
      </w:r>
      <w:r w:rsidR="003E0531">
        <w:t xml:space="preserve"> duplicate</w:t>
      </w:r>
      <w:r w:rsidR="000D2205">
        <w:t xml:space="preserve"> which also need lots of I/O operation</w:t>
      </w:r>
      <w:r w:rsidR="00052D86">
        <w:t>. The natural join cost</w:t>
      </w:r>
      <w:r w:rsidR="00AD154D">
        <w:t xml:space="preserve"> more time</w:t>
      </w:r>
      <w:r w:rsidR="000519D1">
        <w:t xml:space="preserve"> on large scale as well</w:t>
      </w:r>
      <w:r w:rsidR="00AD154D">
        <w:t>, but much more slightly even on a huge scale data</w:t>
      </w:r>
      <w:r w:rsidR="003E0531">
        <w:t>. This is because the table join and filter is</w:t>
      </w:r>
      <w:r w:rsidR="005F0894">
        <w:t xml:space="preserve"> done in the same step which has less I/O costs.</w:t>
      </w:r>
    </w:p>
    <w:p w:rsidR="00BA1409" w:rsidRDefault="00BA1409" w:rsidP="0012208E">
      <w:pPr>
        <w:spacing w:before="240"/>
        <w:jc w:val="center"/>
      </w:pPr>
      <w:r>
        <w:rPr>
          <w:noProof/>
          <w:lang w:bidi="ar-SA"/>
        </w:rPr>
        <w:drawing>
          <wp:inline distT="0" distB="0" distL="0" distR="0" wp14:anchorId="3EDDD8F4" wp14:editId="1B563E50">
            <wp:extent cx="5727700" cy="152400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000DB" w:rsidRDefault="003314E5" w:rsidP="0012208E">
      <w:pPr>
        <w:spacing w:before="240"/>
        <w:jc w:val="center"/>
      </w:pPr>
      <w:r>
        <w:t xml:space="preserve">Figure </w:t>
      </w:r>
      <w:r w:rsidR="00C508A4">
        <w:t>3</w:t>
      </w:r>
      <w:r w:rsidR="00A000DB">
        <w:t>: Compare of Running Time between Cartesian Product, Distinct Cartesian Production and Natural Join Queries</w:t>
      </w:r>
    </w:p>
    <w:p w:rsidR="00A000DB" w:rsidRDefault="00E646D3" w:rsidP="00F83743">
      <w:pPr>
        <w:spacing w:before="240"/>
        <w:jc w:val="both"/>
      </w:pPr>
      <w:r>
        <w:t xml:space="preserve">From this figure, we can found that UNION query and INTERSECT query had almost no change at their executing costs, while the cost of aggregation query increased exponentially. </w:t>
      </w:r>
      <w:r w:rsidR="00FC744B">
        <w:t xml:space="preserve">All queried will produce intermediate relation, but differ </w:t>
      </w:r>
      <w:r w:rsidR="00B27CC5">
        <w:t>from</w:t>
      </w:r>
      <w:r w:rsidR="00F13110">
        <w:t xml:space="preserve"> their</w:t>
      </w:r>
      <w:r w:rsidR="00FC744B">
        <w:t xml:space="preserve"> logical function</w:t>
      </w:r>
      <w:r w:rsidR="00482E74">
        <w:t>s</w:t>
      </w:r>
      <w:r w:rsidR="000563B9">
        <w:t>. It</w:t>
      </w:r>
      <w:r w:rsidR="00F83743">
        <w:t xml:space="preserve"> indicates that </w:t>
      </w:r>
      <w:r w:rsidR="00FC744B">
        <w:t xml:space="preserve">aggregation function are much more </w:t>
      </w:r>
      <w:r w:rsidR="00353314">
        <w:t xml:space="preserve">costly </w:t>
      </w:r>
      <w:r w:rsidR="00D3705E">
        <w:t>and complex than the others.</w:t>
      </w:r>
    </w:p>
    <w:p w:rsidR="008E03C1" w:rsidRDefault="009E18DB" w:rsidP="00F83743">
      <w:pPr>
        <w:spacing w:before="240"/>
        <w:jc w:val="both"/>
      </w:pPr>
      <w:r>
        <w:t>In conclusion,</w:t>
      </w:r>
      <w:r w:rsidR="0042038B">
        <w:t xml:space="preserve"> from this experiment,</w:t>
      </w:r>
      <w:r>
        <w:t xml:space="preserve"> </w:t>
      </w:r>
      <w:r w:rsidR="00166491">
        <w:t xml:space="preserve">natural join, simple selection and projection have less challenge </w:t>
      </w:r>
      <w:r w:rsidR="00093625">
        <w:t xml:space="preserve">on Sqlite3. </w:t>
      </w:r>
      <w:r w:rsidR="00F435DB">
        <w:t xml:space="preserve">However, </w:t>
      </w:r>
      <w:r>
        <w:t>Cartesian join, distinct operation are complex and more costly because of the product of large intermediate relation, and aggregation is costly because of the complex of log</w:t>
      </w:r>
      <w:r w:rsidR="006F6C76">
        <w:t>ical operation.</w:t>
      </w:r>
      <w:r w:rsidR="00166491">
        <w:t xml:space="preserve"> These will throw a great challenge on executing queries</w:t>
      </w:r>
      <w:r w:rsidR="0021091C">
        <w:t>.</w:t>
      </w:r>
    </w:p>
    <w:sectPr w:rsidR="008E03C1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CE59D4"/>
    <w:rsid w:val="0003727F"/>
    <w:rsid w:val="000519D1"/>
    <w:rsid w:val="00052D86"/>
    <w:rsid w:val="000563B9"/>
    <w:rsid w:val="00065D43"/>
    <w:rsid w:val="000777A1"/>
    <w:rsid w:val="00086FB6"/>
    <w:rsid w:val="00093625"/>
    <w:rsid w:val="000A0588"/>
    <w:rsid w:val="000A662F"/>
    <w:rsid w:val="000B657F"/>
    <w:rsid w:val="000C4021"/>
    <w:rsid w:val="000D2205"/>
    <w:rsid w:val="000D5E97"/>
    <w:rsid w:val="000F2D29"/>
    <w:rsid w:val="00106417"/>
    <w:rsid w:val="0012084B"/>
    <w:rsid w:val="0012208E"/>
    <w:rsid w:val="00152C03"/>
    <w:rsid w:val="00152F2F"/>
    <w:rsid w:val="0016532C"/>
    <w:rsid w:val="00166491"/>
    <w:rsid w:val="00183292"/>
    <w:rsid w:val="001852D7"/>
    <w:rsid w:val="001C6573"/>
    <w:rsid w:val="001D0695"/>
    <w:rsid w:val="0021091C"/>
    <w:rsid w:val="00217D03"/>
    <w:rsid w:val="00276BBC"/>
    <w:rsid w:val="00286B70"/>
    <w:rsid w:val="002A76E3"/>
    <w:rsid w:val="002C5724"/>
    <w:rsid w:val="002D07A5"/>
    <w:rsid w:val="002D7E33"/>
    <w:rsid w:val="002F3CEF"/>
    <w:rsid w:val="00314E19"/>
    <w:rsid w:val="003314E5"/>
    <w:rsid w:val="00353314"/>
    <w:rsid w:val="00355F40"/>
    <w:rsid w:val="0035799F"/>
    <w:rsid w:val="00390AC4"/>
    <w:rsid w:val="003E0531"/>
    <w:rsid w:val="00415F70"/>
    <w:rsid w:val="0041625A"/>
    <w:rsid w:val="0042038B"/>
    <w:rsid w:val="00461B6E"/>
    <w:rsid w:val="00480964"/>
    <w:rsid w:val="00480D4D"/>
    <w:rsid w:val="00482E74"/>
    <w:rsid w:val="00490AA6"/>
    <w:rsid w:val="004D3682"/>
    <w:rsid w:val="00500064"/>
    <w:rsid w:val="00555812"/>
    <w:rsid w:val="00571584"/>
    <w:rsid w:val="0058071A"/>
    <w:rsid w:val="005B0908"/>
    <w:rsid w:val="005E7A41"/>
    <w:rsid w:val="005F0894"/>
    <w:rsid w:val="006012A9"/>
    <w:rsid w:val="006078C0"/>
    <w:rsid w:val="006213D1"/>
    <w:rsid w:val="006549C4"/>
    <w:rsid w:val="006711C8"/>
    <w:rsid w:val="00694E00"/>
    <w:rsid w:val="006A266E"/>
    <w:rsid w:val="006A3EFC"/>
    <w:rsid w:val="006F6C76"/>
    <w:rsid w:val="007067DB"/>
    <w:rsid w:val="00756A6B"/>
    <w:rsid w:val="0076502E"/>
    <w:rsid w:val="0079676E"/>
    <w:rsid w:val="007A09A6"/>
    <w:rsid w:val="007B7E8D"/>
    <w:rsid w:val="007D6FA2"/>
    <w:rsid w:val="00804136"/>
    <w:rsid w:val="00811357"/>
    <w:rsid w:val="00851806"/>
    <w:rsid w:val="008A3800"/>
    <w:rsid w:val="008D1B4B"/>
    <w:rsid w:val="008D5FA1"/>
    <w:rsid w:val="008E03C1"/>
    <w:rsid w:val="0090255F"/>
    <w:rsid w:val="009557D0"/>
    <w:rsid w:val="00975775"/>
    <w:rsid w:val="00984198"/>
    <w:rsid w:val="009E18DB"/>
    <w:rsid w:val="00A000DB"/>
    <w:rsid w:val="00A130B6"/>
    <w:rsid w:val="00A4580B"/>
    <w:rsid w:val="00A615D6"/>
    <w:rsid w:val="00A934DE"/>
    <w:rsid w:val="00AA28F1"/>
    <w:rsid w:val="00AC7A65"/>
    <w:rsid w:val="00AD154D"/>
    <w:rsid w:val="00AE35AA"/>
    <w:rsid w:val="00AF3E88"/>
    <w:rsid w:val="00B14A58"/>
    <w:rsid w:val="00B27CC5"/>
    <w:rsid w:val="00B51CCC"/>
    <w:rsid w:val="00B531FC"/>
    <w:rsid w:val="00B53D97"/>
    <w:rsid w:val="00B7404A"/>
    <w:rsid w:val="00B77E16"/>
    <w:rsid w:val="00B80691"/>
    <w:rsid w:val="00B80FCF"/>
    <w:rsid w:val="00B9726E"/>
    <w:rsid w:val="00BA1409"/>
    <w:rsid w:val="00BD7867"/>
    <w:rsid w:val="00BE0FCA"/>
    <w:rsid w:val="00BE1C5F"/>
    <w:rsid w:val="00C050BC"/>
    <w:rsid w:val="00C12E20"/>
    <w:rsid w:val="00C16AB5"/>
    <w:rsid w:val="00C508A4"/>
    <w:rsid w:val="00C5317E"/>
    <w:rsid w:val="00C53F5D"/>
    <w:rsid w:val="00C94DF1"/>
    <w:rsid w:val="00CE59D4"/>
    <w:rsid w:val="00CF4BDA"/>
    <w:rsid w:val="00CF780F"/>
    <w:rsid w:val="00D3705E"/>
    <w:rsid w:val="00D86EEA"/>
    <w:rsid w:val="00DB23D4"/>
    <w:rsid w:val="00DE3E79"/>
    <w:rsid w:val="00E02F51"/>
    <w:rsid w:val="00E30964"/>
    <w:rsid w:val="00E32EC0"/>
    <w:rsid w:val="00E646D3"/>
    <w:rsid w:val="00E76809"/>
    <w:rsid w:val="00EB0AD1"/>
    <w:rsid w:val="00EC2492"/>
    <w:rsid w:val="00EE5FF2"/>
    <w:rsid w:val="00F13110"/>
    <w:rsid w:val="00F14D08"/>
    <w:rsid w:val="00F435DB"/>
    <w:rsid w:val="00F51C78"/>
    <w:rsid w:val="00F56B81"/>
    <w:rsid w:val="00F77931"/>
    <w:rsid w:val="00F801F5"/>
    <w:rsid w:val="00F83743"/>
    <w:rsid w:val="00F871FE"/>
    <w:rsid w:val="00F92C82"/>
    <w:rsid w:val="00F97D87"/>
    <w:rsid w:val="00FC744B"/>
    <w:rsid w:val="00FE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AD0ED8-CCAD-445A-B282-624A4633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宋体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  <w:overflowPunct w:val="0"/>
    </w:pPr>
    <w:rPr>
      <w:rFonts w:eastAsia="WenQuanYi Zen Hei Sharp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table" w:styleId="a5">
    <w:name w:val="Table Grid"/>
    <w:basedOn w:val="a1"/>
    <w:uiPriority w:val="39"/>
    <w:rsid w:val="00217D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t-baf-back">
    <w:name w:val="gt-baf-back"/>
    <w:basedOn w:val="a0"/>
    <w:rsid w:val="00DB2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MSc\Querying%20Data\Week3\sta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MSc\Querying%20Data\Week3\sta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MSc\Querying%20Data\Week3\sta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[stat.xlsx]Sheet1!$B$59</c:f>
              <c:strCache>
                <c:ptCount val="1"/>
                <c:pt idx="0">
                  <c:v>Selection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1"/>
          <c:cat>
            <c:strRef>
              <c:f>[stat.xlsx]Sheet1!$A$60:$A$65</c:f>
              <c:strCache>
                <c:ptCount val="6"/>
                <c:pt idx="0">
                  <c:v>bbd</c:v>
                </c:pt>
                <c:pt idx="1">
                  <c:v>bbd_1</c:v>
                </c:pt>
                <c:pt idx="2">
                  <c:v>Bbd_10</c:v>
                </c:pt>
                <c:pt idx="3">
                  <c:v>Bbd_100</c:v>
                </c:pt>
                <c:pt idx="4">
                  <c:v>Bbd_1000</c:v>
                </c:pt>
                <c:pt idx="5">
                  <c:v>Bbd_10000</c:v>
                </c:pt>
              </c:strCache>
            </c:strRef>
          </c:cat>
          <c:val>
            <c:numRef>
              <c:f>[stat.xlsx]Sheet1!$B$60:$B$65</c:f>
              <c:numCache>
                <c:formatCode>General</c:formatCode>
                <c:ptCount val="6"/>
                <c:pt idx="0">
                  <c:v>6.0240000000000001E-4</c:v>
                </c:pt>
                <c:pt idx="1">
                  <c:v>6.8420000000000004E-4</c:v>
                </c:pt>
                <c:pt idx="2">
                  <c:v>5.1079999999999995E-4</c:v>
                </c:pt>
                <c:pt idx="3">
                  <c:v>8.8399999999999994E-5</c:v>
                </c:pt>
                <c:pt idx="4">
                  <c:v>4.9819999999999997E-4</c:v>
                </c:pt>
                <c:pt idx="5">
                  <c:v>2.7399999999999999E-4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</c14:spPr>
              </c14:invertSolidFillFmt>
            </c:ext>
          </c:extLst>
        </c:ser>
        <c:ser>
          <c:idx val="1"/>
          <c:order val="1"/>
          <c:tx>
            <c:strRef>
              <c:f>[stat.xlsx]Sheet1!$C$59</c:f>
              <c:strCache>
                <c:ptCount val="1"/>
                <c:pt idx="0">
                  <c:v>Projection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1"/>
          <c:cat>
            <c:strRef>
              <c:f>[stat.xlsx]Sheet1!$A$60:$A$65</c:f>
              <c:strCache>
                <c:ptCount val="6"/>
                <c:pt idx="0">
                  <c:v>bbd</c:v>
                </c:pt>
                <c:pt idx="1">
                  <c:v>bbd_1</c:v>
                </c:pt>
                <c:pt idx="2">
                  <c:v>Bbd_10</c:v>
                </c:pt>
                <c:pt idx="3">
                  <c:v>Bbd_100</c:v>
                </c:pt>
                <c:pt idx="4">
                  <c:v>Bbd_1000</c:v>
                </c:pt>
                <c:pt idx="5">
                  <c:v>Bbd_10000</c:v>
                </c:pt>
              </c:strCache>
            </c:strRef>
          </c:cat>
          <c:val>
            <c:numRef>
              <c:f>[stat.xlsx]Sheet1!$C$60:$C$65</c:f>
              <c:numCache>
                <c:formatCode>General</c:formatCode>
                <c:ptCount val="6"/>
                <c:pt idx="0">
                  <c:v>3.6719999999999998E-4</c:v>
                </c:pt>
                <c:pt idx="1">
                  <c:v>5.1920000000000004E-4</c:v>
                </c:pt>
                <c:pt idx="2">
                  <c:v>1.66E-5</c:v>
                </c:pt>
                <c:pt idx="3">
                  <c:v>5.2380000000000005E-4</c:v>
                </c:pt>
                <c:pt idx="4">
                  <c:v>2.9119999999999998E-4</c:v>
                </c:pt>
                <c:pt idx="5">
                  <c:v>6.5340000000000005E-4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</c14:spPr>
              </c14:invertSolidFillFmt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143401632"/>
        <c:axId val="2143393472"/>
      </c:barChart>
      <c:catAx>
        <c:axId val="214340163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2143393472"/>
        <c:crosses val="autoZero"/>
        <c:auto val="1"/>
        <c:lblAlgn val="ctr"/>
        <c:lblOffset val="100"/>
        <c:noMultiLvlLbl val="1"/>
      </c:catAx>
      <c:valAx>
        <c:axId val="2143393472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2143401632"/>
        <c:crossesAt val="0"/>
        <c:crossBetween val="between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solidFill>
      <a:srgbClr val="FFFFFF"/>
    </a:solidFill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[stat.xlsx]Sheet1!$D$59</c:f>
              <c:strCache>
                <c:ptCount val="1"/>
                <c:pt idx="0">
                  <c:v>Cartesian Product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1"/>
          <c:cat>
            <c:strRef>
              <c:f>[stat.xlsx]Sheet1!$A$60:$A$65</c:f>
              <c:strCache>
                <c:ptCount val="6"/>
                <c:pt idx="0">
                  <c:v>bbd</c:v>
                </c:pt>
                <c:pt idx="1">
                  <c:v>bbd_1</c:v>
                </c:pt>
                <c:pt idx="2">
                  <c:v>Bbd_10</c:v>
                </c:pt>
                <c:pt idx="3">
                  <c:v>Bbd_100</c:v>
                </c:pt>
                <c:pt idx="4">
                  <c:v>Bbd_1000</c:v>
                </c:pt>
                <c:pt idx="5">
                  <c:v>Bbd_10000</c:v>
                </c:pt>
              </c:strCache>
            </c:strRef>
          </c:cat>
          <c:val>
            <c:numRef>
              <c:f>[stat.xlsx]Sheet1!$D$60:$D$65</c:f>
              <c:numCache>
                <c:formatCode>General</c:formatCode>
                <c:ptCount val="6"/>
                <c:pt idx="0">
                  <c:v>2.2175E-4</c:v>
                </c:pt>
                <c:pt idx="1">
                  <c:v>1.7975000000000001E-4</c:v>
                </c:pt>
                <c:pt idx="2">
                  <c:v>1.4139999999999999E-3</c:v>
                </c:pt>
                <c:pt idx="3">
                  <c:v>2.5634999999999998E-3</c:v>
                </c:pt>
                <c:pt idx="4">
                  <c:v>1.6226999999999998E-2</c:v>
                </c:pt>
                <c:pt idx="5">
                  <c:v>0.15047225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</c14:spPr>
              </c14:invertSolidFillFmt>
            </c:ext>
          </c:extLst>
        </c:ser>
        <c:ser>
          <c:idx val="1"/>
          <c:order val="1"/>
          <c:tx>
            <c:strRef>
              <c:f>[stat.xlsx]Sheet1!$E$59</c:f>
              <c:strCache>
                <c:ptCount val="1"/>
                <c:pt idx="0">
                  <c:v>Distinct Cartesian Production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1"/>
          <c:cat>
            <c:strRef>
              <c:f>[stat.xlsx]Sheet1!$A$60:$A$65</c:f>
              <c:strCache>
                <c:ptCount val="6"/>
                <c:pt idx="0">
                  <c:v>bbd</c:v>
                </c:pt>
                <c:pt idx="1">
                  <c:v>bbd_1</c:v>
                </c:pt>
                <c:pt idx="2">
                  <c:v>Bbd_10</c:v>
                </c:pt>
                <c:pt idx="3">
                  <c:v>Bbd_100</c:v>
                </c:pt>
                <c:pt idx="4">
                  <c:v>Bbd_1000</c:v>
                </c:pt>
                <c:pt idx="5">
                  <c:v>Bbd_10000</c:v>
                </c:pt>
              </c:strCache>
            </c:strRef>
          </c:cat>
          <c:val>
            <c:numRef>
              <c:f>[stat.xlsx]Sheet1!$E$60:$E$65</c:f>
              <c:numCache>
                <c:formatCode>General</c:formatCode>
                <c:ptCount val="6"/>
                <c:pt idx="0">
                  <c:v>9.0249999999999998E-4</c:v>
                </c:pt>
                <c:pt idx="1">
                  <c:v>7.2000000000000002E-5</c:v>
                </c:pt>
                <c:pt idx="2">
                  <c:v>1.6585E-3</c:v>
                </c:pt>
                <c:pt idx="3">
                  <c:v>7.7580000000000001E-3</c:v>
                </c:pt>
                <c:pt idx="4">
                  <c:v>6.6353499999999996E-2</c:v>
                </c:pt>
                <c:pt idx="5">
                  <c:v>0.67496149999999999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</c14:spPr>
              </c14:invertSolidFillFmt>
            </c:ext>
          </c:extLst>
        </c:ser>
        <c:ser>
          <c:idx val="2"/>
          <c:order val="2"/>
          <c:tx>
            <c:strRef>
              <c:f>[stat.xlsx]Sheet1!$F$59</c:f>
              <c:strCache>
                <c:ptCount val="1"/>
                <c:pt idx="0">
                  <c:v>Natural Join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invertIfNegative val="1"/>
          <c:cat>
            <c:strRef>
              <c:f>[stat.xlsx]Sheet1!$A$60:$A$65</c:f>
              <c:strCache>
                <c:ptCount val="6"/>
                <c:pt idx="0">
                  <c:v>bbd</c:v>
                </c:pt>
                <c:pt idx="1">
                  <c:v>bbd_1</c:v>
                </c:pt>
                <c:pt idx="2">
                  <c:v>Bbd_10</c:v>
                </c:pt>
                <c:pt idx="3">
                  <c:v>Bbd_100</c:v>
                </c:pt>
                <c:pt idx="4">
                  <c:v>Bbd_1000</c:v>
                </c:pt>
                <c:pt idx="5">
                  <c:v>Bbd_10000</c:v>
                </c:pt>
              </c:strCache>
            </c:strRef>
          </c:cat>
          <c:val>
            <c:numRef>
              <c:f>[stat.xlsx]Sheet1!$F$60:$F$65</c:f>
              <c:numCache>
                <c:formatCode>General</c:formatCode>
                <c:ptCount val="6"/>
                <c:pt idx="0">
                  <c:v>5.0124999999999996E-4</c:v>
                </c:pt>
                <c:pt idx="1">
                  <c:v>1.6075E-4</c:v>
                </c:pt>
                <c:pt idx="2">
                  <c:v>2.41E-4</c:v>
                </c:pt>
                <c:pt idx="3">
                  <c:v>3.0249999999999998E-4</c:v>
                </c:pt>
                <c:pt idx="4">
                  <c:v>1.1132500000000001E-3</c:v>
                </c:pt>
                <c:pt idx="5">
                  <c:v>4.4597500000000002E-3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</c14:spPr>
              </c14:invertSolidFillFmt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143395104"/>
        <c:axId val="2143402720"/>
      </c:barChart>
      <c:catAx>
        <c:axId val="214339510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2143402720"/>
        <c:crosses val="autoZero"/>
        <c:auto val="1"/>
        <c:lblAlgn val="ctr"/>
        <c:lblOffset val="100"/>
        <c:noMultiLvlLbl val="1"/>
      </c:catAx>
      <c:valAx>
        <c:axId val="2143402720"/>
        <c:scaling>
          <c:orientation val="minMax"/>
          <c:max val="0.70000000000000007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2143395104"/>
        <c:crossesAt val="0"/>
        <c:crossBetween val="between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solidFill>
      <a:srgbClr val="FFFFFF"/>
    </a:solidFill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8980852491905091E-2"/>
          <c:y val="3.1891576944294647E-2"/>
          <c:w val="0.74421444323973474"/>
          <c:h val="0.85769690883959071"/>
        </c:manualLayout>
      </c:layout>
      <c:barChart>
        <c:barDir val="col"/>
        <c:grouping val="clustered"/>
        <c:varyColors val="1"/>
        <c:ser>
          <c:idx val="0"/>
          <c:order val="0"/>
          <c:tx>
            <c:strRef>
              <c:f>[stat.xlsx]Sheet1!$G$59</c:f>
              <c:strCache>
                <c:ptCount val="1"/>
                <c:pt idx="0">
                  <c:v>Union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1"/>
          <c:cat>
            <c:strRef>
              <c:f>[stat.xlsx]Sheet1!$A$60:$A$65</c:f>
              <c:strCache>
                <c:ptCount val="6"/>
                <c:pt idx="0">
                  <c:v>bbd</c:v>
                </c:pt>
                <c:pt idx="1">
                  <c:v>bbd_1</c:v>
                </c:pt>
                <c:pt idx="2">
                  <c:v>Bbd_10</c:v>
                </c:pt>
                <c:pt idx="3">
                  <c:v>Bbd_100</c:v>
                </c:pt>
                <c:pt idx="4">
                  <c:v>Bbd_1000</c:v>
                </c:pt>
                <c:pt idx="5">
                  <c:v>Bbd_10000</c:v>
                </c:pt>
              </c:strCache>
            </c:strRef>
          </c:cat>
          <c:val>
            <c:numRef>
              <c:f>[stat.xlsx]Sheet1!$G$60:$G$65</c:f>
              <c:numCache>
                <c:formatCode>General</c:formatCode>
                <c:ptCount val="6"/>
                <c:pt idx="0">
                  <c:v>5.2450000000000001E-4</c:v>
                </c:pt>
                <c:pt idx="1">
                  <c:v>3.0949999999999999E-4</c:v>
                </c:pt>
                <c:pt idx="2">
                  <c:v>4.6975000000000001E-4</c:v>
                </c:pt>
                <c:pt idx="3">
                  <c:v>3.7074999999999999E-4</c:v>
                </c:pt>
                <c:pt idx="4">
                  <c:v>7.9250000000000002E-4</c:v>
                </c:pt>
                <c:pt idx="5">
                  <c:v>2.0652499999999998E-3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</c14:spPr>
              </c14:invertSolidFillFmt>
            </c:ext>
          </c:extLst>
        </c:ser>
        <c:ser>
          <c:idx val="1"/>
          <c:order val="1"/>
          <c:tx>
            <c:strRef>
              <c:f>[stat.xlsx]Sheet1!$H$59</c:f>
              <c:strCache>
                <c:ptCount val="1"/>
                <c:pt idx="0">
                  <c:v>Intersection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1"/>
          <c:cat>
            <c:strRef>
              <c:f>[stat.xlsx]Sheet1!$A$60:$A$65</c:f>
              <c:strCache>
                <c:ptCount val="6"/>
                <c:pt idx="0">
                  <c:v>bbd</c:v>
                </c:pt>
                <c:pt idx="1">
                  <c:v>bbd_1</c:v>
                </c:pt>
                <c:pt idx="2">
                  <c:v>Bbd_10</c:v>
                </c:pt>
                <c:pt idx="3">
                  <c:v>Bbd_100</c:v>
                </c:pt>
                <c:pt idx="4">
                  <c:v>Bbd_1000</c:v>
                </c:pt>
                <c:pt idx="5">
                  <c:v>Bbd_10000</c:v>
                </c:pt>
              </c:strCache>
            </c:strRef>
          </c:cat>
          <c:val>
            <c:numRef>
              <c:f>[stat.xlsx]Sheet1!$H$60:$H$65</c:f>
              <c:numCache>
                <c:formatCode>General</c:formatCode>
                <c:ptCount val="6"/>
                <c:pt idx="0">
                  <c:v>1.8000000000000001E-4</c:v>
                </c:pt>
                <c:pt idx="1">
                  <c:v>2.3450000000000001E-4</c:v>
                </c:pt>
                <c:pt idx="2">
                  <c:v>7.0100000000000002E-4</c:v>
                </c:pt>
                <c:pt idx="3">
                  <c:v>3.1149999999999998E-4</c:v>
                </c:pt>
                <c:pt idx="4">
                  <c:v>5.9699999999999998E-4</c:v>
                </c:pt>
                <c:pt idx="5">
                  <c:v>1.6357500000000001E-3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</c14:spPr>
              </c14:invertSolidFillFmt>
            </c:ext>
          </c:extLst>
        </c:ser>
        <c:ser>
          <c:idx val="2"/>
          <c:order val="2"/>
          <c:tx>
            <c:strRef>
              <c:f>[stat.xlsx]Sheet1!$I$59</c:f>
              <c:strCache>
                <c:ptCount val="1"/>
                <c:pt idx="0">
                  <c:v>Aggregation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invertIfNegative val="1"/>
          <c:cat>
            <c:strRef>
              <c:f>[stat.xlsx]Sheet1!$A$60:$A$65</c:f>
              <c:strCache>
                <c:ptCount val="6"/>
                <c:pt idx="0">
                  <c:v>bbd</c:v>
                </c:pt>
                <c:pt idx="1">
                  <c:v>bbd_1</c:v>
                </c:pt>
                <c:pt idx="2">
                  <c:v>Bbd_10</c:v>
                </c:pt>
                <c:pt idx="3">
                  <c:v>Bbd_100</c:v>
                </c:pt>
                <c:pt idx="4">
                  <c:v>Bbd_1000</c:v>
                </c:pt>
                <c:pt idx="5">
                  <c:v>Bbd_10000</c:v>
                </c:pt>
              </c:strCache>
            </c:strRef>
          </c:cat>
          <c:val>
            <c:numRef>
              <c:f>[stat.xlsx]Sheet1!$I$60:$I$65</c:f>
              <c:numCache>
                <c:formatCode>General</c:formatCode>
                <c:ptCount val="6"/>
                <c:pt idx="0">
                  <c:v>2.7050000000000002E-4</c:v>
                </c:pt>
                <c:pt idx="1">
                  <c:v>6.3124999999999998E-4</c:v>
                </c:pt>
                <c:pt idx="2">
                  <c:v>1.4959E-2</c:v>
                </c:pt>
                <c:pt idx="3">
                  <c:v>0.13105625000000001</c:v>
                </c:pt>
                <c:pt idx="4">
                  <c:v>1.635359</c:v>
                </c:pt>
                <c:pt idx="5">
                  <c:v>20.758047749999999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</c14:spPr>
              </c14:invertSolidFillFmt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35296288"/>
        <c:axId val="35289216"/>
      </c:barChart>
      <c:catAx>
        <c:axId val="3529628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35289216"/>
        <c:crosses val="autoZero"/>
        <c:auto val="1"/>
        <c:lblAlgn val="ctr"/>
        <c:lblOffset val="100"/>
        <c:noMultiLvlLbl val="1"/>
      </c:catAx>
      <c:valAx>
        <c:axId val="35289216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35296288"/>
        <c:crossesAt val="0"/>
        <c:crossBetween val="between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solidFill>
      <a:srgbClr val="FFFFFF"/>
    </a:solidFill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4479</TotalTime>
  <Pages>3</Pages>
  <Words>811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 Liu</dc:creator>
  <cp:lastModifiedBy>刘Raymond</cp:lastModifiedBy>
  <cp:revision>162</cp:revision>
  <cp:lastPrinted>2015-12-04T01:24:00Z</cp:lastPrinted>
  <dcterms:created xsi:type="dcterms:W3CDTF">2015-12-03T13:01:00Z</dcterms:created>
  <dcterms:modified xsi:type="dcterms:W3CDTF">2015-12-04T01:25:00Z</dcterms:modified>
  <dc:language>en-GB</dc:language>
</cp:coreProperties>
</file>