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pStyle w:val="Heading1"/>
      </w:pPr>
      <w:r>
        <w:t>Evidence Routing and Supported Residuals for Cooperative LiDAR–Radar Perception</w:t>
      </w:r>
    </w:p>
    <w:p>
      <w:r>
        <w:rPr>
          <w:b/>
        </w:rPr>
        <w:t>Anonymous Authors</w:t>
      </w:r>
    </w:p>
    <w:p>
      <w:pPr>
        <w:pStyle w:val="ListBullet"/>
      </w:pPr>
      <w:r>
        <w:t>Detached missing/spurious scores guide routing while retaining available modalities.</w:t>
      </w:r>
    </w:p>
    <w:p>
      <w:pPr>
        <w:pStyle w:val="ListBullet"/>
      </w:pPr>
      <w:r>
        <w:t>SBR bounds local residuals using measured radar support and current feature amplitude.</w:t>
      </w:r>
    </w:p>
    <w:p>
      <w:pPr>
        <w:pStyle w:val="ListBullet"/>
      </w:pPr>
      <w:r>
        <w:t>AB gains 3.52 points in Snow AP3D at IoU 0.7 and 1.67 in the Fog/Snow mean.</w:t>
      </w:r>
    </w:p>
    <w:p>
      <w:pPr>
        <w:pStyle w:val="ListBullet"/>
      </w:pPr>
      <w:r>
        <w:t>AB loses 0.26/0.19 points in Normal/Fog; N2 leads the weather mean, at 50.62%.</w:t>
      </w:r>
    </w:p>
    <w:p>
      <w:pPr>
        <w:pStyle w:val="ListBullet"/>
      </w:pPr>
      <w:r>
        <w:t>Snow is held out from training and model selection across seven matched configurations.</w:t>
      </w:r>
    </w:p>
    <w:p>
      <w:r>
        <w:t>All score differences are percentage points. Model selection uses Normal/Fog validation data; Snow is reserved for final testing.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18"/>
      </w:rPr>
      <w:t>CSCWD 2027 | October 21,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60"/>
    </w:pPr>
    <w:rPr>
      <w:rFonts w:ascii="Times New Roman" w:hAnsi="Times New Roman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Times New Roman" w:hAnsi="Times New Roman"/>
      <w:b/>
      <w:bCs/>
      <w:color w:val="000000"/>
      <w:sz w:val="26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/>
      <w:b/>
      <w:bCs/>
      <w:color w:val="000000"/>
      <w:sz w:val="22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="Times New Roman" w:hAnsi="Times New Roman"/>
      <w:b/>
      <w:color w:val="000000"/>
      <w:spacing w:val="5"/>
      <w:kern w:val="28"/>
      <w:sz w:val="30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 Routing and Supported Residuals for Cooperative LiDAR–Radar Perception</dc:title>
  <dc:subject>CSCWD 2027 — Highlights</dc:subject>
  <dc:creator>Anonymous Authors</dc:creator>
  <cp:keywords>cooperative perception, LiDAR–radar fusion, adverse weather, evidence routing, bounded residual</cp:keywords>
  <dc:description>generated by python-docx</dc:description>
  <cp:lastModifiedBy/>
  <cp:revision>1</cp:revision>
  <dcterms:created xsi:type="dcterms:W3CDTF">2026-10-21T12:26:46Z</dcterms:created>
  <dcterms:modified xsi:type="dcterms:W3CDTF">2026-10-21T12:26:46Z</dcterms:modified>
  <cp:category/>
</cp:coreProperties>
</file>