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10BE" w:rsidRDefault="008F10BE" w:rsidP="008F10BE">
      <w:pPr>
        <w:pStyle w:val="1"/>
        <w:jc w:val="center"/>
      </w:pPr>
      <w:r>
        <w:rPr>
          <w:rFonts w:hint="eastAsia"/>
        </w:rPr>
        <w:t>物理层</w:t>
      </w:r>
    </w:p>
    <w:p w:rsidR="007074C5" w:rsidRDefault="007074C5" w:rsidP="007074C5">
      <w:pPr>
        <w:ind w:firstLineChars="200" w:firstLine="420"/>
      </w:pPr>
      <w:r>
        <w:rPr>
          <w:rFonts w:hint="eastAsia"/>
        </w:rPr>
        <w:t>物理层是将发送端的网络电信号按照一定的规律进行传输，在接收到在按照一定的规则转换成计算机可以识别的电信号，所以发送端和接收端都要遵守相同的规则进行传输。</w:t>
      </w:r>
    </w:p>
    <w:p w:rsidR="007074C5" w:rsidRDefault="007074C5" w:rsidP="007074C5">
      <w:pPr>
        <w:ind w:firstLineChars="200" w:firstLine="420"/>
      </w:pPr>
      <w:r>
        <w:t>物理层主要是将按照一定的规则进行传输，而不关心传输的数据是什么，而数据链路层则是将数据进行处理后在传输给物理层。</w:t>
      </w:r>
    </w:p>
    <w:p w:rsidR="007074C5" w:rsidRDefault="007074C5" w:rsidP="007074C5">
      <w:pPr>
        <w:rPr>
          <w:rFonts w:hint="eastAsia"/>
        </w:rPr>
      </w:pPr>
    </w:p>
    <w:p w:rsidR="007074C5" w:rsidRPr="007074C5" w:rsidRDefault="007074C5" w:rsidP="007074C5">
      <w:pPr>
        <w:pStyle w:val="2"/>
        <w:rPr>
          <w:rFonts w:hint="eastAsia"/>
        </w:rPr>
      </w:pPr>
      <w:r>
        <w:t>数据传输的术语</w:t>
      </w:r>
    </w:p>
    <w:p w:rsidR="00772815" w:rsidRDefault="008F10BE" w:rsidP="007074C5">
      <w:pPr>
        <w:jc w:val="center"/>
      </w:pPr>
      <w:r>
        <w:rPr>
          <w:noProof/>
        </w:rPr>
        <w:drawing>
          <wp:inline distT="0" distB="0" distL="0" distR="0" wp14:anchorId="3541FCB4" wp14:editId="788B4250">
            <wp:extent cx="4149969" cy="2334296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7875" cy="233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C5" w:rsidRDefault="007074C5" w:rsidP="007074C5">
      <w:pPr>
        <w:jc w:val="center"/>
        <w:rPr>
          <w:rFonts w:hint="eastAsia"/>
        </w:rPr>
      </w:pPr>
    </w:p>
    <w:p w:rsidR="008F10BE" w:rsidRDefault="008F10BE" w:rsidP="007074C5">
      <w:pPr>
        <w:pStyle w:val="2"/>
      </w:pPr>
      <w:r>
        <w:t>两种数据传输方式</w:t>
      </w:r>
    </w:p>
    <w:p w:rsidR="007074C5" w:rsidRPr="007074C5" w:rsidRDefault="007074C5" w:rsidP="007074C5">
      <w:pPr>
        <w:rPr>
          <w:rFonts w:hint="eastAsia"/>
        </w:rPr>
      </w:pPr>
      <w:r>
        <w:t>串行传输和并行传输</w:t>
      </w:r>
    </w:p>
    <w:p w:rsidR="008F10BE" w:rsidRDefault="008F10BE" w:rsidP="007074C5">
      <w:pPr>
        <w:jc w:val="center"/>
      </w:pPr>
      <w:r>
        <w:rPr>
          <w:noProof/>
        </w:rPr>
        <w:drawing>
          <wp:inline distT="0" distB="0" distL="0" distR="0" wp14:anchorId="5E75868B" wp14:editId="196198F3">
            <wp:extent cx="4050323" cy="2278245"/>
            <wp:effectExtent l="0" t="0" r="762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0560" cy="228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BE" w:rsidRDefault="008F10BE">
      <w:pPr>
        <w:rPr>
          <w:rFonts w:hint="eastAsia"/>
        </w:rPr>
      </w:pPr>
    </w:p>
    <w:p w:rsidR="003A7A16" w:rsidRDefault="003A7A16" w:rsidP="00C80E03">
      <w:pPr>
        <w:pStyle w:val="2"/>
      </w:pPr>
      <w:r>
        <w:lastRenderedPageBreak/>
        <w:t>码元</w:t>
      </w:r>
    </w:p>
    <w:p w:rsidR="003A7A16" w:rsidRDefault="003A7A16" w:rsidP="00C80E03">
      <w:pPr>
        <w:jc w:val="center"/>
      </w:pPr>
      <w:r>
        <w:rPr>
          <w:noProof/>
        </w:rPr>
        <w:drawing>
          <wp:inline distT="0" distB="0" distL="0" distR="0" wp14:anchorId="69CDB6E0" wp14:editId="047E421A">
            <wp:extent cx="4051308" cy="227880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1308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3C" w:rsidRDefault="00A5743C" w:rsidP="00C80E03">
      <w:pPr>
        <w:pStyle w:val="2"/>
      </w:pPr>
      <w:r>
        <w:t>物理层传输介质</w:t>
      </w:r>
    </w:p>
    <w:p w:rsidR="00A5743C" w:rsidRDefault="00A5743C" w:rsidP="00C80E03">
      <w:pPr>
        <w:jc w:val="center"/>
      </w:pPr>
      <w:r>
        <w:rPr>
          <w:noProof/>
        </w:rPr>
        <w:drawing>
          <wp:inline distT="0" distB="0" distL="0" distR="0" wp14:anchorId="1470F4CC" wp14:editId="5E9DB522">
            <wp:extent cx="4051308" cy="227880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308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19" w:rsidRDefault="00802C19" w:rsidP="00C80E03">
      <w:pPr>
        <w:jc w:val="center"/>
      </w:pPr>
      <w:r>
        <w:rPr>
          <w:noProof/>
        </w:rPr>
        <w:drawing>
          <wp:inline distT="0" distB="0" distL="0" distR="0" wp14:anchorId="2B4C4612" wp14:editId="1B25D0CA">
            <wp:extent cx="4050000" cy="2487244"/>
            <wp:effectExtent l="0" t="0" r="825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0000" cy="248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03" w:rsidRDefault="00C80E03" w:rsidP="00C80E03">
      <w:pPr>
        <w:jc w:val="center"/>
        <w:rPr>
          <w:rFonts w:hint="eastAsia"/>
        </w:rPr>
      </w:pPr>
    </w:p>
    <w:p w:rsidR="003C64D7" w:rsidRDefault="003C64D7" w:rsidP="00C80E03">
      <w:pPr>
        <w:pStyle w:val="2"/>
      </w:pPr>
      <w:r>
        <w:lastRenderedPageBreak/>
        <w:t>中继器</w:t>
      </w:r>
      <w:r w:rsidR="00C80E03">
        <w:t>：对信号进行再生和还原</w:t>
      </w:r>
    </w:p>
    <w:p w:rsidR="003C64D7" w:rsidRDefault="003C64D7" w:rsidP="00C80E03">
      <w:pPr>
        <w:jc w:val="center"/>
      </w:pPr>
      <w:r>
        <w:rPr>
          <w:noProof/>
        </w:rPr>
        <w:drawing>
          <wp:inline distT="0" distB="0" distL="0" distR="0" wp14:anchorId="31CF3530" wp14:editId="37F2F738">
            <wp:extent cx="5274310" cy="32677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59" w:rsidRDefault="00084C59">
      <w:pPr>
        <w:rPr>
          <w:rFonts w:hint="eastAsia"/>
        </w:rPr>
      </w:pPr>
    </w:p>
    <w:p w:rsidR="00084C59" w:rsidRDefault="00084C59" w:rsidP="00C80E03">
      <w:pPr>
        <w:pStyle w:val="2"/>
      </w:pPr>
      <w:r>
        <w:t>集线器</w:t>
      </w:r>
      <w:r w:rsidR="00C80E03">
        <w:t>：对信号进行再生，放大信号</w:t>
      </w:r>
      <w:bookmarkStart w:id="0" w:name="_GoBack"/>
      <w:bookmarkEnd w:id="0"/>
    </w:p>
    <w:p w:rsidR="00084C59" w:rsidRDefault="00084C59">
      <w:r>
        <w:rPr>
          <w:noProof/>
        </w:rPr>
        <w:drawing>
          <wp:inline distT="0" distB="0" distL="0" distR="0" wp14:anchorId="385FBAFD" wp14:editId="71B03D61">
            <wp:extent cx="5274310" cy="33324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C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45AC" w:rsidRDefault="005A45AC" w:rsidP="008F10BE">
      <w:r>
        <w:separator/>
      </w:r>
    </w:p>
  </w:endnote>
  <w:endnote w:type="continuationSeparator" w:id="0">
    <w:p w:rsidR="005A45AC" w:rsidRDefault="005A45AC" w:rsidP="008F1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45AC" w:rsidRDefault="005A45AC" w:rsidP="008F10BE">
      <w:r>
        <w:separator/>
      </w:r>
    </w:p>
  </w:footnote>
  <w:footnote w:type="continuationSeparator" w:id="0">
    <w:p w:rsidR="005A45AC" w:rsidRDefault="005A45AC" w:rsidP="008F10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1FC"/>
    <w:rsid w:val="00084C59"/>
    <w:rsid w:val="001E61FC"/>
    <w:rsid w:val="002F6CF3"/>
    <w:rsid w:val="003A7A16"/>
    <w:rsid w:val="003C64D7"/>
    <w:rsid w:val="005A45AC"/>
    <w:rsid w:val="007074C5"/>
    <w:rsid w:val="00772815"/>
    <w:rsid w:val="00802C19"/>
    <w:rsid w:val="008F10BE"/>
    <w:rsid w:val="00922D34"/>
    <w:rsid w:val="00A5743C"/>
    <w:rsid w:val="00C80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6C08841-09AE-4669-AA45-2633D45B5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10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74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10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10B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10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10B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F10B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074C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33</Words>
  <Characters>194</Characters>
  <Application>Microsoft Office Word</Application>
  <DocSecurity>0</DocSecurity>
  <Lines>1</Lines>
  <Paragraphs>1</Paragraphs>
  <ScaleCrop>false</ScaleCrop>
  <Company>123</Company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8</cp:revision>
  <dcterms:created xsi:type="dcterms:W3CDTF">2022-04-12T11:35:00Z</dcterms:created>
  <dcterms:modified xsi:type="dcterms:W3CDTF">2022-04-16T10:00:00Z</dcterms:modified>
</cp:coreProperties>
</file>