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_rels/header4.xml.rels" ContentType="application/vnd.openxmlformats-package.relationships+xml"/>
  <Override PartName="/word/_rels/header7.xml.rels" ContentType="application/vnd.openxmlformats-package.relationships+xml"/>
  <Override PartName="/word/_rels/header5.xml.rels" ContentType="application/vnd.openxmlformats-package.relationships+xml"/>
  <Override PartName="/word/_rels/header6.xml.rels" ContentType="application/vnd.openxmlformats-package.relationships+xml"/>
  <Override PartName="/word/header9.xml" ContentType="application/vnd.openxmlformats-officedocument.wordprocessingml.header+xml"/>
  <Override PartName="/word/header8.xml" ContentType="application/vnd.openxmlformats-officedocument.wordprocessingml.header+xml"/>
  <Override PartName="/word/header7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media/image1.png" ContentType="image/png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header1.xml" ContentType="application/vnd.openxmlformats-officedocument.wordprocessingml.header+xml"/>
  <Override PartName="/word/header6.xml" ContentType="application/vnd.openxmlformats-officedocument.wordprocessingml.header+xml"/>
  <Override PartName="/word/theme/theme1.xml" ContentType="application/vnd.openxmlformats-officedocument.theme+xml"/>
  <Override PartName="/word/header4.xml" ContentType="application/vnd.openxmlformats-officedocument.wordprocessingml.header+xml"/>
  <Override PartName="/word/styles.xml" ContentType="application/vnd.openxmlformats-officedocument.wordprocessingml.styles+xml"/>
  <Override PartName="/word/header5.xml" ContentType="application/vnd.openxmlformats-officedocument.wordprocessingml.header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Normal"/>
        <w:widowControl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Normal"/>
        <w:widowControl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lang w:val="en-CA"/>
        </w:rPr>
        <w:t>BESTCO LTD. (formerly GoodCo Ltd.)</w:t>
      </w:r>
    </w:p>
    <w:p>
      <w:pPr>
        <w:pStyle w:val="Normal"/>
        <w:widowControl/>
        <w:jc w:val="left"/>
        <w:rPr>
          <w:b w:val="false"/>
          <w:b w:val="false"/>
          <w:bCs w:val="false"/>
        </w:rPr>
      </w:pPr>
      <w:r>
        <w:rPr/>
      </w:r>
    </w:p>
    <w:p>
      <w:pPr>
        <w:pStyle w:val="Normal"/>
        <w:widowControl/>
        <w:jc w:val="left"/>
        <w:rPr>
          <w:b w:val="false"/>
          <w:b w:val="false"/>
          <w:bCs w:val="false"/>
        </w:rPr>
      </w:pPr>
      <w:r>
        <w:rPr/>
      </w:r>
    </w:p>
    <w:p>
      <w:pPr>
        <w:pStyle w:val="Normal"/>
        <w:widowControl/>
        <w:jc w:val="left"/>
        <w:rPr>
          <w:b w:val="false"/>
          <w:b w:val="false"/>
          <w:bCs w:val="false"/>
        </w:rPr>
      </w:pPr>
      <w:r>
        <w:rPr/>
      </w:r>
    </w:p>
    <w:p>
      <w:pPr>
        <w:pStyle w:val="Normal"/>
        <w:jc w:val="left"/>
        <w:rPr>
          <w:b/>
          <w:b/>
        </w:rPr>
      </w:pPr>
      <w:r>
        <w:rPr>
          <w:b/>
        </w:rPr>
        <w:t>Consolidated Financial Statements</w:t>
      </w:r>
    </w:p>
    <w:p>
      <w:pPr>
        <w:pStyle w:val="Normal"/>
        <w:jc w:val="left"/>
        <w:rPr>
          <w:b/>
          <w:b/>
        </w:rPr>
      </w:pPr>
      <w:r>
        <w:rPr/>
      </w:r>
    </w:p>
    <w:p>
      <w:pPr>
        <w:pStyle w:val="Normal"/>
        <w:jc w:val="left"/>
        <w:rPr>
          <w:b/>
          <w:b/>
        </w:rPr>
      </w:pPr>
      <w:r>
        <w:rPr/>
      </w:r>
    </w:p>
    <w:p>
      <w:pPr>
        <w:pStyle w:val="Normal"/>
        <w:jc w:val="left"/>
        <w:rPr>
          <w:b/>
          <w:b/>
        </w:rPr>
      </w:pPr>
      <w:r>
        <w:rPr/>
      </w:r>
    </w:p>
    <w:p>
      <w:pPr>
        <w:pStyle w:val="Normal"/>
        <w:jc w:val="left"/>
        <w:rPr>
          <w:b/>
          <w:b/>
        </w:rPr>
      </w:pPr>
      <w:r>
        <w:rPr/>
      </w:r>
    </w:p>
    <w:p>
      <w:pPr>
        <w:pStyle w:val="Normal"/>
        <w:jc w:val="left"/>
        <w:rPr>
          <w:bCs/>
        </w:rPr>
      </w:pPr>
      <w:r>
        <w:rPr>
          <w:bCs/>
        </w:rPr>
        <w:t>For the years ended December 31, 2023 and 2022</w:t>
      </w:r>
    </w:p>
    <w:p>
      <w:pPr>
        <w:pStyle w:val="Normal"/>
        <w:jc w:val="left"/>
        <w:rPr>
          <w:bCs/>
        </w:rPr>
      </w:pPr>
      <w:r>
        <w:rPr>
          <w:bCs/>
        </w:rPr>
      </w:r>
    </w:p>
    <w:p>
      <w:pPr>
        <w:pStyle w:val="Normal"/>
        <w:jc w:val="left"/>
        <w:rPr>
          <w:bCs/>
        </w:rPr>
      </w:pPr>
      <w:r>
        <w:rPr>
          <w:bCs/>
        </w:rPr>
      </w:r>
    </w:p>
    <w:p>
      <w:pPr>
        <w:pStyle w:val="Normal"/>
        <w:jc w:val="left"/>
        <w:rPr>
          <w:bCs/>
        </w:rPr>
      </w:pPr>
      <w:r>
        <w:rPr>
          <w:bCs/>
        </w:rPr>
      </w:r>
    </w:p>
    <w:p>
      <w:pPr>
        <w:pStyle w:val="Normal"/>
        <w:jc w:val="left"/>
        <w:rPr>
          <w:bCs/>
        </w:rPr>
      </w:pPr>
      <w:r>
        <w:rPr>
          <w:bCs/>
        </w:rPr>
      </w:r>
    </w:p>
    <w:p>
      <w:pPr>
        <w:pStyle w:val="Normal"/>
        <w:jc w:val="left"/>
        <w:rPr>
          <w:bCs/>
        </w:rPr>
      </w:pPr>
      <w:r>
        <w:rPr>
          <w:bCs/>
        </w:rPr>
      </w:r>
    </w:p>
    <w:p>
      <w:pPr>
        <w:sectPr>
          <w:headerReference w:type="even" r:id="rId2"/>
          <w:headerReference w:type="default" r:id="rId3"/>
          <w:headerReference w:type="first" r:id="rId4"/>
          <w:type w:val="nextPage"/>
          <w:pgSz w:w="12240" w:h="15840"/>
          <w:pgMar w:left="1077" w:right="1077" w:gutter="0" w:header="720" w:top="1077" w:footer="0" w:bottom="1077"/>
          <w:pgNumType w:start="1" w:fmt="decimal"/>
          <w:formProt w:val="false"/>
          <w:textDirection w:val="lrTb"/>
          <w:docGrid w:type="default" w:linePitch="272" w:charSpace="12288"/>
        </w:sectPr>
        <w:pStyle w:val="Normal"/>
        <w:jc w:val="left"/>
        <w:rPr>
          <w:bCs/>
        </w:rPr>
      </w:pPr>
      <w:r>
        <w:rPr>
          <w:bCs/>
        </w:rPr>
        <w:t>(Expressed in thousands of US dollars)</w:t>
      </w:r>
    </w:p>
    <w:p>
      <w:pPr>
        <w:sectPr>
          <w:headerReference w:type="even" r:id="rId5"/>
          <w:headerReference w:type="default" r:id="rId6"/>
          <w:headerReference w:type="first" r:id="rId7"/>
          <w:footerReference w:type="default" r:id="rId8"/>
          <w:type w:val="nextPage"/>
          <w:pgSz w:w="12240" w:h="15840"/>
          <w:pgMar w:left="1077" w:right="1077" w:gutter="0" w:header="720" w:top="1077" w:footer="720" w:bottom="1077"/>
          <w:pgNumType w:start="2" w:fmt="decimal"/>
          <w:formProt w:val="false"/>
          <w:textDirection w:val="lrTb"/>
          <w:docGrid w:type="default" w:linePitch="272" w:charSpace="12288"/>
        </w:sectPr>
        <w:pStyle w:val="Normal"/>
        <w:rPr>
          <w:b/>
          <w:b/>
          <w:bCs/>
        </w:rPr>
      </w:pPr>
      <w:r>
        <w:rPr>
          <w:b/>
          <w:bCs/>
        </w:rPr>
      </w:r>
    </w:p>
    <w:tbl>
      <w:tblPr>
        <w:tblW w:w="10085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  <w:tblLook w:val="04a0" w:noHBand="0" w:noVBand="1" w:firstColumn="1" w:lastRow="0" w:lastColumn="0" w:firstRow="1"/>
      </w:tblPr>
      <w:tblGrid>
        <w:gridCol w:w="1701"/>
        <w:gridCol w:w="5781"/>
        <w:gridCol w:w="1304"/>
        <w:gridCol w:w="1298"/>
      </w:tblGrid>
      <w:tr>
        <w:trPr>
          <w:trHeight w:val="210" w:hRule="atLeast"/>
          <w:cantSplit w:val="true"/>
        </w:trPr>
        <w:tc>
          <w:tcPr>
            <w:tcW w:w="1701" w:type="dxa"/>
            <w:tcBorders>
              <w:top w:val="single" w:sz="12" w:space="0" w:color="000000"/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b/>
                <w:b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</w:r>
          </w:p>
        </w:tc>
        <w:tc>
          <w:tcPr>
            <w:tcW w:w="5781" w:type="dxa"/>
            <w:tcBorders>
              <w:top w:val="single" w:sz="12" w:space="0" w:color="000000"/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Note</w:t>
            </w:r>
          </w:p>
        </w:tc>
        <w:tc>
          <w:tcPr>
            <w:tcW w:w="1304" w:type="dxa"/>
            <w:tcBorders>
              <w:top w:val="single" w:sz="12" w:space="0" w:color="000000"/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Cs/>
                <w:lang w:val="en-CA" w:eastAsia="en-CA"/>
              </w:rPr>
              <w:t>December 31,</w:t>
            </w:r>
          </w:p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Cs/>
                <w:lang w:val="en-CA" w:eastAsia="en-CA"/>
              </w:rPr>
              <w:t>2023</w:t>
            </w:r>
          </w:p>
        </w:tc>
        <w:tc>
          <w:tcPr>
            <w:tcW w:w="1298" w:type="dxa"/>
            <w:tcBorders>
              <w:top w:val="single" w:sz="12" w:space="0" w:color="000000"/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December 31,</w:t>
            </w:r>
          </w:p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2022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>
              <w:top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b/>
                <w:b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</w:r>
          </w:p>
        </w:tc>
        <w:tc>
          <w:tcPr>
            <w:tcW w:w="5781" w:type="dxa"/>
            <w:tcBorders>
              <w:top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b/>
                <w:b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</w:r>
          </w:p>
        </w:tc>
        <w:tc>
          <w:tcPr>
            <w:tcW w:w="1304" w:type="dxa"/>
            <w:tcBorders>
              <w:top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Cs/>
                <w:lang w:val="en-CA" w:eastAsia="en-CA"/>
              </w:rPr>
              <w:t>$</w:t>
            </w:r>
          </w:p>
        </w:tc>
        <w:tc>
          <w:tcPr>
            <w:tcW w:w="1298" w:type="dxa"/>
            <w:tcBorders>
              <w:top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$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b/>
                <w:b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  <w:t>ASSETS</w:t>
            </w:r>
          </w:p>
        </w:tc>
        <w:tc>
          <w:tcPr>
            <w:tcW w:w="578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b/>
                <w:b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Cs/>
                <w:lang w:val="en-CA" w:eastAsia="en-CA"/>
              </w:rPr>
            </w:r>
          </w:p>
        </w:tc>
        <w:tc>
          <w:tcPr>
            <w:tcW w:w="1298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b/>
                <w:b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b/>
                <w:b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  <w:t>Current</w:t>
            </w:r>
          </w:p>
        </w:tc>
        <w:tc>
          <w:tcPr>
            <w:tcW w:w="578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Cs/>
                <w:lang w:val="en-CA" w:eastAsia="en-CA"/>
              </w:rPr>
            </w:r>
          </w:p>
        </w:tc>
        <w:tc>
          <w:tcPr>
            <w:tcW w:w="1298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b/>
                <w:b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ind w:firstLine="180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Cash and cash equivalents</w:t>
            </w:r>
          </w:p>
        </w:tc>
        <w:tc>
          <w:tcPr>
            <w:tcW w:w="578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938</w:t>
            </w:r>
          </w:p>
        </w:tc>
        <w:tc>
          <w:tcPr>
            <w:tcW w:w="1298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  <w:t>430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ind w:firstLine="180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Marketable securities</w:t>
            </w:r>
          </w:p>
        </w:tc>
        <w:tc>
          <w:tcPr>
            <w:tcW w:w="578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7</w:t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4,102</w:t>
            </w:r>
          </w:p>
        </w:tc>
        <w:tc>
          <w:tcPr>
            <w:tcW w:w="1298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-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ind w:firstLine="180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Trade and other receivables</w:t>
            </w:r>
          </w:p>
        </w:tc>
        <w:tc>
          <w:tcPr>
            <w:tcW w:w="578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8</w:t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13,260</w:t>
            </w:r>
          </w:p>
        </w:tc>
        <w:tc>
          <w:tcPr>
            <w:tcW w:w="1298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10,928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ind w:firstLine="180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Inventory</w:t>
            </w:r>
          </w:p>
        </w:tc>
        <w:tc>
          <w:tcPr>
            <w:tcW w:w="578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9</w:t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1,271</w:t>
            </w:r>
          </w:p>
        </w:tc>
        <w:tc>
          <w:tcPr>
            <w:tcW w:w="1298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  <w:t>1,425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ind w:firstLine="180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Prepaid expenses and deposits</w:t>
            </w:r>
          </w:p>
        </w:tc>
        <w:tc>
          <w:tcPr>
            <w:tcW w:w="578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2,503</w:t>
            </w:r>
          </w:p>
        </w:tc>
        <w:tc>
          <w:tcPr>
            <w:tcW w:w="1298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1,069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ind w:firstLine="180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Assets held for sale</w:t>
            </w:r>
          </w:p>
        </w:tc>
        <w:tc>
          <w:tcPr>
            <w:tcW w:w="5781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10</w:t>
            </w:r>
          </w:p>
        </w:tc>
        <w:tc>
          <w:tcPr>
            <w:tcW w:w="1304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-</w:t>
            </w:r>
          </w:p>
        </w:tc>
        <w:tc>
          <w:tcPr>
            <w:tcW w:w="1298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2,569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  <w:tc>
          <w:tcPr>
            <w:tcW w:w="578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highlight w:val="yellow"/>
                <w:lang w:val="en-CA" w:eastAsia="en-CA"/>
              </w:rPr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22,074</w:t>
            </w:r>
          </w:p>
        </w:tc>
        <w:tc>
          <w:tcPr>
            <w:tcW w:w="1298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16,421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  <w:tc>
          <w:tcPr>
            <w:tcW w:w="578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highlight w:val="yellow"/>
                <w:lang w:val="en-CA" w:eastAsia="en-CA"/>
              </w:rPr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</w:r>
          </w:p>
        </w:tc>
        <w:tc>
          <w:tcPr>
            <w:tcW w:w="1298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Other assets</w:t>
            </w:r>
          </w:p>
        </w:tc>
        <w:tc>
          <w:tcPr>
            <w:tcW w:w="578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highlight w:val="yellow"/>
                <w:lang w:val="en-CA" w:eastAsia="en-CA"/>
              </w:rPr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53</w:t>
            </w:r>
          </w:p>
        </w:tc>
        <w:tc>
          <w:tcPr>
            <w:tcW w:w="1298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506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fr-FR" w:eastAsia="en-CA"/>
              </w:rPr>
            </w:pPr>
            <w:r>
              <w:rPr>
                <w:rFonts w:eastAsia="Times New Roman" w:cs="Calibri" w:ascii="Calibri" w:hAnsi="Calibri"/>
                <w:lang w:val="fr-FR" w:eastAsia="en-CA"/>
              </w:rPr>
              <w:t>Deposit on Great Mine acquisition</w:t>
            </w:r>
          </w:p>
        </w:tc>
        <w:tc>
          <w:tcPr>
            <w:tcW w:w="578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5</w:t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-</w:t>
            </w:r>
          </w:p>
        </w:tc>
        <w:tc>
          <w:tcPr>
            <w:tcW w:w="1298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  <w:t>1,000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Property, plant and equipment</w:t>
            </w:r>
          </w:p>
        </w:tc>
        <w:tc>
          <w:tcPr>
            <w:tcW w:w="578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5,11</w:t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22,933</w:t>
            </w:r>
          </w:p>
        </w:tc>
        <w:tc>
          <w:tcPr>
            <w:tcW w:w="1298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14,905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Mineral property</w:t>
            </w:r>
          </w:p>
        </w:tc>
        <w:tc>
          <w:tcPr>
            <w:tcW w:w="5781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5,12</w:t>
            </w:r>
          </w:p>
        </w:tc>
        <w:tc>
          <w:tcPr>
            <w:tcW w:w="1304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15,854</w:t>
            </w:r>
          </w:p>
        </w:tc>
        <w:tc>
          <w:tcPr>
            <w:tcW w:w="1298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-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>
              <w:top w:val="single" w:sz="4" w:space="0" w:color="000000"/>
              <w:bottom w:val="single" w:sz="12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b/>
                <w:b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  <w:t>Total assets</w:t>
            </w:r>
          </w:p>
        </w:tc>
        <w:tc>
          <w:tcPr>
            <w:tcW w:w="5781" w:type="dxa"/>
            <w:tcBorders>
              <w:top w:val="single" w:sz="4" w:space="0" w:color="000000"/>
              <w:bottom w:val="single" w:sz="12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highlight w:val="yellow"/>
                <w:lang w:val="en-CA" w:eastAsia="en-CA"/>
              </w:rPr>
            </w:r>
          </w:p>
        </w:tc>
        <w:tc>
          <w:tcPr>
            <w:tcW w:w="1304" w:type="dxa"/>
            <w:tcBorders>
              <w:top w:val="single" w:sz="4" w:space="0" w:color="000000"/>
              <w:bottom w:val="single" w:sz="12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60,914</w:t>
            </w:r>
          </w:p>
        </w:tc>
        <w:tc>
          <w:tcPr>
            <w:tcW w:w="1298" w:type="dxa"/>
            <w:tcBorders>
              <w:top w:val="single" w:sz="4" w:space="0" w:color="000000"/>
              <w:bottom w:val="single" w:sz="12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32,832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>
              <w:top w:val="single" w:sz="12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  <w:tc>
          <w:tcPr>
            <w:tcW w:w="5781" w:type="dxa"/>
            <w:tcBorders>
              <w:top w:val="single" w:sz="12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highlight w:val="yellow"/>
                <w:lang w:val="en-CA" w:eastAsia="en-CA"/>
              </w:rPr>
            </w:r>
          </w:p>
        </w:tc>
        <w:tc>
          <w:tcPr>
            <w:tcW w:w="1304" w:type="dxa"/>
            <w:tcBorders>
              <w:top w:val="single" w:sz="12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</w:r>
          </w:p>
        </w:tc>
        <w:tc>
          <w:tcPr>
            <w:tcW w:w="1298" w:type="dxa"/>
            <w:tcBorders>
              <w:top w:val="single" w:sz="12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b/>
                <w:b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  <w:t xml:space="preserve">LIABILITIES </w:t>
            </w:r>
          </w:p>
        </w:tc>
        <w:tc>
          <w:tcPr>
            <w:tcW w:w="578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highlight w:val="yellow"/>
                <w:lang w:val="en-CA" w:eastAsia="en-CA"/>
              </w:rPr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</w:r>
          </w:p>
        </w:tc>
        <w:tc>
          <w:tcPr>
            <w:tcW w:w="1298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b/>
                <w:b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  <w:t>Current</w:t>
            </w:r>
          </w:p>
        </w:tc>
        <w:tc>
          <w:tcPr>
            <w:tcW w:w="578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highlight w:val="yellow"/>
                <w:lang w:val="en-CA" w:eastAsia="en-CA"/>
              </w:rPr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</w:r>
          </w:p>
        </w:tc>
        <w:tc>
          <w:tcPr>
            <w:tcW w:w="1298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ind w:firstLine="180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Accounts payable and accrued liabilities</w:t>
            </w:r>
          </w:p>
        </w:tc>
        <w:tc>
          <w:tcPr>
            <w:tcW w:w="578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13,19</w:t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36,888</w:t>
            </w:r>
          </w:p>
        </w:tc>
        <w:tc>
          <w:tcPr>
            <w:tcW w:w="1298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32,483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ind w:firstLine="180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Loans payable - current portion</w:t>
            </w:r>
          </w:p>
        </w:tc>
        <w:tc>
          <w:tcPr>
            <w:tcW w:w="578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14</w:t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4,832</w:t>
            </w:r>
          </w:p>
        </w:tc>
        <w:tc>
          <w:tcPr>
            <w:tcW w:w="1298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  <w:t>6,287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ind w:firstLine="180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Lease liability - current portion</w:t>
            </w:r>
          </w:p>
        </w:tc>
        <w:tc>
          <w:tcPr>
            <w:tcW w:w="5781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15,19</w:t>
            </w:r>
          </w:p>
        </w:tc>
        <w:tc>
          <w:tcPr>
            <w:tcW w:w="1304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175</w:t>
            </w:r>
          </w:p>
        </w:tc>
        <w:tc>
          <w:tcPr>
            <w:tcW w:w="1298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165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>
              <w:top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  <w:tc>
          <w:tcPr>
            <w:tcW w:w="5781" w:type="dxa"/>
            <w:tcBorders>
              <w:top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highlight w:val="yellow"/>
                <w:lang w:val="en-CA" w:eastAsia="en-CA"/>
              </w:rPr>
            </w:r>
          </w:p>
        </w:tc>
        <w:tc>
          <w:tcPr>
            <w:tcW w:w="1304" w:type="dxa"/>
            <w:tcBorders>
              <w:top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41,895</w:t>
            </w:r>
          </w:p>
        </w:tc>
        <w:tc>
          <w:tcPr>
            <w:tcW w:w="1298" w:type="dxa"/>
            <w:tcBorders>
              <w:top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38,935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  <w:tc>
          <w:tcPr>
            <w:tcW w:w="578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highlight w:val="yellow"/>
                <w:lang w:val="en-CA" w:eastAsia="en-CA"/>
              </w:rPr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</w:r>
          </w:p>
        </w:tc>
        <w:tc>
          <w:tcPr>
            <w:tcW w:w="1298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Loans payable</w:t>
            </w:r>
          </w:p>
        </w:tc>
        <w:tc>
          <w:tcPr>
            <w:tcW w:w="578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14</w:t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7,166</w:t>
            </w:r>
          </w:p>
        </w:tc>
        <w:tc>
          <w:tcPr>
            <w:tcW w:w="1298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-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Lease liability</w:t>
            </w:r>
          </w:p>
        </w:tc>
        <w:tc>
          <w:tcPr>
            <w:tcW w:w="578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15</w:t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167</w:t>
            </w:r>
          </w:p>
        </w:tc>
        <w:tc>
          <w:tcPr>
            <w:tcW w:w="1298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304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Decommissioning and restoration provision</w:t>
            </w:r>
          </w:p>
        </w:tc>
        <w:tc>
          <w:tcPr>
            <w:tcW w:w="578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16</w:t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6,715</w:t>
            </w:r>
          </w:p>
        </w:tc>
        <w:tc>
          <w:tcPr>
            <w:tcW w:w="1298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1,548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Deferred income tax liability</w:t>
            </w:r>
          </w:p>
        </w:tc>
        <w:tc>
          <w:tcPr>
            <w:tcW w:w="5781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24(b)</w:t>
            </w:r>
          </w:p>
        </w:tc>
        <w:tc>
          <w:tcPr>
            <w:tcW w:w="130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  <w:highlight w:val="yellow"/>
              </w:rPr>
            </w:pPr>
            <w:r>
              <w:rPr>
                <w:rFonts w:cs="Calibri" w:ascii="Calibri" w:hAnsi="Calibri"/>
                <w:bCs/>
              </w:rPr>
              <w:t>2,233</w:t>
            </w:r>
          </w:p>
        </w:tc>
        <w:tc>
          <w:tcPr>
            <w:tcW w:w="1298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1,464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b/>
                <w:b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  <w:t>Total liabilities</w:t>
            </w:r>
          </w:p>
        </w:tc>
        <w:tc>
          <w:tcPr>
            <w:tcW w:w="5781" w:type="dxa"/>
            <w:tcBorders>
              <w:top w:val="single" w:sz="4" w:space="0" w:color="000000"/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highlight w:val="yellow"/>
                <w:lang w:val="en-CA" w:eastAsia="en-CA"/>
              </w:rPr>
            </w:r>
          </w:p>
        </w:tc>
        <w:tc>
          <w:tcPr>
            <w:tcW w:w="1304" w:type="dxa"/>
            <w:tcBorders>
              <w:top w:val="single" w:sz="4" w:space="0" w:color="000000"/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58,176</w:t>
            </w:r>
          </w:p>
        </w:tc>
        <w:tc>
          <w:tcPr>
            <w:tcW w:w="1298" w:type="dxa"/>
            <w:tcBorders>
              <w:top w:val="single" w:sz="4" w:space="0" w:color="000000"/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42,251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>
              <w:top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  <w:tc>
          <w:tcPr>
            <w:tcW w:w="5781" w:type="dxa"/>
            <w:tcBorders>
              <w:top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highlight w:val="yellow"/>
                <w:lang w:val="en-CA" w:eastAsia="en-CA"/>
              </w:rPr>
            </w:r>
          </w:p>
        </w:tc>
        <w:tc>
          <w:tcPr>
            <w:tcW w:w="1304" w:type="dxa"/>
            <w:tcBorders>
              <w:top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</w:r>
          </w:p>
        </w:tc>
        <w:tc>
          <w:tcPr>
            <w:tcW w:w="1298" w:type="dxa"/>
            <w:tcBorders>
              <w:top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b/>
                <w:b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  <w:t>SHAREHOLDERS’ EQUITY (DEFICIENCY)</w:t>
            </w:r>
          </w:p>
        </w:tc>
        <w:tc>
          <w:tcPr>
            <w:tcW w:w="578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highlight w:val="yellow"/>
                <w:lang w:val="en-CA" w:eastAsia="en-CA"/>
              </w:rPr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</w:r>
          </w:p>
        </w:tc>
        <w:tc>
          <w:tcPr>
            <w:tcW w:w="1298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Share capital</w:t>
            </w:r>
          </w:p>
        </w:tc>
        <w:tc>
          <w:tcPr>
            <w:tcW w:w="578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17(b)</w:t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129,532</w:t>
            </w:r>
          </w:p>
        </w:tc>
        <w:tc>
          <w:tcPr>
            <w:tcW w:w="1298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113,217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Stock options and warrants reserve</w:t>
            </w:r>
          </w:p>
        </w:tc>
        <w:tc>
          <w:tcPr>
            <w:tcW w:w="578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17(c)</w:t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14,343</w:t>
            </w:r>
          </w:p>
        </w:tc>
        <w:tc>
          <w:tcPr>
            <w:tcW w:w="1298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7,042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Contributed surplus</w:t>
            </w:r>
          </w:p>
        </w:tc>
        <w:tc>
          <w:tcPr>
            <w:tcW w:w="578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3,128</w:t>
            </w:r>
          </w:p>
        </w:tc>
        <w:tc>
          <w:tcPr>
            <w:tcW w:w="1298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3,128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Accumulated other comprehensive loss</w:t>
            </w:r>
          </w:p>
        </w:tc>
        <w:tc>
          <w:tcPr>
            <w:tcW w:w="578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(1,323)</w:t>
            </w:r>
          </w:p>
        </w:tc>
        <w:tc>
          <w:tcPr>
            <w:tcW w:w="1298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(1,429)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Deficit</w:t>
            </w:r>
          </w:p>
        </w:tc>
        <w:tc>
          <w:tcPr>
            <w:tcW w:w="5781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  <w:tc>
          <w:tcPr>
            <w:tcW w:w="1304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(142,942)</w:t>
            </w:r>
          </w:p>
        </w:tc>
        <w:tc>
          <w:tcPr>
            <w:tcW w:w="1298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(131,377)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b/>
                <w:b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  <w:t>Total shareholders’ equity (deficiency)</w:t>
            </w:r>
          </w:p>
        </w:tc>
        <w:tc>
          <w:tcPr>
            <w:tcW w:w="5781" w:type="dxa"/>
            <w:tcBorders>
              <w:top w:val="single" w:sz="4" w:space="0" w:color="000000"/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  <w:tc>
          <w:tcPr>
            <w:tcW w:w="1304" w:type="dxa"/>
            <w:tcBorders>
              <w:top w:val="single" w:sz="4" w:space="0" w:color="000000"/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2,738</w:t>
            </w:r>
          </w:p>
        </w:tc>
        <w:tc>
          <w:tcPr>
            <w:tcW w:w="1298" w:type="dxa"/>
            <w:tcBorders>
              <w:top w:val="single" w:sz="4" w:space="0" w:color="000000"/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(9,419)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>
              <w:top w:val="single" w:sz="4" w:space="0" w:color="000000"/>
              <w:bottom w:val="single" w:sz="12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ind w:left="179" w:hanging="179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  <w:t>Total liabilities and shareholders’ equity (deficiency)</w:t>
            </w:r>
          </w:p>
        </w:tc>
        <w:tc>
          <w:tcPr>
            <w:tcW w:w="5781" w:type="dxa"/>
            <w:tcBorders>
              <w:top w:val="single" w:sz="4" w:space="0" w:color="000000"/>
              <w:bottom w:val="single" w:sz="12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  <w:tc>
          <w:tcPr>
            <w:tcW w:w="1304" w:type="dxa"/>
            <w:tcBorders>
              <w:top w:val="single" w:sz="4" w:space="0" w:color="000000"/>
              <w:bottom w:val="single" w:sz="12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60,914</w:t>
            </w:r>
          </w:p>
        </w:tc>
        <w:tc>
          <w:tcPr>
            <w:tcW w:w="1298" w:type="dxa"/>
            <w:tcBorders>
              <w:top w:val="single" w:sz="4" w:space="0" w:color="000000"/>
              <w:bottom w:val="single" w:sz="12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32,832</w:t>
            </w:r>
          </w:p>
        </w:tc>
      </w:tr>
    </w:tbl>
    <w:p>
      <w:pPr>
        <w:pStyle w:val="Normal"/>
        <w:rPr/>
      </w:pPr>
      <w:r>
        <w:rPr/>
      </w:r>
    </w:p>
    <w:sectPr>
      <w:headerReference w:type="even" r:id="rId9"/>
      <w:headerReference w:type="default" r:id="rId10"/>
      <w:headerReference w:type="first" r:id="rId11"/>
      <w:footerReference w:type="default" r:id="rId12"/>
      <w:type w:val="nextPage"/>
      <w:pgSz w:w="12240" w:h="15840"/>
      <w:pgMar w:left="1077" w:right="1077" w:gutter="0" w:header="720" w:top="1077" w:footer="720" w:bottom="1077"/>
      <w:pgNumType w:fmt="decimal"/>
      <w:formProt w:val="false"/>
      <w:textDirection w:val="lrTb"/>
      <w:docGrid w:type="default" w:linePitch="360" w:charSpace="1228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Cambria">
    <w:charset w:val="01"/>
    <w:family w:val="roman"/>
    <w:pitch w:val="variable"/>
  </w:font>
  <w:font w:name="CG Times">
    <w:charset w:val="01"/>
    <w:family w:val="roman"/>
    <w:pitch w:val="variable"/>
  </w:font>
  <w:font w:name="Times New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Helvetica">
    <w:altName w:val="Arial"/>
    <w:charset w:val="01"/>
    <w:family w:val="roman"/>
    <w:pitch w:val="variable"/>
  </w:font>
  <w:font w:name="Times">
    <w:altName w:val="Times New Roman"/>
    <w:charset w:val="01"/>
    <w:family w:val="roman"/>
    <w:pitch w:val="variable"/>
  </w:font>
  <w:font w:name="Tahoma">
    <w:charset w:val="01"/>
    <w:family w:val="roman"/>
    <w:pitch w:val="variable"/>
  </w:font>
  <w:font w:name="Times New Roman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Univers">
    <w:charset w:val="01"/>
    <w:family w:val="roman"/>
    <w:pitch w:val="variable"/>
  </w:font>
  <w:font w:name="Calibri">
    <w:charset w:val="01"/>
    <w:family w:val="roman"/>
    <w:pitch w:val="variable"/>
  </w:font>
  <w:font w:name="Times New (WE)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right="215" w:hanging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p>
    <w:pPr>
      <w:pStyle w:val="Foot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1" allowOverlap="1" relativeHeight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8016240" cy="9344660"/>
          <wp:effectExtent l="0" t="0" r="0" b="0"/>
          <wp:wrapNone/>
          <wp:docPr id="1" name="WordPictureWatermark614742907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614742907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016240" cy="9344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1" allowOverlap="1" relativeHeight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8016240" cy="9344660"/>
          <wp:effectExtent l="0" t="0" r="0" b="0"/>
          <wp:wrapNone/>
          <wp:docPr id="2" name="WordPictureWatermark614742910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WordPictureWatermark614742910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016240" cy="9344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8016240" cy="9344660"/>
          <wp:effectExtent l="0" t="0" r="0" b="0"/>
          <wp:wrapNone/>
          <wp:docPr id="3" name="WordPictureWatermark61474291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ordPictureWatermark61474291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016240" cy="9344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8016240" cy="9344660"/>
          <wp:effectExtent l="0" t="0" r="0" b="0"/>
          <wp:wrapNone/>
          <wp:docPr id="4" name="WordPictureWatermark61474291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WordPictureWatermark61474291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016240" cy="9344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1" allowOverlap="1" relativeHeight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8016240" cy="9344660"/>
          <wp:effectExtent l="0" t="0" r="0" b="0"/>
          <wp:wrapNone/>
          <wp:docPr id="5" name="WordPictureWatermark61474292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WordPictureWatermark61474292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016240" cy="9344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b/>
        <w:b/>
        <w:bCs/>
        <w:lang w:val="en-CA"/>
      </w:rPr>
    </w:pPr>
    <w:r>
      <w:rPr>
        <w:b/>
        <w:lang w:val="en-CA"/>
      </w:rPr>
      <w:t>BESTCO LTD. (formerly GoodCo Ltd.)</w:t>
    </w:r>
  </w:p>
  <w:p>
    <w:pPr>
      <w:pStyle w:val="Heading1"/>
      <w:rPr/>
    </w:pPr>
    <w:r>
      <w:rPr/>
      <w:t>Consolidated Statements of Financial Position</w:t>
    </w:r>
  </w:p>
  <w:p>
    <w:pPr>
      <w:pStyle w:val="Normal"/>
      <w:rPr>
        <w:bCs/>
        <w:lang w:val="en-CA"/>
      </w:rPr>
    </w:pPr>
    <w:r>
      <w:rPr>
        <w:bCs/>
        <w:lang w:val="en-CA"/>
      </w:rPr>
      <w:t>(Expressed in thousands of US dollars)</w:t>
    </w:r>
  </w:p>
  <w:p>
    <w:pPr>
      <w:pStyle w:val="Normal"/>
      <w:pBdr>
        <w:bottom w:val="single" w:sz="4" w:space="1" w:color="000000"/>
      </w:pBdr>
      <w:rPr>
        <w:bCs/>
        <w:lang w:val="en-CA"/>
      </w:rPr>
    </w:pPr>
    <w:r>
      <w:rPr>
        <w:bCs/>
        <w:lang w:val="en-CA"/>
      </w:rPr>
    </w:r>
  </w:p>
  <w:p>
    <w:pPr>
      <w:pStyle w:val="Header"/>
      <w:rPr>
        <w:szCs w:val="24"/>
      </w:rPr>
    </w:pPr>
    <w:r>
      <w:rPr>
        <w:szCs w:val="24"/>
      </w:rPr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b/>
        <w:b/>
        <w:bCs/>
        <w:lang w:val="en-CA"/>
      </w:rPr>
    </w:pPr>
    <w:r>
      <w:rPr>
        <w:b/>
        <w:lang w:val="en-CA"/>
      </w:rPr>
      <w:t>BESTCO LTD. (formerly GoodCo Ltd.)</w:t>
    </w:r>
  </w:p>
  <w:p>
    <w:pPr>
      <w:pStyle w:val="Heading1"/>
      <w:rPr/>
    </w:pPr>
    <w:r>
      <w:rPr/>
      <w:t>Consolidated Statements of Financial Position</w:t>
    </w:r>
  </w:p>
  <w:p>
    <w:pPr>
      <w:pStyle w:val="Normal"/>
      <w:rPr>
        <w:bCs/>
        <w:lang w:val="en-CA"/>
      </w:rPr>
    </w:pPr>
    <w:r>
      <w:rPr>
        <w:bCs/>
        <w:lang w:val="en-CA"/>
      </w:rPr>
      <w:t>(Expressed in thousands of US dollars)</w:t>
    </w:r>
  </w:p>
  <w:p>
    <w:pPr>
      <w:pStyle w:val="Normal"/>
      <w:pBdr>
        <w:bottom w:val="single" w:sz="4" w:space="1" w:color="000000"/>
      </w:pBdr>
      <w:rPr>
        <w:bCs/>
        <w:lang w:val="en-CA"/>
      </w:rPr>
    </w:pPr>
    <w:r>
      <w:rPr>
        <w:bCs/>
        <w:lang w:val="en-CA"/>
      </w:rPr>
    </w:r>
  </w:p>
  <w:p>
    <w:pPr>
      <w:pStyle w:val="Header"/>
      <w:rPr>
        <w:szCs w:val="24"/>
      </w:rPr>
    </w:pPr>
    <w:r>
      <w:rPr>
        <w:szCs w:val="24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7"/>
      <w:pStyle w:val="Level1"/>
      <w:numFmt w:val="decimal"/>
      <w:lvlText w:val="%1."/>
      <w:lvlJc w:val="left"/>
      <w:pPr>
        <w:tabs>
          <w:tab w:val="num" w:pos="3943"/>
        </w:tabs>
        <w:ind w:left="3943" w:hanging="360"/>
      </w:pPr>
      <w:rPr>
        <w:sz w:val="24"/>
        <w:b/>
        <w:rFonts w:ascii="Times New (WE)" w:hAnsi="Times New (WE)" w:cs="Times New Roman"/>
      </w:rPr>
    </w:lvl>
    <w:lvl w:ilvl="1">
      <w:start w:val="1"/>
      <w:numFmt w:val="decimal"/>
      <w:lvlText w:val="%2"/>
      <w:lvlJc w:val="left"/>
      <w:pPr>
        <w:tabs>
          <w:tab w:val="num" w:pos="0"/>
        </w:tabs>
        <w:ind w:left="0" w:hanging="0"/>
      </w:pPr>
      <w:rPr>
        <w:rFonts w:cs="Times New Roman"/>
      </w:rPr>
    </w:lvl>
    <w:lvl w:ilvl="2">
      <w:start w:val="1"/>
      <w:numFmt w:val="decimal"/>
      <w:lvlText w:val="%3"/>
      <w:lvlJc w:val="left"/>
      <w:pPr>
        <w:tabs>
          <w:tab w:val="num" w:pos="0"/>
        </w:tabs>
        <w:ind w:left="0" w:hanging="0"/>
      </w:pPr>
      <w:rPr>
        <w:rFonts w:cs="Times New Roman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0" w:hanging="0"/>
      </w:pPr>
      <w:rPr>
        <w:rFonts w:cs="Times New Roman"/>
      </w:rPr>
    </w:lvl>
    <w:lvl w:ilvl="4">
      <w:start w:val="1"/>
      <w:numFmt w:val="decimal"/>
      <w:lvlText w:val="%5"/>
      <w:lvlJc w:val="left"/>
      <w:pPr>
        <w:tabs>
          <w:tab w:val="num" w:pos="0"/>
        </w:tabs>
        <w:ind w:left="0" w:hanging="0"/>
      </w:pPr>
      <w:rPr>
        <w:rFonts w:cs="Times New Roman"/>
      </w:rPr>
    </w:lvl>
    <w:lvl w:ilvl="5">
      <w:start w:val="1"/>
      <w:numFmt w:val="decimal"/>
      <w:lvlText w:val="%6"/>
      <w:lvlJc w:val="left"/>
      <w:pPr>
        <w:tabs>
          <w:tab w:val="num" w:pos="0"/>
        </w:tabs>
        <w:ind w:left="0" w:hanging="0"/>
      </w:pPr>
      <w:rPr>
        <w:rFonts w:cs="Times New Roman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0" w:hanging="0"/>
      </w:pPr>
      <w:rPr>
        <w:rFonts w:cs="Times New Roman"/>
      </w:rPr>
    </w:lvl>
    <w:lvl w:ilvl="7">
      <w:start w:val="1"/>
      <w:numFmt w:val="decimal"/>
      <w:lvlText w:val="%8"/>
      <w:lvlJc w:val="left"/>
      <w:pPr>
        <w:tabs>
          <w:tab w:val="num" w:pos="0"/>
        </w:tabs>
        <w:ind w:left="0" w:hanging="0"/>
      </w:pPr>
      <w:rPr>
        <w:rFonts w:cs="Times New Roman"/>
      </w:rPr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>
        <w:rFonts w:cs="Times New Roman"/>
      </w:rPr>
    </w:lvl>
  </w:abstractNum>
  <w:abstractNum w:abstractNumId="2">
    <w:lvl w:ilvl="0">
      <w:start w:val="19"/>
      <w:numFmt w:val="decimal"/>
      <w:lvlText w:val="%1."/>
      <w:lvlJc w:val="left"/>
      <w:pPr>
        <w:tabs>
          <w:tab w:val="num" w:pos="0"/>
        </w:tabs>
        <w:ind w:left="810" w:hanging="720"/>
      </w:pPr>
      <w:rPr>
        <w:sz w:val="18"/>
        <w:b/>
        <w:szCs w:val="18"/>
        <w:rFonts w:ascii="Arial" w:hAnsi="Arial" w:cs="Arial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1440" w:hanging="720"/>
      </w:pPr>
      <w:rPr/>
    </w:lvl>
    <w:lvl w:ilvl="2">
      <w:start w:val="5"/>
      <w:numFmt w:val="lowerLetter"/>
      <w:lvlText w:val="%3)"/>
      <w:lvlJc w:val="left"/>
      <w:pPr>
        <w:tabs>
          <w:tab w:val="num" w:pos="900"/>
        </w:tabs>
        <w:ind w:left="900" w:hanging="720"/>
      </w:pPr>
      <w:rPr>
        <w:sz w:val="18"/>
        <w:szCs w:val="18"/>
        <w:rFonts w:ascii="Arial" w:hAnsi="Arial" w:cs="Arial"/>
      </w:r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720"/>
      </w:pPr>
      <w:rPr/>
    </w:lvl>
    <w:lvl w:ilvl="4">
      <w:start w:val="3"/>
      <w:numFmt w:val="lowerLetter"/>
      <w:lvlText w:val="%5)"/>
      <w:lvlJc w:val="left"/>
      <w:pPr>
        <w:tabs>
          <w:tab w:val="num" w:pos="3600"/>
        </w:tabs>
        <w:ind w:left="3600" w:hanging="720"/>
      </w:pPr>
      <w:rPr/>
    </w:lvl>
    <w:lvl w:ilvl="5">
      <w:start w:val="1"/>
      <w:numFmt w:val="lowerRoman"/>
      <w:lvlText w:val="%6)"/>
      <w:lvlJc w:val="left"/>
      <w:pPr>
        <w:tabs>
          <w:tab w:val="num" w:pos="4320"/>
        </w:tabs>
        <w:ind w:left="4320" w:hanging="720"/>
      </w:pPr>
      <w:rPr/>
    </w:lvl>
    <w:lvl w:ilvl="6">
      <w:start w:val="1"/>
      <w:numFmt w:val="upperLetter"/>
      <w:lvlText w:val="%7)"/>
      <w:lvlJc w:val="left"/>
      <w:pPr>
        <w:tabs>
          <w:tab w:val="num" w:pos="4320"/>
        </w:tabs>
        <w:ind w:left="4320" w:hanging="720"/>
      </w:pPr>
      <w:rPr/>
    </w:lvl>
    <w:lvl w:ilvl="7">
      <w:start w:val="1"/>
      <w:numFmt w:val="lowerLetter"/>
      <w:lvlText w:val="%8."/>
      <w:lvlJc w:val="left"/>
      <w:pPr>
        <w:tabs>
          <w:tab w:val="num" w:pos="4320"/>
        </w:tabs>
        <w:ind w:left="4320" w:hanging="720"/>
      </w:pPr>
      <w:rPr/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720"/>
      </w:pPr>
      <w:rPr/>
    </w:lvl>
  </w:abstractNum>
  <w:abstractNum w:abstractNumId="3">
    <w:lvl w:ilvl="0">
      <w:start w:val="1"/>
      <w:numFmt w:val="lowerLetter"/>
      <w:lvlText w:val="%1)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defaultTabStop w:val="357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SimSun" w:cs="Arial"/>
        <w:color w:val="000000"/>
        <w:sz w:val="18"/>
        <w:szCs w:val="18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uiPriority="99" w:qFormat="1"/>
    <w:lsdException w:name="heading 3" w:uiPriority="99" w:qFormat="1"/>
    <w:lsdException w:name="heading 4" w:uiPriority="99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uiPriority="9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uiPriority="99" w:semiHidden="1" w:unhideWhenUsed="1"/>
    <w:lsdException w:name="annotation text" w:uiPriority="99" w:semiHidden="1" w:unhideWhenUsed="1"/>
    <w:lsdException w:name="header" w:uiPriority="99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uiPriority="99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iPriority="99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uiPriority="99" w:semiHidden="1" w:unhideWhenUsed="1"/>
    <w:lsdException w:name="Body Text Indent" w:uiPriority="99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99" w:semiHidden="1" w:unhideWhenUsed="1"/>
    <w:lsdException w:name="Body Text Indent 3" w:uiPriority="99" w:semiHidden="1" w:unhideWhenUsed="1"/>
    <w:lsdException w:name="Block Text" w:semiHidden="1" w:unhideWhenUsed="1"/>
    <w:lsdException w:name="Hyperlink" w:uiPriority="99" w:semiHidden="1" w:unhideWhenUsed="1"/>
    <w:lsdException w:name="FollowedHyperlink" w:uiPriority="99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b07eee"/>
    <w:pPr>
      <w:widowControl w:val="false"/>
      <w:suppressAutoHyphens w:val="true"/>
      <w:bidi w:val="0"/>
      <w:spacing w:before="0" w:after="0"/>
      <w:jc w:val="both"/>
    </w:pPr>
    <w:rPr>
      <w:rFonts w:ascii="Arial" w:hAnsi="Arial" w:eastAsia="SimSun" w:cs="Arial"/>
      <w:color w:val="000000"/>
      <w:kern w:val="0"/>
      <w:sz w:val="18"/>
      <w:szCs w:val="18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9"/>
    <w:qFormat/>
    <w:rsid w:val="002f3595"/>
    <w:pPr>
      <w:outlineLvl w:val="0"/>
    </w:pPr>
    <w:rPr>
      <w:b/>
      <w:lang w:val="en-C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156021"/>
    <w:pPr>
      <w:jc w:val="left"/>
      <w:outlineLvl w:val="1"/>
    </w:pPr>
    <w:rPr>
      <w:b/>
      <w:bCs/>
    </w:rPr>
  </w:style>
  <w:style w:type="paragraph" w:styleId="Heading3">
    <w:name w:val="Heading 3"/>
    <w:basedOn w:val="ListParagraph"/>
    <w:next w:val="Normal"/>
    <w:link w:val="Heading3Char"/>
    <w:uiPriority w:val="99"/>
    <w:qFormat/>
    <w:rsid w:val="00156021"/>
    <w:pPr>
      <w:numPr>
        <w:ilvl w:val="0"/>
        <w:numId w:val="3"/>
      </w:numPr>
      <w:spacing w:before="240" w:after="120"/>
      <w:contextualSpacing w:val="false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a6676f"/>
    <w:pPr>
      <w:widowControl/>
      <w:outlineLvl w:val="3"/>
    </w:pPr>
    <w:rPr>
      <w:rFonts w:eastAsia="Arial"/>
      <w:u w:val="singl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ed1"/>
    <w:pPr>
      <w:keepNext w:val="true"/>
      <w:keepLines/>
      <w:widowControl/>
      <w:spacing w:before="40" w:after="0"/>
      <w:jc w:val="left"/>
      <w:outlineLvl w:val="7"/>
    </w:pPr>
    <w:rPr>
      <w:rFonts w:ascii="Cambria" w:hAnsi="Cambria" w:eastAsia="宋体" w:cs="" w:asciiTheme="majorHAnsi" w:cstheme="majorBidi" w:eastAsiaTheme="majorEastAsia" w:hAnsiTheme="majorHAnsi"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link w:val="Heading1"/>
    <w:uiPriority w:val="99"/>
    <w:qFormat/>
    <w:locked/>
    <w:rsid w:val="002f3595"/>
    <w:rPr>
      <w:rFonts w:ascii="Arial" w:hAnsi="Arial" w:cs="Arial"/>
      <w:b/>
      <w:color w:val="000000"/>
      <w:sz w:val="18"/>
      <w:szCs w:val="18"/>
      <w:lang w:val="en-CA"/>
    </w:rPr>
  </w:style>
  <w:style w:type="character" w:styleId="Heading2Char" w:customStyle="1">
    <w:name w:val="Heading 2 Char"/>
    <w:link w:val="Heading2"/>
    <w:uiPriority w:val="99"/>
    <w:qFormat/>
    <w:locked/>
    <w:rsid w:val="00156021"/>
    <w:rPr>
      <w:b/>
      <w:bCs/>
    </w:rPr>
  </w:style>
  <w:style w:type="character" w:styleId="Heading3Char" w:customStyle="1">
    <w:name w:val="Heading 3 Char"/>
    <w:link w:val="Heading3"/>
    <w:uiPriority w:val="99"/>
    <w:qFormat/>
    <w:locked/>
    <w:rsid w:val="00156021"/>
    <w:rPr>
      <w:b/>
      <w:bCs/>
    </w:rPr>
  </w:style>
  <w:style w:type="character" w:styleId="Heading4Char" w:customStyle="1">
    <w:name w:val="Heading 4 Char"/>
    <w:link w:val="Heading4"/>
    <w:uiPriority w:val="99"/>
    <w:qFormat/>
    <w:locked/>
    <w:rsid w:val="00a6676f"/>
    <w:rPr>
      <w:rFonts w:ascii="Arial" w:hAnsi="Arial" w:eastAsia="Arial" w:cs="Arial"/>
      <w:color w:val="000000"/>
      <w:sz w:val="18"/>
      <w:szCs w:val="18"/>
      <w:u w:val="single"/>
    </w:rPr>
  </w:style>
  <w:style w:type="character" w:styleId="HeaderChar" w:customStyle="1">
    <w:name w:val="Header Char"/>
    <w:link w:val="Header"/>
    <w:uiPriority w:val="99"/>
    <w:qFormat/>
    <w:locked/>
    <w:rsid w:val="00e21f7d"/>
    <w:rPr>
      <w:rFonts w:ascii="Arial" w:hAnsi="Arial" w:cs="Arial"/>
      <w:color w:val="000000"/>
    </w:rPr>
  </w:style>
  <w:style w:type="character" w:styleId="FooterChar" w:customStyle="1">
    <w:name w:val="Footer Char"/>
    <w:link w:val="Footer"/>
    <w:uiPriority w:val="99"/>
    <w:qFormat/>
    <w:locked/>
    <w:rsid w:val="00e21f7d"/>
    <w:rPr>
      <w:rFonts w:ascii="Arial" w:hAnsi="Arial" w:cs="Arial"/>
      <w:color w:val="000000"/>
      <w:sz w:val="20"/>
      <w:szCs w:val="20"/>
    </w:rPr>
  </w:style>
  <w:style w:type="character" w:styleId="BodyTextIndentChar" w:customStyle="1">
    <w:name w:val="Body Text Indent Char"/>
    <w:uiPriority w:val="99"/>
    <w:qFormat/>
    <w:locked/>
    <w:rsid w:val="00e21f7d"/>
    <w:rPr>
      <w:rFonts w:ascii="Arial" w:hAnsi="Arial" w:cs="Arial"/>
      <w:color w:val="000000"/>
      <w:lang w:val="en-CA" w:eastAsia="x-none"/>
    </w:rPr>
  </w:style>
  <w:style w:type="character" w:styleId="HeadNote" w:customStyle="1">
    <w:name w:val="Head Note"/>
    <w:uiPriority w:val="99"/>
    <w:qFormat/>
    <w:rsid w:val="00e21f7d"/>
    <w:rPr>
      <w:rFonts w:ascii="Arial" w:hAnsi="Arial"/>
      <w:i/>
      <w:sz w:val="20"/>
    </w:rPr>
  </w:style>
  <w:style w:type="character" w:styleId="HeadNoteTitle" w:customStyle="1">
    <w:name w:val="Head Note Title"/>
    <w:qFormat/>
    <w:rsid w:val="00e21f7d"/>
    <w:rPr>
      <w:rFonts w:ascii="Arial" w:hAnsi="Arial"/>
      <w:b/>
      <w:sz w:val="22"/>
    </w:rPr>
  </w:style>
  <w:style w:type="character" w:styleId="BodyTextChar" w:customStyle="1">
    <w:name w:val="Body Text Char"/>
    <w:uiPriority w:val="99"/>
    <w:semiHidden/>
    <w:qFormat/>
    <w:locked/>
    <w:rsid w:val="00e21f7d"/>
    <w:rPr>
      <w:rFonts w:ascii="Arial" w:hAnsi="Arial" w:cs="Arial"/>
      <w:color w:val="000000"/>
      <w:sz w:val="20"/>
      <w:szCs w:val="20"/>
    </w:rPr>
  </w:style>
  <w:style w:type="character" w:styleId="BodyTextIndent3Char" w:customStyle="1">
    <w:name w:val="Body Text Indent 3 Char"/>
    <w:link w:val="BodyTextIndent3"/>
    <w:uiPriority w:val="99"/>
    <w:qFormat/>
    <w:locked/>
    <w:rsid w:val="00e21f7d"/>
    <w:rPr>
      <w:rFonts w:ascii="Arial" w:hAnsi="Arial" w:cs="Arial"/>
      <w:lang w:val="en-CA" w:eastAsia="x-none"/>
    </w:rPr>
  </w:style>
  <w:style w:type="character" w:styleId="BodyTextIndent2Char" w:customStyle="1">
    <w:name w:val="Body Text Indent 2 Char"/>
    <w:link w:val="BodyTextIndent2"/>
    <w:uiPriority w:val="99"/>
    <w:qFormat/>
    <w:locked/>
    <w:rsid w:val="00e21f7d"/>
    <w:rPr>
      <w:rFonts w:ascii="Arial" w:hAnsi="Arial" w:cs="Arial"/>
      <w:color w:val="000000"/>
      <w:lang w:val="en-CA" w:eastAsia="x-none"/>
    </w:rPr>
  </w:style>
  <w:style w:type="character" w:styleId="Head4" w:customStyle="1">
    <w:name w:val="Head 4"/>
    <w:uiPriority w:val="99"/>
    <w:qFormat/>
    <w:rsid w:val="00e21f7d"/>
    <w:rPr>
      <w:rFonts w:ascii="Arial" w:hAnsi="Arial"/>
      <w:sz w:val="22"/>
    </w:rPr>
  </w:style>
  <w:style w:type="character" w:styleId="InternetLink">
    <w:name w:val="Hyperlink"/>
    <w:uiPriority w:val="99"/>
    <w:rsid w:val="00e21f7d"/>
    <w:rPr>
      <w:rFonts w:cs="Times New Roman"/>
      <w:color w:val="0000FF"/>
      <w:u w:val="single"/>
    </w:rPr>
  </w:style>
  <w:style w:type="character" w:styleId="VisitedInternetLink">
    <w:name w:val="FollowedHyperlink"/>
    <w:uiPriority w:val="99"/>
    <w:rsid w:val="00e21f7d"/>
    <w:rPr>
      <w:rFonts w:cs="Times New Roman"/>
      <w:color w:val="800080"/>
      <w:u w:val="single"/>
    </w:rPr>
  </w:style>
  <w:style w:type="character" w:styleId="01heading" w:customStyle="1">
    <w:name w:val="01-heading"/>
    <w:uiPriority w:val="99"/>
    <w:qFormat/>
    <w:rsid w:val="00e21f7d"/>
    <w:rPr>
      <w:rFonts w:ascii="CG Times" w:hAnsi="CG Times" w:cs="Times New Roman"/>
      <w:sz w:val="24"/>
      <w:lang w:val="en-US" w:eastAsia="x-none"/>
    </w:rPr>
  </w:style>
  <w:style w:type="character" w:styleId="BalloonTextChar" w:customStyle="1">
    <w:name w:val="Balloon Text Char"/>
    <w:link w:val="BalloonText"/>
    <w:uiPriority w:val="99"/>
    <w:semiHidden/>
    <w:qFormat/>
    <w:locked/>
    <w:rsid w:val="00e21f7d"/>
    <w:rPr>
      <w:rFonts w:cs="Arial"/>
      <w:color w:val="000000"/>
      <w:sz w:val="2"/>
    </w:rPr>
  </w:style>
  <w:style w:type="character" w:styleId="FootnoteTextChar" w:customStyle="1">
    <w:name w:val="Footnote Text Char"/>
    <w:link w:val="Footnote"/>
    <w:uiPriority w:val="99"/>
    <w:qFormat/>
    <w:locked/>
    <w:rsid w:val="00e21f7d"/>
    <w:rPr>
      <w:rFonts w:ascii="Arial" w:hAnsi="Arial" w:cs="Times New Roman"/>
    </w:rPr>
  </w:style>
  <w:style w:type="character" w:styleId="CharChar" w:customStyle="1">
    <w:name w:val="Char Char"/>
    <w:uiPriority w:val="99"/>
    <w:qFormat/>
    <w:rsid w:val="00e21f7d"/>
    <w:rPr>
      <w:rFonts w:ascii="Times New" w:hAnsi="Times New" w:cs="Times New"/>
      <w:sz w:val="24"/>
      <w:szCs w:val="24"/>
      <w:lang w:val="en-CA" w:eastAsia="x-none"/>
    </w:rPr>
  </w:style>
  <w:style w:type="character" w:styleId="BodyTextIndentChar1" w:customStyle="1">
    <w:name w:val="Body Text Indent Char1"/>
    <w:uiPriority w:val="99"/>
    <w:qFormat/>
    <w:locked/>
    <w:rsid w:val="00882717"/>
    <w:rPr>
      <w:rFonts w:ascii="Arial" w:hAnsi="Arial" w:cs="Arial"/>
      <w:color w:val="000000"/>
      <w:lang w:val="en-CA" w:eastAsia="x-none"/>
    </w:rPr>
  </w:style>
  <w:style w:type="character" w:styleId="BodyTextIndent3Char1" w:customStyle="1">
    <w:name w:val="Body Text Indent 3 Char1"/>
    <w:uiPriority w:val="99"/>
    <w:qFormat/>
    <w:locked/>
    <w:rsid w:val="00882717"/>
    <w:rPr>
      <w:rFonts w:ascii="Arial" w:hAnsi="Arial" w:cs="Arial"/>
      <w:lang w:val="en-CA" w:eastAsia="x-none"/>
    </w:rPr>
  </w:style>
  <w:style w:type="character" w:styleId="Ne2Char" w:customStyle="1">
    <w:name w:val="Ne2 Char"/>
    <w:link w:val="Ne2"/>
    <w:uiPriority w:val="99"/>
    <w:qFormat/>
    <w:locked/>
    <w:rsid w:val="00882717"/>
    <w:rPr>
      <w:rFonts w:ascii="Arial" w:hAnsi="Arial" w:cs="Times New Roman"/>
    </w:rPr>
  </w:style>
  <w:style w:type="character" w:styleId="Pagenumber">
    <w:name w:val="page number"/>
    <w:basedOn w:val="DefaultParagraphFont"/>
    <w:uiPriority w:val="99"/>
    <w:qFormat/>
    <w:rsid w:val="003d0b36"/>
    <w:rPr/>
  </w:style>
  <w:style w:type="character" w:styleId="Annotationreference">
    <w:name w:val="annotation reference"/>
    <w:uiPriority w:val="99"/>
    <w:qFormat/>
    <w:rsid w:val="006844a6"/>
    <w:rPr>
      <w:sz w:val="16"/>
      <w:szCs w:val="16"/>
    </w:rPr>
  </w:style>
  <w:style w:type="character" w:styleId="CommentTextChar" w:customStyle="1">
    <w:name w:val="Comment Text Char"/>
    <w:link w:val="Annotationtext"/>
    <w:uiPriority w:val="99"/>
    <w:qFormat/>
    <w:rsid w:val="006844a6"/>
    <w:rPr>
      <w:rFonts w:ascii="Arial" w:hAnsi="Arial" w:cs="Arial"/>
      <w:color w:val="000000"/>
      <w:lang w:val="en-US" w:eastAsia="en-US"/>
    </w:rPr>
  </w:style>
  <w:style w:type="character" w:styleId="CommentSubjectChar" w:customStyle="1">
    <w:name w:val="Comment Subject Char"/>
    <w:link w:val="Annotationsubject"/>
    <w:qFormat/>
    <w:rsid w:val="006844a6"/>
    <w:rPr>
      <w:rFonts w:ascii="Arial" w:hAnsi="Arial" w:cs="Arial"/>
      <w:b/>
      <w:bCs/>
      <w:color w:val="000000"/>
      <w:lang w:val="en-US" w:eastAsia="en-US"/>
    </w:rPr>
  </w:style>
  <w:style w:type="character" w:styleId="HeaderChar1" w:customStyle="1">
    <w:name w:val="Header Char1"/>
    <w:uiPriority w:val="99"/>
    <w:qFormat/>
    <w:locked/>
    <w:rsid w:val="00354d6b"/>
    <w:rPr>
      <w:rFonts w:ascii="Arial" w:hAnsi="Arial" w:cs="Arial"/>
      <w:color w:val="000000"/>
    </w:rPr>
  </w:style>
  <w:style w:type="character" w:styleId="FooterChar1" w:customStyle="1">
    <w:name w:val="Footer Char1"/>
    <w:uiPriority w:val="99"/>
    <w:qFormat/>
    <w:locked/>
    <w:rsid w:val="00354d6b"/>
    <w:rPr>
      <w:rFonts w:ascii="Arial" w:hAnsi="Arial" w:cs="Arial"/>
      <w:color w:val="000000"/>
      <w:sz w:val="20"/>
      <w:szCs w:val="20"/>
    </w:rPr>
  </w:style>
  <w:style w:type="character" w:styleId="ListParagraphChar" w:customStyle="1">
    <w:name w:val="List Paragraph Char"/>
    <w:link w:val="ListParagraph"/>
    <w:uiPriority w:val="34"/>
    <w:qFormat/>
    <w:locked/>
    <w:rsid w:val="00354d6b"/>
    <w:rPr>
      <w:rFonts w:ascii="Arial" w:hAnsi="Arial" w:cs="Arial"/>
      <w:color w:val="000000"/>
      <w:lang w:val="en-US" w:eastAsia="en-US"/>
    </w:rPr>
  </w:style>
  <w:style w:type="character" w:styleId="Cf01" w:customStyle="1">
    <w:name w:val="cf01"/>
    <w:basedOn w:val="DefaultParagraphFont"/>
    <w:qFormat/>
    <w:rsid w:val="004c58aa"/>
    <w:rPr>
      <w:rFonts w:ascii="Segoe UI" w:hAnsi="Segoe UI" w:cs="Segoe UI"/>
      <w:sz w:val="18"/>
      <w:szCs w:val="18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e0ed1"/>
    <w:rPr>
      <w:rFonts w:ascii="Cambria" w:hAnsi="Cambria" w:eastAsia="宋体" w:cs="" w:asciiTheme="majorHAnsi" w:cstheme="majorBidi" w:eastAsiaTheme="majorEastAsia" w:hAnsiTheme="majorHAnsi"/>
      <w:color w:val="272727" w:themeColor="text1" w:themeTint="d8"/>
      <w:sz w:val="21"/>
      <w:szCs w:val="21"/>
    </w:rPr>
  </w:style>
  <w:style w:type="character" w:styleId="Strong">
    <w:name w:val="Strong"/>
    <w:basedOn w:val="DefaultParagraphFont"/>
    <w:uiPriority w:val="22"/>
    <w:qFormat/>
    <w:rsid w:val="00b21ea6"/>
    <w:rPr>
      <w:b/>
      <w:bCs/>
    </w:rPr>
  </w:style>
  <w:style w:type="character" w:styleId="NOTEHEADINGcontinuedChar" w:customStyle="1">
    <w:name w:val="NOTE HEADING (continued) Char"/>
    <w:basedOn w:val="Heading2Char"/>
    <w:link w:val="NOTEHEADINGcontinued"/>
    <w:qFormat/>
    <w:rsid w:val="00d0075f"/>
    <w:rPr>
      <w:rFonts w:ascii="Arial" w:hAnsi="Arial" w:cs="Arial"/>
      <w:b/>
      <w:bCs/>
      <w:color w:val="000000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rsid w:val="00e21f7d"/>
    <w:pPr>
      <w:widowControl/>
      <w:tabs>
        <w:tab w:val="clear" w:pos="357"/>
        <w:tab w:val="center" w:pos="7660" w:leader="none"/>
        <w:tab w:val="center" w:pos="8913" w:leader="none"/>
      </w:tabs>
    </w:pPr>
    <w:rPr>
      <w:color w:val="auto"/>
      <w:lang w:val="en-C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rsid w:val="00e21f7d"/>
    <w:pPr>
      <w:tabs>
        <w:tab w:val="clear" w:pos="357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link w:val="FooterChar"/>
    <w:uiPriority w:val="99"/>
    <w:rsid w:val="00e21f7d"/>
    <w:pPr>
      <w:tabs>
        <w:tab w:val="clear" w:pos="357"/>
        <w:tab w:val="center" w:pos="4320" w:leader="none"/>
        <w:tab w:val="right" w:pos="8640" w:leader="none"/>
      </w:tabs>
    </w:pPr>
    <w:rPr/>
  </w:style>
  <w:style w:type="paragraph" w:styleId="TextBodyIndent">
    <w:name w:val="Body Text Indent"/>
    <w:basedOn w:val="Normal"/>
    <w:link w:val="BodyTextIndentChar"/>
    <w:uiPriority w:val="99"/>
    <w:rsid w:val="00e21f7d"/>
    <w:pPr>
      <w:tabs>
        <w:tab w:val="clear" w:pos="357"/>
        <w:tab w:val="left" w:pos="432" w:leader="none"/>
        <w:tab w:val="left" w:pos="9648" w:leader="none"/>
      </w:tabs>
      <w:ind w:left="360" w:hanging="0"/>
      <w:jc w:val="left"/>
    </w:pPr>
    <w:rPr>
      <w:lang w:val="en-CA"/>
    </w:rPr>
  </w:style>
  <w:style w:type="paragraph" w:styleId="BodyTextIndent3">
    <w:name w:val="Body Text Indent 3"/>
    <w:basedOn w:val="Normal"/>
    <w:link w:val="BodyTextIndent3Char"/>
    <w:uiPriority w:val="99"/>
    <w:qFormat/>
    <w:rsid w:val="00e21f7d"/>
    <w:pPr>
      <w:tabs>
        <w:tab w:val="clear" w:pos="357"/>
        <w:tab w:val="left" w:pos="990" w:leader="none"/>
      </w:tabs>
      <w:ind w:left="990" w:hanging="540"/>
    </w:pPr>
    <w:rPr>
      <w:color w:val="auto"/>
      <w:lang w:val="en-CA"/>
    </w:rPr>
  </w:style>
  <w:style w:type="paragraph" w:styleId="BodyTextIndent2">
    <w:name w:val="Body Text Indent 2"/>
    <w:basedOn w:val="Normal"/>
    <w:link w:val="BodyTextIndent2Char"/>
    <w:uiPriority w:val="99"/>
    <w:qFormat/>
    <w:rsid w:val="00e21f7d"/>
    <w:pPr>
      <w:ind w:left="360" w:hanging="360"/>
    </w:pPr>
    <w:rPr>
      <w:lang w:val="en-CA"/>
    </w:rPr>
  </w:style>
  <w:style w:type="paragraph" w:styleId="Pagebreak" w:customStyle="1">
    <w:name w:val="Page break"/>
    <w:uiPriority w:val="99"/>
    <w:qFormat/>
    <w:rsid w:val="00e21f7d"/>
    <w:pPr>
      <w:widowControl w:val="false"/>
      <w:suppressAutoHyphens w:val="true"/>
      <w:bidi w:val="0"/>
      <w:spacing w:before="0" w:after="0"/>
      <w:jc w:val="both"/>
    </w:pPr>
    <w:rPr>
      <w:rFonts w:ascii="Arial" w:hAnsi="Arial" w:eastAsia="SimSun" w:cs="Arial"/>
      <w:color w:val="000000"/>
      <w:kern w:val="0"/>
      <w:sz w:val="18"/>
      <w:szCs w:val="18"/>
      <w:lang w:val="en-US" w:eastAsia="en-US" w:bidi="ar-SA"/>
    </w:rPr>
  </w:style>
  <w:style w:type="paragraph" w:styleId="Tcheckboxindent" w:customStyle="1">
    <w:name w:val="T checkbox indent"/>
    <w:uiPriority w:val="99"/>
    <w:qFormat/>
    <w:rsid w:val="00e21f7d"/>
    <w:pPr>
      <w:widowControl w:val="false"/>
      <w:suppressAutoHyphens w:val="true"/>
      <w:bidi w:val="0"/>
      <w:spacing w:before="0" w:after="0"/>
      <w:jc w:val="center"/>
    </w:pPr>
    <w:rPr>
      <w:rFonts w:ascii="Arial" w:hAnsi="Arial" w:eastAsia="SimSun" w:cs="Arial"/>
      <w:color w:val="000000"/>
      <w:kern w:val="0"/>
      <w:sz w:val="18"/>
      <w:szCs w:val="18"/>
      <w:lang w:val="en-US" w:eastAsia="en-US" w:bidi="ar-SA"/>
    </w:rPr>
  </w:style>
  <w:style w:type="paragraph" w:styleId="Bordersecondline" w:customStyle="1">
    <w:name w:val="Border second line"/>
    <w:uiPriority w:val="99"/>
    <w:qFormat/>
    <w:rsid w:val="00e21f7d"/>
    <w:pPr>
      <w:widowControl w:val="false"/>
      <w:tabs>
        <w:tab w:val="clear" w:pos="357"/>
        <w:tab w:val="right" w:pos="9360" w:leader="none"/>
      </w:tabs>
      <w:suppressAutoHyphens w:val="true"/>
      <w:bidi w:val="0"/>
      <w:spacing w:before="115" w:after="0"/>
      <w:jc w:val="both"/>
    </w:pPr>
    <w:rPr>
      <w:rFonts w:ascii="Arial" w:hAnsi="Arial" w:eastAsia="SimSun" w:cs="Arial"/>
      <w:b/>
      <w:bCs/>
      <w:color w:val="000000"/>
      <w:kern w:val="0"/>
      <w:sz w:val="18"/>
      <w:szCs w:val="18"/>
      <w:lang w:val="en-US" w:eastAsia="en-US" w:bidi="ar-SA"/>
    </w:rPr>
  </w:style>
  <w:style w:type="paragraph" w:styleId="Directorline" w:customStyle="1">
    <w:name w:val="Director line"/>
    <w:uiPriority w:val="99"/>
    <w:qFormat/>
    <w:rsid w:val="00e21f7d"/>
    <w:pPr>
      <w:widowControl w:val="false"/>
      <w:tabs>
        <w:tab w:val="clear" w:pos="357"/>
        <w:tab w:val="left" w:pos="3456" w:leader="none"/>
        <w:tab w:val="left" w:pos="5040" w:leader="none"/>
        <w:tab w:val="left" w:pos="8496" w:leader="none"/>
      </w:tabs>
      <w:suppressAutoHyphens w:val="true"/>
      <w:bidi w:val="0"/>
      <w:spacing w:before="0" w:after="0"/>
      <w:jc w:val="both"/>
    </w:pPr>
    <w:rPr>
      <w:rFonts w:ascii="Arial" w:hAnsi="Arial" w:eastAsia="SimSun" w:cs="Arial"/>
      <w:color w:val="000000"/>
      <w:kern w:val="0"/>
      <w:sz w:val="18"/>
      <w:szCs w:val="18"/>
      <w:lang w:val="en-US" w:eastAsia="en-US" w:bidi="ar-SA"/>
    </w:rPr>
  </w:style>
  <w:style w:type="paragraph" w:styleId="Trefindent" w:customStyle="1">
    <w:name w:val="T ref indent"/>
    <w:uiPriority w:val="99"/>
    <w:qFormat/>
    <w:rsid w:val="00e21f7d"/>
    <w:pPr>
      <w:widowControl w:val="false"/>
      <w:suppressAutoHyphens w:val="true"/>
      <w:bidi w:val="0"/>
      <w:spacing w:before="0" w:after="0"/>
      <w:jc w:val="right"/>
    </w:pPr>
    <w:rPr>
      <w:rFonts w:ascii="Arial" w:hAnsi="Arial" w:eastAsia="SimSun" w:cs="Arial"/>
      <w:color w:val="000000"/>
      <w:kern w:val="0"/>
      <w:sz w:val="18"/>
      <w:szCs w:val="18"/>
      <w:lang w:val="en-US" w:eastAsia="en-US" w:bidi="ar-SA"/>
    </w:rPr>
  </w:style>
  <w:style w:type="paragraph" w:styleId="Displayonlydesign" w:customStyle="1">
    <w:name w:val="display only design"/>
    <w:uiPriority w:val="99"/>
    <w:qFormat/>
    <w:rsid w:val="00e21f7d"/>
    <w:pPr>
      <w:widowControl w:val="false"/>
      <w:tabs>
        <w:tab w:val="clear" w:pos="357"/>
        <w:tab w:val="center" w:pos="5112" w:leader="none"/>
        <w:tab w:val="center" w:pos="5760" w:leader="none"/>
        <w:tab w:val="center" w:pos="7200" w:leader="none"/>
        <w:tab w:val="center" w:pos="9072" w:leader="none"/>
      </w:tabs>
      <w:suppressAutoHyphens w:val="true"/>
      <w:bidi w:val="0"/>
      <w:spacing w:before="0" w:after="0"/>
      <w:ind w:left="432" w:hanging="0"/>
      <w:jc w:val="both"/>
    </w:pPr>
    <w:rPr>
      <w:rFonts w:ascii="Arial" w:hAnsi="Arial" w:eastAsia="SimSun" w:cs="Arial"/>
      <w:color w:val="000000"/>
      <w:kern w:val="0"/>
      <w:sz w:val="18"/>
      <w:szCs w:val="18"/>
      <w:lang w:val="en-US" w:eastAsia="en-US" w:bidi="ar-SA"/>
    </w:rPr>
  </w:style>
  <w:style w:type="paragraph" w:styleId="Space18" w:customStyle="1">
    <w:name w:val="space - 1/8"/>
    <w:uiPriority w:val="99"/>
    <w:qFormat/>
    <w:rsid w:val="00e21f7d"/>
    <w:pPr>
      <w:widowControl w:val="false"/>
      <w:tabs>
        <w:tab w:val="clear" w:pos="357"/>
        <w:tab w:val="left" w:pos="2880" w:leader="none"/>
        <w:tab w:val="left" w:pos="5760" w:leader="none"/>
        <w:tab w:val="left" w:pos="11088" w:leader="none"/>
      </w:tabs>
      <w:suppressAutoHyphens w:val="true"/>
      <w:bidi w:val="0"/>
      <w:spacing w:lineRule="exact" w:line="28" w:before="0" w:after="0"/>
      <w:jc w:val="left"/>
    </w:pPr>
    <w:rPr>
      <w:rFonts w:ascii="Arial" w:hAnsi="Arial" w:eastAsia="SimSun" w:cs="Arial"/>
      <w:b/>
      <w:bCs/>
      <w:color w:val="000000"/>
      <w:kern w:val="0"/>
      <w:sz w:val="18"/>
      <w:szCs w:val="18"/>
      <w:lang w:val="en-US" w:eastAsia="en-US" w:bidi="ar-SA"/>
    </w:rPr>
  </w:style>
  <w:style w:type="paragraph" w:styleId="FS2" w:customStyle="1">
    <w:name w:val="FS2"/>
    <w:basedOn w:val="Normal"/>
    <w:uiPriority w:val="99"/>
    <w:qFormat/>
    <w:rsid w:val="00e21f7d"/>
    <w:pPr>
      <w:widowControl/>
      <w:spacing w:lineRule="atLeast" w:line="260"/>
      <w:jc w:val="left"/>
    </w:pPr>
    <w:rPr>
      <w:rFonts w:ascii="Helvetica" w:hAnsi="Helvetica" w:cs="Times New Roman"/>
      <w:color w:val="auto"/>
    </w:rPr>
  </w:style>
  <w:style w:type="paragraph" w:styleId="Headingnotes" w:customStyle="1">
    <w:name w:val="heading/notes"/>
    <w:basedOn w:val="Normal"/>
    <w:uiPriority w:val="99"/>
    <w:qFormat/>
    <w:rsid w:val="00e21f7d"/>
    <w:pPr>
      <w:widowControl/>
      <w:tabs>
        <w:tab w:val="clear" w:pos="357"/>
        <w:tab w:val="decimal" w:pos="6380" w:leader="none"/>
        <w:tab w:val="decimal" w:pos="7920" w:leader="none"/>
      </w:tabs>
      <w:jc w:val="left"/>
    </w:pPr>
    <w:rPr>
      <w:rFonts w:ascii="Times" w:hAnsi="Times" w:cs="Times New Roman"/>
      <w:b/>
      <w:color w:val="auto"/>
    </w:rPr>
  </w:style>
  <w:style w:type="paragraph" w:styleId="BalloonText">
    <w:name w:val="Balloon Text"/>
    <w:basedOn w:val="Normal"/>
    <w:link w:val="BalloonTextChar"/>
    <w:uiPriority w:val="99"/>
    <w:semiHidden/>
    <w:qFormat/>
    <w:rsid w:val="00e21f7d"/>
    <w:pPr/>
    <w:rPr>
      <w:rFonts w:ascii="Tahoma" w:hAnsi="Tahoma" w:cs="Tahoma"/>
      <w:sz w:val="16"/>
      <w:szCs w:val="16"/>
    </w:rPr>
  </w:style>
  <w:style w:type="paragraph" w:styleId="Footnote">
    <w:name w:val="Footnote Text"/>
    <w:basedOn w:val="Normal"/>
    <w:link w:val="FootnoteTextChar"/>
    <w:uiPriority w:val="99"/>
    <w:rsid w:val="00e21f7d"/>
    <w:pPr>
      <w:widowControl/>
      <w:jc w:val="left"/>
    </w:pPr>
    <w:rPr>
      <w:rFonts w:cs="Times New Roman"/>
      <w:color w:val="auto"/>
    </w:rPr>
  </w:style>
  <w:style w:type="paragraph" w:styleId="NormalWeb">
    <w:name w:val="Normal (Web)"/>
    <w:basedOn w:val="Normal"/>
    <w:uiPriority w:val="99"/>
    <w:qFormat/>
    <w:rsid w:val="00e21f7d"/>
    <w:pPr>
      <w:widowControl/>
      <w:spacing w:beforeAutospacing="1" w:afterAutospacing="1"/>
      <w:jc w:val="left"/>
    </w:pPr>
    <w:rPr/>
  </w:style>
  <w:style w:type="paragraph" w:styleId="Mainbody" w:customStyle="1">
    <w:name w:val="mainbody"/>
    <w:basedOn w:val="Normal"/>
    <w:uiPriority w:val="99"/>
    <w:qFormat/>
    <w:rsid w:val="00e21f7d"/>
    <w:pPr>
      <w:widowControl/>
      <w:spacing w:before="0" w:after="150"/>
      <w:jc w:val="left"/>
    </w:pPr>
    <w:rPr>
      <w:color w:val="333333"/>
    </w:rPr>
  </w:style>
  <w:style w:type="paragraph" w:styleId="ListNumber2">
    <w:name w:val="List Number 2"/>
    <w:basedOn w:val="TextBody"/>
    <w:uiPriority w:val="99"/>
    <w:qFormat/>
    <w:rsid w:val="00e21f7d"/>
    <w:pPr>
      <w:tabs>
        <w:tab w:val="clear" w:pos="7660"/>
        <w:tab w:val="clear" w:pos="8913"/>
      </w:tabs>
      <w:spacing w:before="0" w:after="240"/>
    </w:pPr>
    <w:rPr>
      <w:rFonts w:ascii="Times New Roman" w:hAnsi="Times New Roman" w:cs="Times New Roman"/>
    </w:rPr>
  </w:style>
  <w:style w:type="paragraph" w:styleId="ListParagraph">
    <w:name w:val="List Paragraph"/>
    <w:basedOn w:val="Normal"/>
    <w:link w:val="ListParagraphChar"/>
    <w:uiPriority w:val="34"/>
    <w:qFormat/>
    <w:rsid w:val="00e21f7d"/>
    <w:pPr>
      <w:spacing w:before="0" w:after="0"/>
      <w:ind w:left="720" w:hanging="0"/>
      <w:contextualSpacing/>
    </w:pPr>
    <w:rPr/>
  </w:style>
  <w:style w:type="paragraph" w:styleId="Ne2" w:customStyle="1">
    <w:name w:val="Ne2"/>
    <w:basedOn w:val="Normal"/>
    <w:link w:val="Ne2Char"/>
    <w:uiPriority w:val="99"/>
    <w:qFormat/>
    <w:rsid w:val="00882717"/>
    <w:pPr>
      <w:widowControl/>
      <w:overflowPunct w:val="false"/>
      <w:spacing w:lineRule="atLeast" w:line="280" w:before="120" w:after="0"/>
      <w:ind w:left="360" w:hanging="0"/>
      <w:textAlignment w:val="baseline"/>
    </w:pPr>
    <w:rPr>
      <w:rFonts w:cs="Times New Roman"/>
      <w:color w:val="auto"/>
    </w:rPr>
  </w:style>
  <w:style w:type="paragraph" w:styleId="Level1" w:customStyle="1">
    <w:name w:val="Level 1"/>
    <w:basedOn w:val="Normal"/>
    <w:uiPriority w:val="99"/>
    <w:qFormat/>
    <w:rsid w:val="00186cfa"/>
    <w:pPr>
      <w:numPr>
        <w:ilvl w:val="0"/>
        <w:numId w:val="1"/>
      </w:numPr>
      <w:ind w:left="900" w:hanging="360"/>
      <w:jc w:val="left"/>
      <w:outlineLvl w:val="0"/>
    </w:pPr>
    <w:rPr>
      <w:rFonts w:ascii="Courier" w:hAnsi="Courier" w:cs="Times New Roman"/>
      <w:color w:val="auto"/>
      <w:sz w:val="24"/>
    </w:rPr>
  </w:style>
  <w:style w:type="paragraph" w:styleId="Default" w:customStyle="1">
    <w:name w:val="Default"/>
    <w:qFormat/>
    <w:rsid w:val="00a3194e"/>
    <w:pPr>
      <w:widowControl/>
      <w:suppressAutoHyphens w:val="true"/>
      <w:bidi w:val="0"/>
      <w:spacing w:before="0" w:after="0"/>
      <w:jc w:val="left"/>
    </w:pPr>
    <w:rPr>
      <w:rFonts w:ascii="Arial" w:hAnsi="Arial" w:eastAsia="SimSun" w:cs="Arial"/>
      <w:color w:val="000000"/>
      <w:kern w:val="0"/>
      <w:sz w:val="24"/>
      <w:szCs w:val="24"/>
      <w:lang w:val="en-CA" w:eastAsia="en-US" w:bidi="ar-SA"/>
    </w:rPr>
  </w:style>
  <w:style w:type="paragraph" w:styleId="Body" w:customStyle="1">
    <w:name w:val="body"/>
    <w:qFormat/>
    <w:rsid w:val="00452464"/>
    <w:pPr>
      <w:keepLines/>
      <w:widowControl w:val="false"/>
      <w:tabs>
        <w:tab w:val="clear" w:pos="357"/>
        <w:tab w:val="left" w:pos="720" w:leader="none"/>
        <w:tab w:val="left" w:pos="1440" w:leader="none"/>
        <w:tab w:val="left" w:pos="5040" w:leader="none"/>
      </w:tabs>
      <w:suppressAutoHyphens w:val="true"/>
      <w:bidi w:val="0"/>
      <w:spacing w:before="0" w:after="0"/>
      <w:jc w:val="both"/>
    </w:pPr>
    <w:rPr>
      <w:rFonts w:ascii="Arial" w:hAnsi="Arial" w:eastAsia="SimSun" w:cs="Arial"/>
      <w:color w:val="000000"/>
      <w:kern w:val="0"/>
      <w:sz w:val="18"/>
      <w:szCs w:val="18"/>
      <w:lang w:val="en-US" w:eastAsia="en-US" w:bidi="ar-SA"/>
    </w:rPr>
  </w:style>
  <w:style w:type="paragraph" w:styleId="3Col1" w:customStyle="1">
    <w:name w:val="3Col1"/>
    <w:qFormat/>
    <w:rsid w:val="00e5531b"/>
    <w:pPr>
      <w:widowControl w:val="false"/>
      <w:tabs>
        <w:tab w:val="clear" w:pos="357"/>
        <w:tab w:val="center" w:pos="5184" w:leader="none"/>
        <w:tab w:val="center" w:pos="6912" w:leader="none"/>
        <w:tab w:val="center" w:pos="8640" w:leader="none"/>
      </w:tabs>
      <w:suppressAutoHyphens w:val="true"/>
      <w:bidi w:val="0"/>
      <w:spacing w:before="0" w:after="0"/>
      <w:ind w:left="288" w:right="5184" w:hanging="288"/>
      <w:jc w:val="left"/>
    </w:pPr>
    <w:rPr>
      <w:rFonts w:ascii="Arial" w:hAnsi="Arial" w:eastAsia="SimSun" w:cs="Arial"/>
      <w:color w:val="000000"/>
      <w:kern w:val="0"/>
      <w:sz w:val="22"/>
      <w:szCs w:val="22"/>
      <w:lang w:val="en-US" w:eastAsia="ar-SA" w:bidi="ar-SA"/>
    </w:rPr>
  </w:style>
  <w:style w:type="paragraph" w:styleId="BodyText2">
    <w:name w:val="Body Text 2"/>
    <w:basedOn w:val="Normal"/>
    <w:qFormat/>
    <w:rsid w:val="000d2a9e"/>
    <w:pPr>
      <w:spacing w:lineRule="auto" w:line="480" w:before="0" w:after="120"/>
    </w:pPr>
    <w:rPr/>
  </w:style>
  <w:style w:type="paragraph" w:styleId="DocumentMap">
    <w:name w:val="Document Map"/>
    <w:basedOn w:val="Normal"/>
    <w:semiHidden/>
    <w:qFormat/>
    <w:rsid w:val="0099637e"/>
    <w:pPr>
      <w:shd w:val="clear" w:color="auto" w:fill="000080"/>
    </w:pPr>
    <w:rPr>
      <w:rFonts w:ascii="Tahoma" w:hAnsi="Tahoma" w:cs="Tahoma"/>
    </w:rPr>
  </w:style>
  <w:style w:type="paragraph" w:styleId="Annotationtext">
    <w:name w:val="annotation text"/>
    <w:basedOn w:val="Normal"/>
    <w:link w:val="CommentTextChar"/>
    <w:uiPriority w:val="99"/>
    <w:qFormat/>
    <w:rsid w:val="006844a6"/>
    <w:pPr/>
    <w:rPr/>
  </w:style>
  <w:style w:type="paragraph" w:styleId="Annotationsubject">
    <w:name w:val="annotation subject"/>
    <w:basedOn w:val="Annotationtext"/>
    <w:next w:val="Annotationtext"/>
    <w:link w:val="CommentSubjectChar"/>
    <w:qFormat/>
    <w:rsid w:val="006844a6"/>
    <w:pPr/>
    <w:rPr>
      <w:b/>
      <w:bCs/>
    </w:rPr>
  </w:style>
  <w:style w:type="paragraph" w:styleId="Revision">
    <w:name w:val="Revision"/>
    <w:uiPriority w:val="99"/>
    <w:semiHidden/>
    <w:qFormat/>
    <w:rsid w:val="006844a6"/>
    <w:pPr>
      <w:widowControl/>
      <w:suppressAutoHyphens w:val="true"/>
      <w:bidi w:val="0"/>
      <w:spacing w:before="0" w:after="0"/>
      <w:jc w:val="left"/>
    </w:pPr>
    <w:rPr>
      <w:rFonts w:ascii="Arial" w:hAnsi="Arial" w:eastAsia="SimSun" w:cs="Arial"/>
      <w:color w:val="000000"/>
      <w:kern w:val="0"/>
      <w:sz w:val="18"/>
      <w:szCs w:val="18"/>
      <w:lang w:val="en-US" w:eastAsia="en-US" w:bidi="ar-SA"/>
    </w:rPr>
  </w:style>
  <w:style w:type="paragraph" w:styleId="Text" w:customStyle="1">
    <w:name w:val="Text"/>
    <w:next w:val="LineSpace"/>
    <w:uiPriority w:val="99"/>
    <w:qFormat/>
    <w:rsid w:val="00354d6b"/>
    <w:pPr>
      <w:widowControl w:val="false"/>
      <w:tabs>
        <w:tab w:val="clear" w:pos="357"/>
        <w:tab w:val="right" w:pos="7200" w:leader="none"/>
        <w:tab w:val="left" w:pos="8352" w:leader="none"/>
      </w:tabs>
      <w:suppressAutoHyphens w:val="true"/>
      <w:bidi w:val="0"/>
      <w:spacing w:lineRule="exact" w:line="239" w:before="0" w:after="0"/>
      <w:jc w:val="both"/>
    </w:pPr>
    <w:rPr>
      <w:rFonts w:ascii="Univers" w:hAnsi="Univers" w:eastAsia="Times New Roman" w:cs="Arial"/>
      <w:color w:val="000000"/>
      <w:kern w:val="0"/>
      <w:sz w:val="18"/>
      <w:szCs w:val="18"/>
      <w:lang w:val="en-US" w:eastAsia="en-US" w:bidi="ar-SA"/>
    </w:rPr>
  </w:style>
  <w:style w:type="paragraph" w:styleId="LineSpace" w:customStyle="1">
    <w:name w:val="Line Space"/>
    <w:uiPriority w:val="99"/>
    <w:qFormat/>
    <w:rsid w:val="00354d6b"/>
    <w:pPr>
      <w:widowControl w:val="false"/>
      <w:suppressAutoHyphens w:val="true"/>
      <w:bidi w:val="0"/>
      <w:spacing w:lineRule="exact" w:line="239" w:before="0" w:after="0"/>
      <w:jc w:val="left"/>
    </w:pPr>
    <w:rPr>
      <w:rFonts w:ascii="Univers" w:hAnsi="Univers" w:eastAsia="Times New Roman" w:cs="Arial"/>
      <w:color w:val="000000"/>
      <w:kern w:val="0"/>
      <w:sz w:val="18"/>
      <w:szCs w:val="18"/>
      <w:lang w:val="en-US" w:eastAsia="en-US" w:bidi="ar-SA"/>
    </w:rPr>
  </w:style>
  <w:style w:type="paragraph" w:styleId="FSBottomBoarder" w:customStyle="1">
    <w:name w:val="FS Bottom Boarder"/>
    <w:next w:val="Normal"/>
    <w:uiPriority w:val="99"/>
    <w:qFormat/>
    <w:rsid w:val="00354d6b"/>
    <w:pPr>
      <w:widowControl w:val="false"/>
      <w:pBdr>
        <w:top w:val="single" w:sz="16" w:space="12" w:color="000000"/>
        <w:bottom w:val="single" w:sz="8" w:space="0" w:color="000000"/>
      </w:pBdr>
      <w:tabs>
        <w:tab w:val="clear" w:pos="357"/>
        <w:tab w:val="left" w:pos="6624" w:leader="none"/>
        <w:tab w:val="left" w:pos="8352" w:leader="none"/>
      </w:tabs>
      <w:suppressAutoHyphens w:val="true"/>
      <w:bidi w:val="0"/>
      <w:spacing w:lineRule="exact" w:line="239" w:before="0" w:after="0"/>
      <w:ind w:right="144" w:hanging="0"/>
      <w:jc w:val="left"/>
    </w:pPr>
    <w:rPr>
      <w:rFonts w:ascii="Univers" w:hAnsi="Univers" w:eastAsia="Times New Roman" w:cs="Arial"/>
      <w:b/>
      <w:bCs/>
      <w:color w:val="000000"/>
      <w:kern w:val="0"/>
      <w:sz w:val="18"/>
      <w:szCs w:val="18"/>
      <w:lang w:val="en-US" w:eastAsia="en-US" w:bidi="ar-SA"/>
    </w:rPr>
  </w:style>
  <w:style w:type="paragraph" w:styleId="NoSpacing">
    <w:name w:val="No Spacing"/>
    <w:uiPriority w:val="1"/>
    <w:qFormat/>
    <w:rsid w:val="003a7d96"/>
    <w:pPr>
      <w:widowControl w:val="false"/>
      <w:suppressAutoHyphens w:val="true"/>
      <w:bidi w:val="0"/>
      <w:spacing w:before="0" w:after="0"/>
      <w:jc w:val="both"/>
    </w:pPr>
    <w:rPr>
      <w:rFonts w:ascii="Arial" w:hAnsi="Arial" w:eastAsia="SimSun" w:cs="Arial"/>
      <w:color w:val="000000"/>
      <w:kern w:val="0"/>
      <w:sz w:val="18"/>
      <w:szCs w:val="18"/>
      <w:lang w:val="en-US" w:eastAsia="en-US" w:bidi="ar-SA"/>
    </w:rPr>
  </w:style>
  <w:style w:type="paragraph" w:styleId="Indent2" w:customStyle="1">
    <w:name w:val="Indent 2"/>
    <w:basedOn w:val="Normal"/>
    <w:qFormat/>
    <w:rsid w:val="00621631"/>
    <w:pPr>
      <w:widowControl/>
      <w:spacing w:lineRule="atLeast" w:line="260" w:before="0" w:after="260"/>
      <w:ind w:left="864" w:hanging="0"/>
      <w:jc w:val="left"/>
    </w:pPr>
    <w:rPr>
      <w:rFonts w:ascii="Times New Roman" w:hAnsi="Times New Roman" w:cs="Times New Roman"/>
      <w:color w:val="auto"/>
      <w:sz w:val="22"/>
      <w:szCs w:val="22"/>
      <w:lang w:val="en-CA"/>
    </w:rPr>
  </w:style>
  <w:style w:type="paragraph" w:styleId="Textnotes" w:customStyle="1">
    <w:name w:val="text notes"/>
    <w:basedOn w:val="Normal"/>
    <w:uiPriority w:val="99"/>
    <w:qFormat/>
    <w:rsid w:val="00f9577e"/>
    <w:pPr>
      <w:widowControl/>
      <w:tabs>
        <w:tab w:val="clear" w:pos="357"/>
        <w:tab w:val="decimal" w:pos="6380" w:leader="none"/>
        <w:tab w:val="decimal" w:pos="7920" w:leader="none"/>
      </w:tabs>
      <w:overflowPunct w:val="false"/>
      <w:textAlignment w:val="baseline"/>
    </w:pPr>
    <w:rPr>
      <w:rFonts w:ascii="Times New Roman" w:hAnsi="Times New Roman" w:eastAsia="Times New Roman" w:cs="Times New Roman"/>
      <w:color w:val="auto"/>
    </w:rPr>
  </w:style>
  <w:style w:type="paragraph" w:styleId="BodyTextInd4input" w:customStyle="1">
    <w:name w:val="Body Text Ind4 input"/>
    <w:uiPriority w:val="99"/>
    <w:qFormat/>
    <w:rsid w:val="009d2af1"/>
    <w:pPr>
      <w:widowControl w:val="false"/>
      <w:tabs>
        <w:tab w:val="clear" w:pos="357"/>
        <w:tab w:val="left" w:pos="1152" w:leader="none"/>
      </w:tabs>
      <w:suppressAutoHyphens w:val="true"/>
      <w:bidi w:val="0"/>
      <w:spacing w:before="0" w:after="216"/>
      <w:ind w:left="576" w:hanging="0"/>
      <w:jc w:val="both"/>
    </w:pPr>
    <w:rPr>
      <w:rFonts w:ascii="Arial" w:hAnsi="Arial" w:eastAsia="Times New Roman" w:cs="Arial"/>
      <w:color w:val="000000"/>
      <w:kern w:val="0"/>
      <w:sz w:val="22"/>
      <w:szCs w:val="22"/>
      <w:lang w:val="en-US" w:eastAsia="en-US" w:bidi="ar-SA"/>
    </w:rPr>
  </w:style>
  <w:style w:type="paragraph" w:styleId="CP1" w:customStyle="1">
    <w:name w:val="CP1"/>
    <w:basedOn w:val="Normal"/>
    <w:qFormat/>
    <w:rsid w:val="009d2af1"/>
    <w:pPr>
      <w:widowControl/>
      <w:numPr>
        <w:ilvl w:val="0"/>
        <w:numId w:val="2"/>
      </w:numPr>
      <w:spacing w:before="0" w:after="240"/>
      <w:jc w:val="left"/>
      <w:outlineLvl w:val="0"/>
    </w:pPr>
    <w:rPr>
      <w:rFonts w:ascii="Times New Roman" w:hAnsi="Times New Roman" w:eastAsia="Times New Roman" w:cs="Times New Roman"/>
      <w:color w:val="auto"/>
      <w:sz w:val="24"/>
      <w:szCs w:val="24"/>
      <w:lang w:val="en-CA"/>
    </w:rPr>
  </w:style>
  <w:style w:type="paragraph" w:styleId="CP2" w:customStyle="1">
    <w:name w:val="CP2"/>
    <w:basedOn w:val="Normal"/>
    <w:qFormat/>
    <w:rsid w:val="009d2af1"/>
    <w:pPr>
      <w:widowControl/>
      <w:numPr>
        <w:ilvl w:val="1"/>
        <w:numId w:val="2"/>
      </w:numPr>
      <w:spacing w:before="0" w:after="240"/>
      <w:outlineLvl w:val="1"/>
    </w:pPr>
    <w:rPr>
      <w:rFonts w:ascii="Times New Roman" w:hAnsi="Times New Roman" w:eastAsia="Times New Roman" w:cs="Times New Roman"/>
      <w:color w:val="auto"/>
      <w:sz w:val="24"/>
      <w:szCs w:val="24"/>
      <w:lang w:val="en-CA"/>
    </w:rPr>
  </w:style>
  <w:style w:type="paragraph" w:styleId="CP3" w:customStyle="1">
    <w:name w:val="CP3"/>
    <w:basedOn w:val="Normal"/>
    <w:qFormat/>
    <w:rsid w:val="009d2af1"/>
    <w:pPr>
      <w:widowControl/>
      <w:numPr>
        <w:ilvl w:val="2"/>
        <w:numId w:val="2"/>
      </w:numPr>
      <w:spacing w:before="0" w:after="240"/>
    </w:pPr>
    <w:rPr>
      <w:rFonts w:ascii="Times New Roman" w:hAnsi="Times New Roman" w:eastAsia="Times New Roman" w:cs="Times New Roman"/>
      <w:color w:val="auto"/>
      <w:sz w:val="24"/>
      <w:szCs w:val="24"/>
      <w:lang w:val="en-CA"/>
    </w:rPr>
  </w:style>
  <w:style w:type="paragraph" w:styleId="CP4" w:customStyle="1">
    <w:name w:val="CP4"/>
    <w:basedOn w:val="Normal"/>
    <w:qFormat/>
    <w:rsid w:val="009d2af1"/>
    <w:pPr>
      <w:widowControl/>
      <w:numPr>
        <w:ilvl w:val="3"/>
        <w:numId w:val="2"/>
      </w:numPr>
      <w:spacing w:before="0" w:after="24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CA"/>
    </w:rPr>
  </w:style>
  <w:style w:type="paragraph" w:styleId="CP5" w:customStyle="1">
    <w:name w:val="CP5"/>
    <w:basedOn w:val="Normal"/>
    <w:qFormat/>
    <w:rsid w:val="009d2af1"/>
    <w:pPr>
      <w:widowControl/>
      <w:numPr>
        <w:ilvl w:val="4"/>
        <w:numId w:val="2"/>
      </w:numPr>
      <w:spacing w:before="0" w:after="24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CA"/>
    </w:rPr>
  </w:style>
  <w:style w:type="paragraph" w:styleId="CP6" w:customStyle="1">
    <w:name w:val="CP6"/>
    <w:basedOn w:val="Normal"/>
    <w:qFormat/>
    <w:rsid w:val="009d2af1"/>
    <w:pPr>
      <w:widowControl/>
      <w:numPr>
        <w:ilvl w:val="5"/>
        <w:numId w:val="2"/>
      </w:numPr>
      <w:spacing w:before="0" w:after="24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CA"/>
    </w:rPr>
  </w:style>
  <w:style w:type="paragraph" w:styleId="CP7" w:customStyle="1">
    <w:name w:val="CP7"/>
    <w:basedOn w:val="Normal"/>
    <w:qFormat/>
    <w:rsid w:val="009d2af1"/>
    <w:pPr>
      <w:widowControl/>
      <w:numPr>
        <w:ilvl w:val="6"/>
        <w:numId w:val="2"/>
      </w:numPr>
      <w:spacing w:before="0" w:after="24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CA"/>
    </w:rPr>
  </w:style>
  <w:style w:type="paragraph" w:styleId="CP8" w:customStyle="1">
    <w:name w:val="CP8"/>
    <w:basedOn w:val="Normal"/>
    <w:qFormat/>
    <w:rsid w:val="009d2af1"/>
    <w:pPr>
      <w:widowControl/>
      <w:numPr>
        <w:ilvl w:val="7"/>
        <w:numId w:val="2"/>
      </w:numPr>
      <w:spacing w:before="0" w:after="24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CA"/>
    </w:rPr>
  </w:style>
  <w:style w:type="paragraph" w:styleId="CP9" w:customStyle="1">
    <w:name w:val="CP9"/>
    <w:basedOn w:val="Normal"/>
    <w:qFormat/>
    <w:rsid w:val="009d2af1"/>
    <w:pPr>
      <w:widowControl/>
      <w:numPr>
        <w:ilvl w:val="8"/>
        <w:numId w:val="2"/>
      </w:numPr>
      <w:spacing w:before="0" w:after="24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CA"/>
    </w:rPr>
  </w:style>
  <w:style w:type="paragraph" w:styleId="NOTEHEADINGcontinued" w:customStyle="1">
    <w:name w:val="NOTE HEADING (continued)"/>
    <w:link w:val="NOTEHEADINGcontinuedChar"/>
    <w:qFormat/>
    <w:rsid w:val="00d0075f"/>
    <w:pPr>
      <w:widowControl/>
      <w:suppressAutoHyphens w:val="true"/>
      <w:bidi w:val="0"/>
      <w:spacing w:before="0" w:after="0"/>
      <w:jc w:val="left"/>
    </w:pPr>
    <w:rPr>
      <w:rFonts w:ascii="Arial" w:hAnsi="Arial" w:eastAsia="SimSun" w:cs="Arial"/>
      <w:b/>
      <w:bCs/>
      <w:color w:val="000000"/>
      <w:kern w:val="0"/>
      <w:sz w:val="18"/>
      <w:szCs w:val="18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e21f7d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TableGrid0">
    <w:name w:val="TableGrid"/>
    <w:rsid w:val="00fd08eb"/>
    <w:rPr>
      <w:rFonts w:asciiTheme="minorHAnsi" w:hAnsiTheme="minorHAnsi" w:eastAsiaTheme="minorEastAsia" w:cstheme="minorBidi"/>
      <w:lang w:val="en-CA" w:eastAsia="en-C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header" Target="header4.xml"/><Relationship Id="rId6" Type="http://schemas.openxmlformats.org/officeDocument/2006/relationships/header" Target="header5.xml"/><Relationship Id="rId7" Type="http://schemas.openxmlformats.org/officeDocument/2006/relationships/header" Target="header6.xml"/><Relationship Id="rId8" Type="http://schemas.openxmlformats.org/officeDocument/2006/relationships/footer" Target="footer1.xml"/><Relationship Id="rId9" Type="http://schemas.openxmlformats.org/officeDocument/2006/relationships/header" Target="header7.xml"/><Relationship Id="rId10" Type="http://schemas.openxmlformats.org/officeDocument/2006/relationships/header" Target="header8.xml"/><Relationship Id="rId11" Type="http://schemas.openxmlformats.org/officeDocument/2006/relationships/header" Target="header9.xml"/><Relationship Id="rId12" Type="http://schemas.openxmlformats.org/officeDocument/2006/relationships/footer" Target="footer2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<Relationship Id="rId18" Type="http://schemas.openxmlformats.org/officeDocument/2006/relationships/customXml" Target="../customXml/item2.xml"/><Relationship Id="rId19" Type="http://schemas.openxmlformats.org/officeDocument/2006/relationships/customXml" Target="../customXml/item3.xml"/><Relationship Id="rId20" Type="http://schemas.openxmlformats.org/officeDocument/2006/relationships/customXml" Target="../customXml/item4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6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7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790BF399A695478D8A2B07621694BC" ma:contentTypeVersion="14" ma:contentTypeDescription="Create a new document." ma:contentTypeScope="" ma:versionID="6165e6d12c113ef72606a80e0e06525e">
  <xsd:schema xmlns:xsd="http://www.w3.org/2001/XMLSchema" xmlns:xs="http://www.w3.org/2001/XMLSchema" xmlns:p="http://schemas.microsoft.com/office/2006/metadata/properties" xmlns:ns2="0fc263b0-c535-466e-aeb6-f9fee9542f08" xmlns:ns3="1eda9605-8829-464b-ae3b-6587653497f4" targetNamespace="http://schemas.microsoft.com/office/2006/metadata/properties" ma:root="true" ma:fieldsID="1a60fafa96d2f9ab548fb1e18d1202bc" ns2:_="" ns3:_="">
    <xsd:import namespace="0fc263b0-c535-466e-aeb6-f9fee9542f08"/>
    <xsd:import namespace="1eda9605-8829-464b-ae3b-6587653497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c263b0-c535-466e-aeb6-f9fee9542f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b293c85e-e438-4374-9a40-a596a6ad11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da9605-8829-464b-ae3b-6587653497f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8dc9b1a-2825-4258-b100-73c07b506613}" ma:internalName="TaxCatchAll" ma:showField="CatchAllData" ma:web="1eda9605-8829-464b-ae3b-6587653497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>
  <documentManagement>
    <MediaLengthInSeconds xmlns="0fc263b0-c535-466e-aeb6-f9fee9542f08" xsi:nil="true"/>
    <lcf76f155ced4ddcb4097134ff3c332f xmlns="0fc263b0-c535-466e-aeb6-f9fee9542f08">
      <Terms xmlns="http://schemas.microsoft.com/office/infopath/2007/PartnerControls"/>
    </lcf76f155ced4ddcb4097134ff3c332f>
    <TaxCatchAll xmlns="1eda9605-8829-464b-ae3b-6587653497f4" xsi:nil="true"/>
  </documentManagement>
</p:properties>
</file>

<file path=customXml/itemProps1.xml><?xml version="1.0" encoding="utf-8"?>
<ds:datastoreItem xmlns:ds="http://schemas.openxmlformats.org/officeDocument/2006/customXml" ds:itemID="{D6C62CC4-4367-42C4-AFCC-C764CC32933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2F18AE3-0CD4-4DD3-B346-46EA2E9E3F1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1D2739-3F28-4BC7-B579-4036C4F465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c263b0-c535-466e-aeb6-f9fee9542f08"/>
    <ds:schemaRef ds:uri="1eda9605-8829-464b-ae3b-6587653497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B8A9125-30BB-404F-A7FF-16DB307CD4C7}">
  <ds:schemaRefs>
    <ds:schemaRef ds:uri="http://schemas.microsoft.com/office/2006/metadata/properties"/>
    <ds:schemaRef ds:uri="0fc263b0-c535-466e-aeb6-f9fee9542f08"/>
    <ds:schemaRef ds:uri="http://schemas.microsoft.com/office/infopath/2007/PartnerControls"/>
    <ds:schemaRef ds:uri="1eda9605-8829-464b-ae3b-6587653497f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Application>LibreOffice/7.3.7.2$Linux_X86_64 LibreOffice_project/30$Build-2</Application>
  <AppVersion>15.0000</AppVersion>
  <Pages>10</Pages>
  <Words>231</Words>
  <Characters>1359</Characters>
  <CharactersWithSpaces>1470</CharactersWithSpaces>
  <Paragraphs>121</Paragraphs>
  <Company>Manning Elliott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2026-01-21T17:49:00Z</dcterms:created>
  <dc:creator>Invictus Accounting Group LLP</dc:creator>
  <dc:description/>
  <dc:language>en-CA</dc:language>
  <cp:lastModifiedBy/>
  <cp:lastPrinted>2022-05-02T18:29:00Z</cp:lastPrinted>
  <dcterms:modified xsi:type="dcterms:W3CDTF">2026-01-27T18:57:13Z</dcterms:modified>
  <cp:revision>9</cp:revision>
  <dc:subject/>
  <dc:title>GLOBAL SORTWEB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0x01010034790BF399A695478D8A2B07621694BC</vt:lpwstr>
  </property>
  <property fmtid="{D5CDD505-2E9C-101B-9397-08002B2CF9AE}" pid="4" name="GUID">
    <vt:lpwstr>a0ca0b6e-3d57-4dd5-bf58-5df7101e6e91</vt:lpwstr>
  </property>
  <property fmtid="{D5CDD505-2E9C-101B-9397-08002B2CF9AE}" pid="5" name="MediaServiceImageTags">
    <vt:lpwstr/>
  </property>
  <property fmtid="{D5CDD505-2E9C-101B-9397-08002B2CF9AE}" pid="6" name="TemplateUrl">
    <vt:lpwstr/>
  </property>
  <property fmtid="{D5CDD505-2E9C-101B-9397-08002B2CF9AE}" pid="7" name="TriggerFlowInfo">
    <vt:lpwstr/>
  </property>
  <property fmtid="{D5CDD505-2E9C-101B-9397-08002B2CF9AE}" pid="8" name="_ExtendedDescription">
    <vt:lpwstr/>
  </property>
  <property fmtid="{D5CDD505-2E9C-101B-9397-08002B2CF9AE}" pid="9" name="docLang">
    <vt:lpwstr>en</vt:lpwstr>
  </property>
  <property fmtid="{D5CDD505-2E9C-101B-9397-08002B2CF9AE}" pid="10" name="xd_ProgID">
    <vt:lpwstr/>
  </property>
  <property fmtid="{D5CDD505-2E9C-101B-9397-08002B2CF9AE}" pid="11" name="xd_Signature">
    <vt:bool>0</vt:bool>
  </property>
</Properties>
</file>