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rPr>
          <w:rFonts w:ascii="Calibri" w:cs="Calibri" w:eastAsia="Calibri" w:hAnsi="Calibri"/>
          <w:b/>
          <w:bCs/>
          <w:color w:val="D4196A"/>
          <w:sz w:val="72"/>
          <w:szCs w:val="72"/>
        </w:rPr>
        <w:t xml:space="preserve">VerionAI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48"/>
          <w:szCs w:val="48"/>
        </w:rPr>
        <w:t xml:space="preserve">Brand Identity Guidelines</w:t>
      </w:r>
    </w:p>
    <w:p>
      <w:pPr>
        <w:spacing w:after="0" w:before="12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AI Consulting &amp; Automation</w:t>
      </w:r>
    </w:p>
    <w:p>
      <w:pPr>
        <w:spacing w:after="0" w:before="80"/>
      </w:pPr>
      <w:r>
        <w:rPr>
          <w:rFonts w:ascii="Calibri" w:cs="Calibri" w:eastAsia="Calibri" w:hAnsi="Calibri"/>
          <w:color w:val="9CA3AF"/>
          <w:sz w:val="22"/>
          <w:szCs w:val="22"/>
        </w:rPr>
        <w:t xml:space="preserve">verionai.in  ·  info@verionai.in</w:t>
      </w:r>
    </w:p>
    <w:p>
      <w:pPr>
        <w:spacing w:after="800" w:before="40"/>
      </w:pPr>
      <w:r>
        <w:rPr>
          <w:rFonts w:ascii="Calibri" w:cs="Calibri" w:eastAsia="Calibri" w:hAnsi="Calibri"/>
          <w:color w:val="9CA3AF"/>
          <w:sz w:val="20"/>
          <w:szCs w:val="20"/>
        </w:rPr>
        <w:t xml:space="preserve">Version 1.0  ·  2026</w:t>
      </w:r>
    </w:p>
    <w:p>
      <w:pPr>
        <w:pageBreakBefore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01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Brand Overview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VerionAI is an enterprise AI consulting and application firm. We design and deploy AI-native applications that integrate directly with existing enterprise systems — SAP, Microsoft, Oracle, and Salesforce — enabling organisations to move from idea to live application in days, not months.</w:t>
      </w:r>
    </w:p>
    <w:p>
      <w:pPr>
        <w:spacing w:before="6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The brand communicates confidence, precision, and forward momentum. Every visual and editorial choice should feel like it belongs in the boardroom of a FTSE 500 company — minimal, intelligent, direct.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02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Logo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Wordmark Construction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Three parts in a single inline row. All source values are from footer.tsx constants (verified):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Part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Content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Color — Light Bg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Color — Dark Bg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Specifications</w:t>
            </w:r>
          </w:p>
        </w:tc>
      </w:tr>
      <w:t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"Verion"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(unchanged)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Inter, fontWeight: 800, fontSize: 18px, letterSpacing: -0.03em</w:t>
            </w:r>
          </w:p>
        </w:tc>
      </w:tr>
      <w:t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Breathing bars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Bar 1: #111827  Bar 2: #D4196A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Bar 1: #FFFFFF  Bar 2: #D4196A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width: 2px, height: 11px, gap: 2px, borderRadius: 99px, animates scaleY</w:t>
            </w:r>
          </w:p>
        </w:tc>
      </w:tr>
      <w:tr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3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"ai"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Same Inter 800, fontSize: 18px, letterSpacing: -0.03em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Container: display inline-flex, alignItems center, gap: 4px, lineHeight: 1, userSelect: none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Favicon / App Icon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Pink square (#D4196A) with a white serif 'V', borderRadius: 36px on a 180×180px canvas (20% rounding). Use for browser tabs, app icons, and small digital formats only.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Rules — Do Not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Separate 'Verion' and 'ai' with a space — the breathing bars are the visual separator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Recolour the #D4196A sections of the wordmark on any background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Use the wordmark below 14px total height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Apply drop shadows, gradients, or outlines to the wordmark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Render bars as static in digital contexts — they animate (scaleY oscillation, 1.5s loop)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03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Color Palette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All values extracted and verified from index.css custom properties and page-level JS constants.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92400E"/>
          <w:sz w:val="20"/>
          <w:szCs w:val="20"/>
        </w:rPr>
        <w:t xml:space="preserve">NOTE — Two pink values exist in the codebase. The authoritative brand pink is the JS inline constant #D4196A (used in all custom-built branded elements: logo, CTAs, emphasis). A separate CSS variable --primary: hsl(328 82% 52%) = #E9208B exists for the Shadcn UI component system only — it is NOT the visual brand pink and should not be used in new branded assets.</w:t>
      </w:r>
    </w:p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Swatch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Name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CSS / JS Value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4196A" w:color="D4196A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VerionAI Pink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JS const: #D4196A  (authoritative brand pink — see note below)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brand. CTA buttons, logo, emphasis text, active states, bullet dots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732DEB" w:color="732DEB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Brand Purple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JS const: hsl(262 83% 55%) = #732DEB (exact)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/ category labels ONLY — always UPPERCASE + wide tracking. Never a CTA colour.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11827" w:color="111827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Near Black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#111827  (footer.tsx: const BLACK)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headings, nav links, logo 'ai' on light backgrounds, dark text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6B7280" w:color="6B7280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Body Gray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Tailwind gray-500  #6B7280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Body text, descriptions. CSS: --muted-foreground ≈ hsl(220 9% 46%)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9CA3AF" w:color="9CA3AF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Muted Gray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Tailwind gray-400  #9CA3AF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Captions, timestamps, meta text, placeholder text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5E7EB" w:color="E5E7EB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Border Gray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--border: hsl(220 13% 91%)  Tailwind gray-200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borders (border-gray-200), dividers, hairlines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Card Surface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--card: hsl(0 0% 98%)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backgrounds (CSS variable)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6F7F8" w:color="F6F7F8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Section Alt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.section-alt: hsl(220 14% 97%) = #F6F7F8 (exact)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Alternate section backgrounds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color="FFFFFF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White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--background: hsl(0 0% 100%)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page background. Button text on pink CTAs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A0A0A" w:color="0A0A0A" w:val="solid"/>
          </w:tcPr>
          <w:p/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Dark Surface</w:t>
            </w:r>
          </w:p>
        </w:tc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ourier New" w:cs="Courier New" w:eastAsia="Courier New" w:hAnsi="Courier New"/>
                <w:color w:val="9CA3AF"/>
                <w:sz w:val="17"/>
                <w:szCs w:val="17"/>
              </w:rPr>
              <w:t xml:space="preserve">Verion Engage page only — hardcoded</w:t>
            </w:r>
          </w:p>
        </w:tc>
        <w:tc>
          <w:tcPr>
            <w:tcW w:type="pct" w:w="4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Dark product demo surfaces only — not for general use</w:t>
            </w:r>
          </w:p>
        </w:tc>
      </w:tr>
    </w:tbl>
    <w:p>
      <w:pPr>
        <w:spacing w:before="160"/>
      </w:pP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Usage Rules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#D4196A is the only colour used for primary CTAs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hsl(262 83% 55%) is reserved exclusively for eyebrow / category labels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Tinted card backgrounds use Pink at 5–8% opacity: inline style `${pink}06` to `${pink}08`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Purple-tinted label pills use hsl(262 83% 55% / 0.07–0.08) background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Never combine pink and purple at equal visual weight in one element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04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Typography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Font Family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Inter — Google Fonts. Required weights: 400, 500, 600, 700, 800.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font-family: 'Inter', -apple-system, BlinkMacSystemFont, 'Segoe UI', sans-serif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CSS custom property (index.css): --font-sans: 'Inter', sans-serif  (also --font-display)</w:t>
      </w:r>
    </w:p>
    <w:p>
      <w:pPr>
        <w:spacing w:before="100"/>
      </w:pP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Type Scale — Exact Tailwind Classes from Source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Pixel values assume 16px browser default. Tailwind class is the authoritative value — use the class name if implementing in Tailwind.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Element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size class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(16px base)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Weight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Letter spacing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Colour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(mobile)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text-5xl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48px (3rem)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(tablet)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md:text-6xl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60px (3.75rem)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(desktop)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lg:text-[4.5rem]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72px (4.5rem)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 h1 line-height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leading-[1.08]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1.08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—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h2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text-3xl md:text-4xl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30–36px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tracking-tight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/ module h2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text-2xl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24px (1.5rem)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700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label (span)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text-xs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 (0.75rem)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600 SemiBold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tracking-[0.2em]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hsl(262 83% 55%)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Nav links (a)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 (0.875rem)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500 Medium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gray-700 #374151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body (p)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text-lg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18px (1.125rem)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400 Regular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leading-relaxed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gray-500 #6B7280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body / list (p, span)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 (0.875rem)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400 Regular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gray-500 #6B7280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Small meta / caption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text-xs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 (0.75rem)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500–600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tracking-widest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gray-400 #9CA3AF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 label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text-sm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14px (0.875rem)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600 SemiBold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default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 or #374151</w:t>
            </w:r>
          </w:p>
        </w:tc>
      </w:tr>
      <w:tr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 logo</w:t>
            </w:r>
          </w:p>
        </w:tc>
        <w:tc>
          <w:tcPr>
            <w:tcW w:type="pct" w:w="1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fontSize: 18px (inline)</w:t>
            </w:r>
          </w:p>
        </w:tc>
        <w:tc>
          <w:tcPr>
            <w:tcW w:type="pct" w:w="1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18px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800 ExtraBold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letterSpacing: -0.03em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+ #111827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05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Buttons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Type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Background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Text colour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Border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/ inline specs</w:t>
            </w:r>
          </w:p>
        </w:tc>
      </w:tr>
      <w:t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CTA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None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rounded-md (6px)  h-11 (44px)  px-7 (28px h-pad)  text-sm font-semibold</w:t>
            </w:r>
          </w:p>
        </w:tc>
      </w:tr>
      <w:t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Secondary / Ghost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#374151 (gray-700)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border-gray-300 (#D1D5DB)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Same rounded-md &amp; h-11  hover:bg-gray-50</w:t>
            </w:r>
          </w:p>
        </w:tc>
      </w:tr>
      <w:tr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Destructive</w:t>
            </w:r>
          </w:p>
        </w:tc>
        <w:tc>
          <w:tcPr>
            <w:tcW w:type="pct" w:w="1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#EF4444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#FFFFFF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None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System error states only — not for marketing</w:t>
            </w:r>
          </w:p>
        </w:tc>
      </w:tr>
    </w:tbl>
    <w:p>
      <w:pPr>
        <w:spacing w:before="12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Button border-radius source: --radius-md = calc(var(--radius) - 2px) = calc(0.5rem - 2px) = 6px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Icon inside button: w-4 h-4 (16px), ml-1.5 (6px left margin).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06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Border Radius Scale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CSS root: --radius: 0.5rem (8px). All radius utilities derive from this token (index.css verified):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class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CSS expression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value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Used for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rounded-sm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calc(var(--radius) - 4px)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Small status chips, micro elements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rounded-md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calc(var(--radius) - 2px)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Buttons (primary &amp; secondary), inputs, form fields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rounded-lg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var(--radius)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— standard card used across the site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rounded-xl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calc(var(--radius) + 4px)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12px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section cards (solutions.tsx), agent cards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rounded-full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9999px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Pill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Eyebrow label pills, tags, avatar circles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07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Cards &amp; Surfaces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Property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Exact value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radius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rounded-lg = 8px  (var(--radius))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bg-white = #FFFFFF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border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border border-gray-200 = 1px solid #E5E7EB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.enterprise-card shadow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shadow-sm = 0 1px 2px 0 rgb(0 0 0/0.05)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index.css: .enterprise-card @apply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/ agent card radius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rounded-xl = 12px  (calc(--radius + 4px))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className in solutions.tsx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Module card hover shadow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hover:shadow-md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hover:shadow-md in solutions.tsx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tint — pink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`${pink}06` to `${pink}08` = rgba(212,25,106,0.06–0.08)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style backgroundColor in page tsx files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tint — purple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hsl(262 83% 55% / 0.07) to 0.08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Inline style in eyebrow pill backgrounds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alt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.section-alt: hsl(220 14% 97%)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 .section-alt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Page background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--background: hsl(0 0% 100%) = #FFFFFF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 :root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background (CSS var)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--card: hsl(0 0% 98%) = #FAFAFA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index.css :root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08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Spacing &amp; Layout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All values are Tailwind utility classes used in the live source. Pixel values assume 16px base (1rem = 16px).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Element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Tailwind class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px value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Container padding — mobile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px-4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16px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pages: container mx-auto px-4 md:px-6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Container padding — ≥768px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md:px-6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24px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pages: container mx-auto px-4 md:px-6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v-padding (standard)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py-20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80px (5rem)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Most content sections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Section v-padding (large)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py-24 to py-28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96–112px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Hero, approach, sprint sections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Page top offset (nav clearance)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pt-24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96px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contact.tsx, all inner pages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internal padding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p-6 to p-8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24–32px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enterprise-card content areas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Card grid gap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gap-5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20px (1.25rem)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All product / agent grid layouts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 height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h-11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44px (2.75rem)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and secondary CTAs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Button h-padding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px-7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28px (1.75rem)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Primary CTA  (px-8 = 32px on lg CTAs)</w:t>
            </w:r>
          </w:p>
        </w:tc>
      </w:tr>
      <w:tr>
        <w:tc>
          <w:tcPr>
            <w:tcW w:type="pct" w:w="2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 top padding</w:t>
            </w:r>
          </w:p>
        </w:tc>
        <w:tc>
          <w:tcPr>
            <w:tcW w:type="pct" w:w="2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pt-16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64px (4rem)</w:t>
            </w:r>
          </w:p>
        </w:tc>
        <w:tc>
          <w:tcPr>
            <w:tcW w:type="pct" w:w="36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footer.tsx footer element</w:t>
            </w:r>
          </w:p>
        </w:tc>
      </w:tr>
    </w:tbl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09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Voice &amp; Tone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Principles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Direct and confident — no hedging language, no passive constructions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Enterprise-first — speaks to senior business and IT decision-makers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Outcomes over features — lead with the result, not the technology stack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No emojis — in body copy, headlines, or CTA labels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Numbers create credibility — 'in days', '5-day sprint', '98% match'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Eyebrow labels are navigational, not promotional — they orient, not sell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Headlines — Do / Don't</w:t>
      </w:r>
    </w:p>
    <w:p>
      <w:pPr>
        <w:spacing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Do ✓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Don't ✗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Designing Autonomous Enterprise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Our AI Solution Platform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Ready to Deploy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Available for Deployment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From idea to application in days.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We can build your application quickly.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Sovereignty Guarantee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Security Features Overview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Purpose-Built AI Agents, Ready to Deploy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Our AI Agent Products</w:t>
            </w:r>
          </w:p>
        </w:tc>
      </w:tr>
    </w:tbl>
    <w:p>
      <w:pPr>
        <w:spacing w:before="160"/>
      </w:pP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CTA Labels — Live Examples from Site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Book a Discovery Call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Explore Solutions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View Architecture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Talk to Us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Request a Demo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Eyebrow Labels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Always UPPERCASE. tracking-[0.2em] to tracking-widest. Used above headings to set category context. In purple hsl(262 83% 55%) on light backgrounds only. Examples from live site: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ENTERPRISE AI CONSULTING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OUR APPROACH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AGENT-AS-A-SERVICE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HOW IT WORKS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10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Light vs Dark Theme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Light (Primary — All Main Pages)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Page background: --background = hsl(0 0% 100%) = #FFFFFF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Section alt background: .section-alt = hsl(220 14% 97%)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Headline text: #111827 (footer.tsx: const BLACK = "#111827")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Body text: gray-500 = #6B7280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Logo: 'Verion' in #D4196A · Bar 1 in #111827 · Bar 2 in #D4196A · 'ai' in #111827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Primary CTA: bg #D4196A, text #FFFFFF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Dark (Product Demo — Verion Engage page only)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Page background: #0A0A0A (hardcoded in page)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All body text: #FFFFFF and white-opacity variants (white/60, white/40, white/30)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Logo: 'Verion' stays #D4196A · Bar 1 switches #111827 → #FFFFFF · Bar 2 stays #D4196A · 'ai' switches #111827 → #FFFFFF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• Use sparingly — reserved for product showcase sections only</w:t>
      </w:r>
    </w:p>
    <w:p>
      <w:pPr>
        <w:pBdr>
          <w:bottom w:val="single" w:color="E5E7EB" w:sz="4"/>
        </w:pBdr>
        <w:spacing w:after="240" w:before="240"/>
      </w:pP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732DEB"/>
          <w:spacing w:val="150"/>
          <w:sz w:val="16"/>
          <w:szCs w:val="16"/>
        </w:rPr>
        <w:t xml:space="preserve">11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Application Checklist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6B7280"/>
          <w:sz w:val="20"/>
          <w:szCs w:val="20"/>
        </w:rPr>
        <w:t xml:space="preserve">Reference when producing presentations, emails, ads, or product UIs:</w:t>
      </w:r>
    </w:p>
    <w:p>
      <w:pPr>
        <w:spacing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Medium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F3F4F6" w:val="solid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Key tokens to apply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Presentation / deck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White slide bg · #111827 body text · one #D4196A accent per slide · Inter font · hsl(262 83% 55%) for section labels only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Marketing email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White body · #D4196A CTA button · Inter 14px body · #6B7280 text · direct subject line (verb-first)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Social / digital ads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#D4196A or #0A0A0A bg · white wordmark on dark · pink wordmark on white · no emojis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Product UI / other apps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AFAFA" w:color="FAFAFA" w:val="solid"/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Pink (#D4196A) primary · purple status chips · rounded-md (6px) buttons · rounded-lg (8px) cards · Inter all weights</w:t>
            </w:r>
          </w:p>
        </w:tc>
      </w:tr>
      <w:tr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Print / collateral</w:t>
            </w:r>
          </w:p>
        </w:tc>
        <w:tc>
          <w:tcPr>
            <w:tcW w:type="pct" w:w="7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</w:tcPr>
          <w:p>
            <w:pPr>
              <w:spacing w:after="70" w:before="70"/>
              <w:ind w:left="144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#111827 body · #D4196A accent · Inter (or Helvetica Neue fallback) · white or #FAFAFA background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color w:val="9CA3AF"/>
          <w:sz w:val="18"/>
          <w:szCs w:val="18"/>
        </w:rPr>
        <w:t xml:space="preserve">Questions? Contact us at info@verionai.in  ·  verionai.in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spacing w:before="120"/>
      <w:jc w:val="center"/>
    </w:pPr>
    <w:r>
      <w:rPr>
        <w:rFonts w:ascii="Calibri" w:cs="Calibri" w:eastAsia="Calibri" w:hAnsi="Calibri"/>
        <w:color w:val="9CA3AF"/>
        <w:sz w:val="16"/>
        <w:szCs w:val="16"/>
      </w:rPr>
      <w:t xml:space="preserve">© 2026 VerionAI Pvt Ltd  —  Confidential &amp;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/>
      </w:pBdr>
      <w:spacing w:after="120"/>
    </w:pPr>
    <w:r>
      <w:rPr>
        <w:rFonts w:ascii="Calibri" w:cs="Calibri" w:eastAsia="Calibri" w:hAnsi="Calibri"/>
        <w:b/>
        <w:bCs/>
        <w:color w:val="D4196A"/>
        <w:sz w:val="20"/>
        <w:szCs w:val="20"/>
      </w:rPr>
      <w:t xml:space="preserve">VerionAI</w:t>
    </w:r>
    <w:r>
      <w:rPr>
        <w:rFonts w:ascii="Calibri" w:cs="Calibri" w:eastAsia="Calibri" w:hAnsi="Calibri"/>
        <w:color w:val="9CA3AF"/>
        <w:sz w:val="18"/>
        <w:szCs w:val="18"/>
      </w:rPr>
      <w:t xml:space="preserve">  |  Brand Identity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VerionAI Brand Identity</dc:title>
  <dc:creator>VerionAI</dc:creator>
  <dc:description>Complete brand identity guidelines — verified against live codebase</dc:description>
  <cp:lastModifiedBy>Un-named</cp:lastModifiedBy>
  <cp:revision>1</cp:revision>
  <dcterms:created xsi:type="dcterms:W3CDTF">2026-03-29T16:09:28.832Z</dcterms:created>
  <dcterms:modified xsi:type="dcterms:W3CDTF">2026-03-29T16:09:28.833Z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