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alibri" w:cs="Calibri" w:eastAsia="Calibri" w:hAnsi="Calibri"/>
          <w:b/>
          <w:bCs/>
          <w:color w:val="D4196A"/>
          <w:sz w:val="72"/>
          <w:szCs w:val="72"/>
        </w:rPr>
        <w:t xml:space="preserve">VerionAI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11827"/>
          <w:sz w:val="48"/>
          <w:szCs w:val="48"/>
        </w:rPr>
        <w:t xml:space="preserve">Brand Identity Guidelines</w:t>
      </w:r>
    </w:p>
    <w:p>
      <w:pPr>
        <w:spacing w:after="0" w:before="12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AI Consulting &amp; Automation</w:t>
      </w:r>
    </w:p>
    <w:p>
      <w:pPr>
        <w:spacing w:after="0" w:before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verionai.in  ·  info@verionai.in</w:t>
      </w:r>
    </w:p>
    <w:p>
      <w:pPr>
        <w:spacing w:after="800" w:before="40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  ·  2026</w:t>
      </w:r>
    </w:p>
    <w:p>
      <w:pPr>
        <w:pageBreakBefore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01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Brand Overview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VerionAI is an enterprise AI consulting and application firm. We design and deploy AI-native applications that integrate directly with existing enterprise systems — SAP, Microsoft, Oracle, and Salesforce — enabling organisations to move from idea to live application in days, not months.</w:t>
      </w:r>
    </w:p>
    <w:p>
      <w:pPr>
        <w:spacing w:before="60"/>
      </w:pP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The brand communicates confidence, precision, and forward momentum. Every visual and editorial choice should feel like it belongs in the boardroom of a FTSE 500 company — minimal, intelligent, direct.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02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Logo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Logo Construction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The wordmark is assembled from three parts in a single inline row: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Part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"Verion"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#D4196A  (VerionAI Pink)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Inter 800 / ExtraBold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2 — Breathing Bars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Two animated bars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Bar 1: #111827 (Black)  |  Bar 2: #D4196A (Pink)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2 px wide, 11 px tall, pill-shaped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"ai"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#111827  (Black)  |  White on dark backgrounds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Inter 800 / ExtraBold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Letter spacing: −0.03em  ·  Line height: 1  ·  Gap between parts: 4 px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Logo on Dark Backgrounds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"Verion" remains #D4196A (pink — unchanged)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Breathing bar 1 switches from black (#111827) to white (#FFFFFF)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"ai" switches from black (#111827) to white (#FFFFFF)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Favicon / App Icon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Pink square (#D4196A) with a white 'V' letterform in a serif typeface, border-radius 20%. Use this for browser tabs, app icons, and small-format digital contexts.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Do Not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Separate 'Verion' and 'ai' with a space — the bars are the separator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Recolour the pink wordmark on any background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Use the logo below 14 px total height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Apply drop shadows or gradients to the wordmark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03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Swatch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Hex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4196A" w:color="D4196A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VerionAI Pink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#D4196A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Primary brand color. CTA buttons, logo, headings emphasis, active states, bullet dots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7C3AED" w:color="7C3AED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Brand Purple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#7C3AED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Eyebrow / category labels ONLY. Never use at the same visual weight as pink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11827" w:color="111827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Near Black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#111827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All body headings, nav links, logo 'ai', card titles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6B7280" w:color="6B7280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Cool Gray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#6B7280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Body text, descriptions, secondary copy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9CA3AF" w:color="9CA3AF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Muted Gray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#9CA3AF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Captions, timestamps, meta text, placeholder text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5E7EB" w:color="E5E7EB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Border Gray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#E5E7EB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borders, dividers, hairlines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color="F9FAFB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Surface Gray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#F9FAFB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Alternate section backgrounds (section-alt)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color="FFFFFF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#FFFFFF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Primary page background. Card surfaces</w:t>
            </w:r>
          </w:p>
        </w:tc>
      </w:tr>
      <w:tr>
        <w:tc>
          <w:tcPr>
            <w:tcW w:type="pct" w:w="1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A0A0A" w:color="0A0A0A" w:val="solid"/>
          </w:tcPr>
          <w:p/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Near Black (Dark)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9CA3AF"/>
                <w:sz w:val="18"/>
                <w:szCs w:val="18"/>
              </w:rPr>
              <w:t xml:space="preserve">#0A0A0A</w:t>
            </w:r>
          </w:p>
        </w:tc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80" w:before="8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Dark-theme surfaces (product demo pages only)</w:t>
            </w:r>
          </w:p>
        </w:tc>
      </w:tr>
    </w:tbl>
    <w:p>
      <w:pPr>
        <w:spacing w:before="160"/>
      </w:pP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Color Usage Rules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Pink (#D4196A) is the only color used for primary CTAs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Purple (#7C3AED) is reserved exclusively for eyebrow/category labels — always uppercase, wide letter-spacing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Never use pink and purple at the same visual weight in the same element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Tinted backgrounds use Pink at 5–8% opacity → rgba(212,25,106,0.06)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Purple-tinted label backgrounds use Purple at 7–8% opacity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04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Typography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Font Family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Inter — Google Fonts. Load weights: 400, 500, 600, 700, 800.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Fallback stack: Inter, -apple-system, BlinkMacSystemFont, 'Segoe UI', sans-serif</w:t>
      </w:r>
    </w:p>
    <w:p>
      <w:pPr>
        <w:spacing w:before="100"/>
      </w:pP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Element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Size (desktop)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Weight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Letter Spacing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Hero headline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72 px  (fluid, clamp)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700 Bold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−0.03em (tight)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#111827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Section headline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36–40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700 Bold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tight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#111827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/ module title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24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700 Bold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default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#111827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Eyebrow label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12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+0.20em (very wide)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#7C3AED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Nav links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14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500 Medium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default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#374151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Body text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18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default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Small body / list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14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400 Regular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default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Caption / meta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12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500 Medium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+0.15em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#9CA3AF</w:t>
            </w:r>
          </w:p>
        </w:tc>
      </w:tr>
      <w:tr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Button text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14 px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600 SemiBold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default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#FFFFFF or #374151</w:t>
            </w:r>
          </w:p>
        </w:tc>
      </w:tr>
    </w:tbl>
    <w:p>
      <w:pPr>
        <w:spacing w:before="160"/>
      </w:pP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Headline Line Height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1.08 — Extremely tight, giving headlines a confident, modern feel. Body copy uses 1.6 (leading-relaxed).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Eyebrow Label Rules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Always UPPERCASE. Wide letter spacing (0.15–0.20em). Never used as a headline — always appears above a headline as a category label. Appears in purple (#7C3AED) on light backgrounds.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05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Buttons &amp; Interactive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Text Color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pct" w:w="2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Specs</w:t>
            </w:r>
          </w:p>
        </w:tc>
      </w:tr>
      <w:tr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Primary CTA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#D4196A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pct" w:w="2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border-radius: 6px  ·  height: 44px  ·  padding: 0 28px  ·  font: 14px/600</w:t>
            </w:r>
          </w:p>
        </w:tc>
      </w:tr>
      <w:tr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Secondary / Ghost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#374151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#D1D5DB</w:t>
            </w:r>
          </w:p>
        </w:tc>
        <w:tc>
          <w:tcPr>
            <w:tcW w:type="pct" w:w="2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Same radius &amp; height  ·  hover: #F9FAFB bg</w:t>
            </w:r>
          </w:p>
        </w:tc>
      </w:tr>
      <w:tr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Destructive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Red (#EF4444)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#FFFFFF</w:t>
            </w:r>
          </w:p>
        </w:tc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None</w:t>
            </w:r>
          </w:p>
        </w:tc>
        <w:tc>
          <w:tcPr>
            <w:tcW w:type="pct" w:w="2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System error states only — never for marketing or CTAs</w:t>
            </w:r>
          </w:p>
        </w:tc>
      </w:tr>
    </w:tbl>
    <w:p>
      <w:pPr>
        <w:spacing w:before="160"/>
      </w:pP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Primary button hover: slight opacity reduction (90%). Icon inside buttons: 16px, margin-left: 6px.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06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Cards &amp; Surfaces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Property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border radius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12 px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border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1 px solid #E5E7EB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background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#FFFFFF (white)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hover shadow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0 4px 20px rgba(0,0,0,0.06)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Tinted card bg (pink)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rgba(212,25,106,0.05–0.08)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Tinted card bg (purple)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hsl(262, 83%, 55%, 0.07)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Section alt background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#F9FAFB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Button border radius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6 px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Input border radius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6 px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Tag / pill border radius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99 px (fully rounded)</w:t>
            </w:r>
          </w:p>
        </w:tc>
      </w:tr>
    </w:tbl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07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Spacing &amp;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Element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Page container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max-width: 1280px  ·  padding: 0 24px (mobile) / 0 24px (desktop)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Section vertical padding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80–96 px top and bottom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Card internal padding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28–32 px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Grid gap (cards)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20 px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Nav height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64–72 px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Hero top padding</w:t>
            </w:r>
          </w:p>
        </w:tc>
        <w:tc>
          <w:tcPr>
            <w:tcW w:type="pct" w:w="6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96 px (accounts for fixed nav)</w:t>
            </w:r>
          </w:p>
        </w:tc>
      </w:tr>
    </w:tbl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08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Voice &amp; Tone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Principles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Direct and confident — no hedging language, no passive constructions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Enterprise-first — assumes a senior business or IT decision-maker audience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Outcomes over features — lead with the result, not the technology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No emojis — in any body copy, headlines, or CTA labels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Numbers when possible — 'in days', '98% match', '6 months' — specificity builds credibility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Headlines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Use verbs, not nouns. Show action and state of arrival, not description.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Do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Designing Autonomous Enterprise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Our AI Solution Platform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Ready to Deploy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Available for Deployment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From idea to application in days.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We can build your application quickly.</w:t>
            </w:r>
          </w:p>
        </w:tc>
      </w:tr>
      <w:tr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The Sovereignty Guarantee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Security Features</w:t>
            </w:r>
          </w:p>
        </w:tc>
      </w:tr>
    </w:tbl>
    <w:p>
      <w:pPr>
        <w:spacing w:before="160"/>
      </w:pP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Eyebrow Labels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Always UPPERCASE with wide letter-spacing. Used to categorise and orient, not to sell. Examples: ENTERPRISE AI CONSULTING  ·  OUR APPROACH  ·  AGENT-AS-A-SERVICE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CTA Labels</w:t>
      </w:r>
    </w:p>
    <w:p>
      <w:pPr>
        <w:spacing w:after="60" w:before="60"/>
      </w:pPr>
      <w:r>
        <w:rPr>
          <w:b w:val="false"/>
          <w:bCs w:val="false"/>
          <w:color w:val="6B7280"/>
          <w:sz w:val="20"/>
          <w:szCs w:val="20"/>
        </w:rPr>
        <w:t xml:space="preserve">Specific and action-oriented. Examples:  Book a Discovery Call  ·  Explore Solutions  ·  View Architecture  ·  Talk to Us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09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Light vs Dark Theme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Light (Primary)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Background: #FFFFFF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Headline text: #111827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Body text: #6B7280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Logo: 'Verion' in pink · bars in black+pink · 'ai' in black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CTA buttons: pink fill, white text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Section alternates use #F9FAFB</w:t>
      </w:r>
    </w:p>
    <w:p>
      <w:pPr>
        <w:spacing w:after="100" w:before="320"/>
      </w:pPr>
      <w:r>
        <w:rPr>
          <w:b/>
          <w:bCs/>
          <w:color w:val="111827"/>
          <w:sz w:val="26"/>
          <w:szCs w:val="26"/>
        </w:rPr>
        <w:t xml:space="preserve">Dark (Product / Demo Pages Only)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Background: #0A0A0A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All text: #FFFFFF and white-opacity variants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Logo: 'Verion' in pink (unchanged) · bars switch bar-1 to white · 'ai' in white</w:t>
      </w:r>
    </w:p>
    <w:p>
      <w:pPr>
        <w:spacing w:after="40" w:before="40"/>
        <w:ind w:left="360"/>
      </w:pPr>
      <w:r>
        <w:rPr>
          <w:color w:val="6B7280"/>
          <w:sz w:val="20"/>
          <w:szCs w:val="20"/>
        </w:rPr>
        <w:t xml:space="preserve">• Use sparingly — reserved for product showcase sections</w:t>
      </w:r>
    </w:p>
    <w:p>
      <w:pPr>
        <w:pBdr>
          <w:bottom w:val="single" w:color="E5E7EB" w:sz="4"/>
        </w:pBdr>
        <w:spacing w:after="240" w:before="240"/>
      </w:pPr>
    </w:p>
    <w:p>
      <w:pPr>
        <w:spacing w:after="80" w:before="360"/>
      </w:pPr>
      <w:r>
        <w:rPr>
          <w:b/>
          <w:bCs/>
          <w:color w:val="7C3AED"/>
          <w:spacing w:val="150"/>
          <w:sz w:val="16"/>
          <w:szCs w:val="16"/>
        </w:rPr>
        <w:t xml:space="preserve">10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Application Checklist</w:t>
      </w:r>
    </w:p>
    <w:p>
      <w:pPr>
        <w:spacing w:after="60" w:before="60"/>
      </w:pPr>
      <w:r>
        <w:rPr>
          <w:b/>
          <w:bCs/>
          <w:color w:val="6B7280"/>
          <w:sz w:val="20"/>
          <w:szCs w:val="20"/>
        </w:rPr>
        <w:t xml:space="preserve">Use this when creating presentations, emails, ads, or product UIs: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Medium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F3F4F6" w:val="solid"/>
          </w:tcPr>
          <w:p>
            <w:pPr>
              <w:spacing w:after="80" w:before="80"/>
              <w:ind w:left="144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Key Tokens to Apply</w:t>
            </w:r>
          </w:p>
        </w:tc>
      </w:tr>
      <w:t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Presentation / deck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White slide bg · #111827 text · one pink accent per slide · Inter font · purple for section labels only</w:t>
            </w:r>
          </w:p>
        </w:tc>
      </w:tr>
      <w:t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Marketing email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White body · pink CTA button · Inter 16 px body · #6B7280 text · direct subject line</w:t>
            </w:r>
          </w:p>
        </w:tc>
      </w:tr>
      <w:t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Social / digital ads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Pink or #0A0A0A bg · white wordmark on dark · pink wordmark on white</w:t>
            </w:r>
          </w:p>
        </w:tc>
      </w:tr>
      <w:t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Product UI / other apps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color="FAFAFA" w:val="solid"/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Same token set: pink primary · purple status chips · 6 px inputs/buttons · 12 px cards · Inter</w:t>
            </w:r>
          </w:p>
        </w:tc>
      </w:tr>
      <w:tr>
        <w:tc>
          <w:tcPr>
            <w:tcW w:type="pct" w:w="2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Print / collateral</w:t>
            </w:r>
          </w:p>
        </w:tc>
        <w:tc>
          <w:tcPr>
            <w:tcW w:type="pct" w:w="7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</w:tcPr>
          <w:p>
            <w:pPr>
              <w:spacing w:after="70" w:before="70"/>
              <w:ind w:left="144"/>
            </w:pPr>
            <w:r>
              <w:rPr>
                <w:color w:val="6B7280"/>
                <w:sz w:val="18"/>
                <w:szCs w:val="18"/>
              </w:rPr>
              <w:t xml:space="preserve">#111827 body · #D4196A accent · Inter (or fallback: Helvetica Neue) · white background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Questions? Contact us at info@verionai.in  ·  verionai.in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© 2026 VerionAI Pvt Ltd  —  Confidential &amp;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Calibri" w:cs="Calibri" w:eastAsia="Calibri" w:hAnsi="Calibri"/>
        <w:b/>
        <w:bCs/>
        <w:color w:val="D4196A"/>
        <w:sz w:val="20"/>
        <w:szCs w:val="20"/>
      </w:rPr>
      <w:t xml:space="preserve">VerionAI</w:t>
    </w:r>
    <w:r>
      <w:rPr>
        <w:rFonts w:ascii="Calibri" w:cs="Calibri" w:eastAsia="Calibri" w:hAnsi="Calibri"/>
        <w:color w:val="9CA3AF"/>
        <w:sz w:val="18"/>
        <w:szCs w:val="18"/>
      </w:rPr>
      <w:t xml:space="preserve">  |  Brand Identity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VerionAI Brand Identity</dc:title>
  <dc:creator>VerionAI</dc:creator>
  <dc:description>Complete brand identity guidelines for VerionAI — AI Consulting &amp; Automation</dc:description>
  <cp:lastModifiedBy>Un-named</cp:lastModifiedBy>
  <cp:revision>1</cp:revision>
  <dcterms:created xsi:type="dcterms:W3CDTF">2026-03-29T15:55:34.224Z</dcterms:created>
  <dcterms:modified xsi:type="dcterms:W3CDTF">2026-03-29T15:55:34.225Z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