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rPr>
          <w:rFonts w:ascii="Calibri" w:cs="Calibri" w:eastAsia="Calibri" w:hAnsi="Calibri"/>
          <w:b/>
          <w:bCs/>
          <w:color w:val="D4196A"/>
          <w:sz w:val="72"/>
          <w:szCs w:val="72"/>
        </w:rPr>
        <w:t xml:space="preserve">VerionAI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48"/>
          <w:szCs w:val="48"/>
        </w:rPr>
        <w:t xml:space="preserve">Brand Identity Guidelines</w:t>
      </w:r>
    </w:p>
    <w:p>
      <w:pPr>
        <w:spacing w:after="0" w:before="12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AI Consulting &amp; Automation</w:t>
      </w:r>
    </w:p>
    <w:p>
      <w:pPr>
        <w:spacing w:after="0" w:before="80"/>
      </w:pPr>
      <w:r>
        <w:rPr>
          <w:rFonts w:ascii="Calibri" w:cs="Calibri" w:eastAsia="Calibri" w:hAnsi="Calibri"/>
          <w:color w:val="9CA3AF"/>
          <w:sz w:val="22"/>
          <w:szCs w:val="22"/>
        </w:rPr>
        <w:t xml:space="preserve">verionai.in  ·  info@verionai.in</w:t>
      </w:r>
    </w:p>
    <w:p>
      <w:pPr>
        <w:spacing w:after="800" w:before="40"/>
      </w:pPr>
      <w:r>
        <w:rPr>
          <w:rFonts w:ascii="Calibri" w:cs="Calibri" w:eastAsia="Calibri" w:hAnsi="Calibri"/>
          <w:color w:val="9CA3AF"/>
          <w:sz w:val="20"/>
          <w:szCs w:val="20"/>
        </w:rPr>
        <w:t xml:space="preserve">Version 1.0  ·  2026</w:t>
      </w:r>
    </w:p>
    <w:p>
      <w:pPr>
        <w:pageBreakBefore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01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Brand Overview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VerionAI is an enterprise AI consulting and application firm. We design and deploy AI-native applications that integrate directly with existing enterprise systems — SAP, Microsoft, Oracle, and Salesforce — enabling organisations to move from idea to live application in days, not months.</w:t>
      </w:r>
    </w:p>
    <w:p>
      <w:pPr>
        <w:spacing w:before="6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The brand communicates confidence, precision, and forward momentum. Every visual and editorial choice should feel like it belongs in the boardroom of a FTSE 500 company — minimal, intelligent, direct.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02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Logo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Wordmark Construction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Three parts in a single inline row. All source values are from footer.tsx constants (verified):</w:t>
      </w:r>
    </w:p>
    <w:p>
      <w:pPr>
        <w:spacing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Part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Content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Color — Light Bg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Color — Dark Bg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Specifications</w:t>
            </w:r>
          </w:p>
        </w:tc>
      </w:tr>
      <w:tr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"Verion"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 (unchanged)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Inter, fontWeight: 800, fontSize: 18px, letterSpacing: -0.03em</w:t>
            </w:r>
          </w:p>
        </w:tc>
      </w:tr>
      <w:tr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Breathing bars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Bar 1: #111827  Bar 2: #D4196A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Bar 1: #FFFFFF  Bar 2: #D4196A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width: 2px, height: 11px, gap: 2px, borderRadius: 99px, animates scaleY</w:t>
            </w:r>
          </w:p>
        </w:tc>
      </w:tr>
      <w:tr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3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"ai"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Same Inter 800, fontSize: 18px, letterSpacing: -0.03em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Container: display inline-flex, alignItems center, gap: 4px, lineHeight: 1, userSelect: none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Favicon / App Icon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Pink square (#D4196A) with a white serif 'V', borderRadius: 36px on a 180×180px canvas (20% rounding). Use for browser tabs, app icons, and small digital formats only.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Rules — Do Not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Separate 'Verion' and 'ai' with a space — the breathing bars are the visual separator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Recolour the #D4196A sections of the wordmark on any background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Use the wordmark below 14px total height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Apply drop shadows, gradients, or outlines to the wordmark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Render bars as static in digital contexts — they animate (scaleY oscillation, 1.5s loop)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03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Color Palette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All values extracted and verified from index.css custom properties and page-level JS constants.</w:t>
      </w:r>
    </w:p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Swatch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Name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CSS / JS Value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4196A" w:color="D4196A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VerionAI Pink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#D4196A  (--primary: hsl 328 82% 52%)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brand. CTA buttons, logo, emphasis text, active states, bullet dots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7C3AED" w:color="7C3AED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Brand Purple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hsl(262 83% 55%)  (--accent: 262 83% 58%)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Eyebrow / category labels ONLY — always UPPERCASE + wide tracking. Never a CTA colour.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11827" w:color="111827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Near Black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#111827  (footer.tsx: const BLACK)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headings, nav links, logo 'ai' on light backgrounds, dark text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6B7280" w:color="6B7280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Body Gray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Tailwind gray-500  #6B7280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Body text, descriptions. CSS: --muted-foreground ≈ hsl(220 9% 46%)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9CA3AF" w:color="9CA3AF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Muted Gray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Tailwind gray-400  #9CA3AF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Captions, timestamps, meta text, placeholder text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5E7EB" w:color="E5E7EB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Border Gray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--border: hsl(220 13% 91%)  Tailwind gray-200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borders (border-gray-200), dividers, hairlines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Card Surface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--card: hsl(0 0% 98%)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backgrounds (CSS variable)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6F8" w:color="F5F6F8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Section Alt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.section-alt: hsl(220 14% 97%)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Alternate section backgrounds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FFFFFF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White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--background: hsl(0 0% 100%)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page background. Button text on pink CTAs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A0A0A" w:color="0A0A0A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Dark Surface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Verion Engage page only — hardcoded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Dark product demo surfaces only — not for general use</w:t>
            </w:r>
          </w:p>
        </w:tc>
      </w:tr>
    </w:tbl>
    <w:p>
      <w:pPr>
        <w:spacing w:before="160"/>
      </w:pP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Usage Rules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#D4196A is the only colour used for primary CTAs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hsl(262 83% 55%) is reserved exclusively for eyebrow / category labels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Tinted card backgrounds use Pink at 5–8% opacity: inline style `${pink}06` to `${pink}08`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Purple-tinted label pills use hsl(262 83% 55% / 0.07–0.08) background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Never combine pink and purple at equal visual weight in one element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04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Typography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Font Family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Inter — Google Fonts. Required weights: 400, 500, 600, 700, 800.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font-family: 'Inter', -apple-system, BlinkMacSystemFont, 'Segoe UI', sans-serif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CSS custom property (index.css): --font-sans: 'Inter', sans-serif  (also --font-display)</w:t>
      </w:r>
    </w:p>
    <w:p>
      <w:pPr>
        <w:spacing w:before="100"/>
      </w:pP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Type Scale — Exact Tailwind Classes from Source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Pixel values assume 16px browser default. Tailwind class is the authoritative value — use the class name if implementing in Tailwind.</w:t>
      </w:r>
    </w:p>
    <w:p>
      <w:pPr>
        <w:spacing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Element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Tailwind size class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px (16px base)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Weight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Letter spacing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Colour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 h1 (mobile)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text-5xl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48px (3rem)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tracking-tight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 h1 (tablet)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md:text-6xl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60px (3.75rem)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tracking-tight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 h1 (desktop)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lg:text-[4.5rem]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72px (4.5rem)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tracking-tight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 h1 line-height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leading-[1.08]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1.08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—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—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h2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text-3xl md:text-4xl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30–36px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tracking-tight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/ module h2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text-2xl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24px (1.5rem)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Eyebrow label (span)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text-xs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12px (0.75rem)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600 SemiBold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tracking-[0.2em]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hsl(262 83% 55%)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Nav links (a)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text-sm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14px (0.875rem)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500 Medium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gray-700 #374151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body (p)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text-lg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18px (1.125rem)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400 Regular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leading-relaxed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gray-500 #6B7280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body / list (p, span)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text-sm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14px (0.875rem)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400 Regular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gray-500 #6B7280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Small meta / caption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text-xs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12px (0.75rem)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500–600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tracking-widest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gray-400 #9CA3AF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Button label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text-sm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14px (0.875rem)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600 SemiBold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 or #374151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Footer logo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fontSize: 18px (inline)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18px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800 ExtraBold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letterSpacing: -0.03em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 + #111827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05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Buttons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Type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Background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Text colour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Border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Tailwind / inline specs</w:t>
            </w:r>
          </w:p>
        </w:tc>
      </w:tr>
      <w:tr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CTA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None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rounded-md (6px)  h-11 (44px)  px-7 (28px h-pad)  text-sm font-semibold</w:t>
            </w:r>
          </w:p>
        </w:tc>
      </w:tr>
      <w:tr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Secondary / Ghost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#374151 (gray-700)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border-gray-300 (#D1D5DB)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Same rounded-md &amp; h-11  hover:bg-gray-50</w:t>
            </w:r>
          </w:p>
        </w:tc>
      </w:tr>
      <w:tr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Destructive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#EF4444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None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System error states only — not for marketing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Button border-radius source: --radius-md = calc(var(--radius) - 2px) = calc(0.5rem - 2px) = 6px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Icon inside button: w-4 h-4 (16px), ml-1.5 (6px left margin).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06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Border Radius Scale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CSS root: --radius: 0.5rem (8px). All radius utilities derive from this token (index.css verified):</w:t>
      </w:r>
    </w:p>
    <w:p>
      <w:pPr>
        <w:spacing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Tailwind class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CSS expression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px value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Used for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rounded-sm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calc(var(--radius) - 4px)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Small status chips, micro elements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rounded-md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calc(var(--radius) - 2px)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Buttons (primary &amp; secondary), inputs, form fields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rounded-lg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var(--radius)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8px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— standard card used across the site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rounded-xl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calc(var(--radius) + 4px)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12px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Module section cards (solutions.tsx), agent cards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rounded-full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9999px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Pill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Eyebrow label pills, tags, avatar circles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07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Cards &amp; Surfaces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Property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Exact value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radius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rounded-lg = 8px  (var(--radius))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index.css: .enterprise-card @apply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background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bg-white = #FFFFFF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index.css: .enterprise-card @apply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border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border border-gray-200 = 1px solid #E5E7EB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index.css: .enterprise-card @apply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shadow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shadow-sm = 0 1px 2px 0 rgb(0 0 0/0.05)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index.css: .enterprise-card @apply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Module / agent card radius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rounded-xl = 12px  (calc(--radius + 4px))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Inline className in solutions.tsx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Module card hover shadow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hover:shadow-md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hover:shadow-md in solutions.tsx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tint — pink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`${pink}06` to `${pink}08` = rgba(212,25,106,0.06–0.08)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Inline style backgroundColor in page tsx files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tint — purple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hsl(262 83% 55% / 0.07) to 0.08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Inline style in eyebrow pill backgrounds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alt background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.section-alt: hsl(220 14% 97%)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 .section-alt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Page background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--background: hsl(0 0% 100%) = #FFFFFF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 :root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background (CSS var)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--card: hsl(0 0% 98%) = #FAFAFA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 :root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08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Spacing &amp; Layout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All values are Tailwind utility classes used in the live source. Pixel values assume 16px base (1rem = 16px).</w:t>
      </w:r>
    </w:p>
    <w:p>
      <w:pPr>
        <w:spacing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Element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Tailwind class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px value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Container padding — mobile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px-4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16px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pages: container mx-auto px-4 md:px-6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Container padding — ≥768px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md:px-6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24px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pages: container mx-auto px-4 md:px-6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v-padding (standard)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py-20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80px (5rem)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Most content sections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v-padding (large)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py-24 to py-28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96–112px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Hero, approach, sprint sections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Page top offset (nav clearance)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pt-24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96px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contact.tsx, all inner pages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internal padding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p-6 to p-8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24–32px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enterprise-card content areas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grid gap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gap-5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20px (1.25rem)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product / agent grid layouts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Button height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h-11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44px (2.75rem)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and secondary CTAs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Button h-padding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px-7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28px (1.75rem)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CTA  (px-8 = 32px on lg CTAs)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Footer top padding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pt-16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64px (4rem)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footer.tsx footer element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09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Voice &amp; Tone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Principles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Direct and confident — no hedging language, no passive constructions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Enterprise-first — speaks to senior business and IT decision-makers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Outcomes over features — lead with the result, not the technology stack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No emojis — in body copy, headlines, or CTA labels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Numbers create credibility — 'in days', '5-day sprint', '98% match'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Eyebrow labels are navigational, not promotional — they orient, not sell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Headlines — Do / Don't</w:t>
      </w:r>
    </w:p>
    <w:p>
      <w:pPr>
        <w:spacing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Do ✓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Don't ✗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Designing Autonomous Enterprise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Our AI Solution Platform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Ready to Deploy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Available for Deployment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From idea to application in days.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We can build your application quickly.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Sovereignty Guarantee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Security Features Overview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Purpose-Built AI Agents, Ready to Deploy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Our AI Agent Products</w:t>
            </w:r>
          </w:p>
        </w:tc>
      </w:tr>
    </w:tbl>
    <w:p>
      <w:pPr>
        <w:spacing w:before="160"/>
      </w:pP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CTA Labels — Live Examples from Site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Book a Discovery Call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Explore Solutions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View Architecture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Talk to Us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Request a Demo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Eyebrow Labels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Always UPPERCASE. tracking-[0.2em] to tracking-widest. Used above headings to set category context. In purple hsl(262 83% 55%) on light backgrounds only. Examples from live site: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ENTERPRISE AI CONSULTING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OUR APPROACH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AGENT-AS-A-SERVICE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HOW IT WORKS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10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Light vs Dark Theme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Light (Primary — All Main Pages)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Page background: --background = hsl(0 0% 100%) = #FFFFFF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Section alt background: .section-alt = hsl(220 14% 97%)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Headline text: #111827 (footer.tsx: const BLACK = "#111827")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Body text: gray-500 = #6B7280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Logo: 'Verion' in #D4196A · Bar 1 in #111827 · Bar 2 in #D4196A · 'ai' in #111827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Primary CTA: bg #D4196A, text #FFFFFF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Dark (Product Demo — Verion Engage page only)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Page background: #0A0A0A (hardcoded in page)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All body text: #FFFFFF and white-opacity variants (white/60, white/40, white/30)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Logo: 'Verion' stays #D4196A · Bar 1 switches #111827 → #FFFFFF · Bar 2 stays #D4196A · 'ai' switches #111827 → #FFFFFF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Use sparingly — reserved for product showcase sections only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C3AED"/>
          <w:spacing w:val="150"/>
          <w:sz w:val="16"/>
          <w:szCs w:val="16"/>
        </w:rPr>
        <w:t xml:space="preserve">11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Application Checklist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Reference when producing presentations, emails, ads, or product UIs:</w:t>
      </w:r>
    </w:p>
    <w:p>
      <w:pPr>
        <w:spacing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Medium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Key tokens to 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Presentation / deck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White slide bg · #111827 body text · one #D4196A accent per slide · Inter font · hsl(262 83% 55%) for section labels only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Marketing email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White body · #D4196A CTA button · Inter 14px body · #6B7280 text · direct subject line (verb-first)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Social / digital ads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 or #0A0A0A bg · white wordmark on dark · pink wordmark on white · no emojis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Product UI / other apps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Pink (#D4196A) primary · purple status chips · rounded-md (6px) buttons · rounded-lg (8px) cards · Inter all weights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Print / collateral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 body · #D4196A accent · Inter (or Helvetica Neue fallback) · white or #FAFAFA background</w:t>
            </w:r>
          </w:p>
        </w:tc>
      </w:tr>
    </w:tbl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color w:val="9CA3AF"/>
          <w:sz w:val="18"/>
          <w:szCs w:val="18"/>
        </w:rPr>
        <w:t xml:space="preserve">Questions? Contact us at info@verionai.in  ·  verionai.in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spacing w:before="120"/>
      <w:jc w:val="center"/>
    </w:pPr>
    <w:r>
      <w:rPr>
        <w:rFonts w:ascii="Calibri" w:cs="Calibri" w:eastAsia="Calibri" w:hAnsi="Calibri"/>
        <w:color w:val="9CA3AF"/>
        <w:sz w:val="16"/>
        <w:szCs w:val="16"/>
      </w:rPr>
      <w:t xml:space="preserve">© 2026 VerionAI Pvt Ltd  —  Confidential &amp; Internal Use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/>
      </w:pBdr>
      <w:spacing w:after="120"/>
    </w:pPr>
    <w:r>
      <w:rPr>
        <w:rFonts w:ascii="Calibri" w:cs="Calibri" w:eastAsia="Calibri" w:hAnsi="Calibri"/>
        <w:b/>
        <w:bCs/>
        <w:color w:val="D4196A"/>
        <w:sz w:val="20"/>
        <w:szCs w:val="20"/>
      </w:rPr>
      <w:t xml:space="preserve">VerionAI</w:t>
    </w:r>
    <w:r>
      <w:rPr>
        <w:rFonts w:ascii="Calibri" w:cs="Calibri" w:eastAsia="Calibri" w:hAnsi="Calibri"/>
        <w:color w:val="9CA3AF"/>
        <w:sz w:val="18"/>
        <w:szCs w:val="18"/>
      </w:rPr>
      <w:t xml:space="preserve">  |  Brand Identity Guidelines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VerionAI Brand Identity</dc:title>
  <dc:creator>VerionAI</dc:creator>
  <dc:description>Complete brand identity guidelines — verified against live codebase</dc:description>
  <cp:lastModifiedBy>Un-named</cp:lastModifiedBy>
  <cp:revision>1</cp:revision>
  <dcterms:created xsi:type="dcterms:W3CDTF">2026-03-29T16:06:01.447Z</dcterms:created>
  <dcterms:modified xsi:type="dcterms:W3CDTF">2026-03-29T16:06:01.447Z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