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FNP SALES ANALYSIS</w:t>
      </w:r>
    </w:p>
    <w:p>
      <w:pPr>
        <w:jc w:val="center"/>
      </w:pPr>
      <w:r>
        <w:rPr>
          <w:b/>
          <w:sz w:val="34"/>
        </w:rPr>
        <w:t>Excel Sales Analytics Portfolio Project Report</w:t>
      </w:r>
    </w:p>
    <w:p>
      <w:pPr>
        <w:jc w:val="center"/>
      </w:pPr>
      <w:r>
        <w:rPr>
          <w:sz w:val="21"/>
        </w:rPr>
        <w:t>Revenue | Orders | Products | Categories | Occasions | Delivery | Customer Spend</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Project information</w:t>
            </w:r>
          </w:p>
        </w:tc>
        <w:tc>
          <w:tcPr>
            <w:tcW w:type="dxa" w:w="5184"/>
            <w:vAlign w:val="center"/>
            <w:shd w:fill="D9EAD3"/>
          </w:tcPr>
          <w:p>
            <w:r/>
            <w:r>
              <w:rPr>
                <w:b/>
                <w:sz w:val="18"/>
              </w:rPr>
              <w:t>Details</w:t>
            </w:r>
          </w:p>
        </w:tc>
      </w:tr>
      <w:tr>
        <w:tc>
          <w:tcPr>
            <w:tcW w:type="dxa" w:w="5184"/>
            <w:vAlign w:val="center"/>
          </w:tcPr>
          <w:p>
            <w:r/>
            <w:r>
              <w:rPr>
                <w:b w:val="0"/>
                <w:sz w:val="17"/>
              </w:rPr>
              <w:t>Project domain</w:t>
            </w:r>
          </w:p>
        </w:tc>
        <w:tc>
          <w:tcPr>
            <w:tcW w:type="dxa" w:w="5184"/>
            <w:vAlign w:val="center"/>
          </w:tcPr>
          <w:p>
            <w:r/>
            <w:r>
              <w:rPr>
                <w:b w:val="0"/>
                <w:sz w:val="17"/>
              </w:rPr>
              <w:t>Sales &amp; Business Analytics</w:t>
            </w:r>
          </w:p>
        </w:tc>
      </w:tr>
      <w:tr>
        <w:tc>
          <w:tcPr>
            <w:tcW w:type="dxa" w:w="5184"/>
            <w:vAlign w:val="center"/>
          </w:tcPr>
          <w:p>
            <w:r/>
            <w:r>
              <w:rPr>
                <w:b w:val="0"/>
                <w:sz w:val="17"/>
              </w:rPr>
              <w:t>Primary tool</w:t>
            </w:r>
          </w:p>
        </w:tc>
        <w:tc>
          <w:tcPr>
            <w:tcW w:type="dxa" w:w="5184"/>
            <w:vAlign w:val="center"/>
          </w:tcPr>
          <w:p>
            <w:r/>
            <w:r>
              <w:rPr>
                <w:b w:val="0"/>
                <w:sz w:val="17"/>
              </w:rPr>
              <w:t>Microsoft Excel</w:t>
            </w:r>
          </w:p>
        </w:tc>
      </w:tr>
      <w:tr>
        <w:tc>
          <w:tcPr>
            <w:tcW w:type="dxa" w:w="5184"/>
            <w:vAlign w:val="center"/>
          </w:tcPr>
          <w:p>
            <w:r/>
            <w:r>
              <w:rPr>
                <w:b w:val="0"/>
                <w:sz w:val="17"/>
              </w:rPr>
              <w:t>Source tables</w:t>
            </w:r>
          </w:p>
        </w:tc>
        <w:tc>
          <w:tcPr>
            <w:tcW w:type="dxa" w:w="5184"/>
            <w:vAlign w:val="center"/>
          </w:tcPr>
          <w:p>
            <w:r/>
            <w:r>
              <w:rPr>
                <w:b w:val="0"/>
                <w:sz w:val="17"/>
              </w:rPr>
              <w:t>Orders, Customers and Products</w:t>
            </w:r>
          </w:p>
        </w:tc>
      </w:tr>
      <w:tr>
        <w:tc>
          <w:tcPr>
            <w:tcW w:type="dxa" w:w="5184"/>
            <w:vAlign w:val="center"/>
          </w:tcPr>
          <w:p>
            <w:r/>
            <w:r>
              <w:rPr>
                <w:b w:val="0"/>
                <w:sz w:val="17"/>
              </w:rPr>
              <w:t>Source data</w:t>
            </w:r>
          </w:p>
        </w:tc>
        <w:tc>
          <w:tcPr>
            <w:tcW w:type="dxa" w:w="5184"/>
            <w:vAlign w:val="center"/>
          </w:tcPr>
          <w:p>
            <w:r/>
            <w:r>
              <w:rPr>
                <w:b w:val="0"/>
                <w:sz w:val="17"/>
              </w:rPr>
              <w:t>1,000 orders | 100 customers | 70 products</w:t>
            </w:r>
          </w:p>
        </w:tc>
      </w:tr>
      <w:tr>
        <w:tc>
          <w:tcPr>
            <w:tcW w:type="dxa" w:w="5184"/>
            <w:vAlign w:val="center"/>
          </w:tcPr>
          <w:p>
            <w:r/>
            <w:r>
              <w:rPr>
                <w:b w:val="0"/>
                <w:sz w:val="17"/>
              </w:rPr>
              <w:t>Dashboard KPIs</w:t>
            </w:r>
          </w:p>
        </w:tc>
        <w:tc>
          <w:tcPr>
            <w:tcW w:type="dxa" w:w="5184"/>
            <w:vAlign w:val="center"/>
          </w:tcPr>
          <w:p>
            <w:r/>
            <w:r>
              <w:rPr>
                <w:b w:val="0"/>
                <w:sz w:val="17"/>
              </w:rPr>
              <w:t>1,000 orders | ₹35,20,984 revenue | 5.53 delivery time | ₹3,520.98 average spend</w:t>
            </w:r>
          </w:p>
        </w:tc>
      </w:tr>
    </w:tbl>
    <w:p>
      <w:pPr>
        <w:jc w:val="center"/>
      </w:pPr>
      <w:r>
        <w:rPr>
          <w:i/>
        </w:rPr>
        <w:t>Prepared as a project case study</w:t>
      </w:r>
    </w:p>
    <w:p>
      <w:r>
        <w:br w:type="page"/>
      </w:r>
    </w:p>
    <w:p>
      <w:pPr>
        <w:pStyle w:val="Heading1"/>
      </w:pPr>
      <w:r>
        <w:t>1. Project Overview</w:t>
      </w:r>
    </w:p>
    <w:p>
      <w:r>
        <w:t>This project focuses on sales analytics using an FNP-style gifting and occasion-sales dataset. The objective was to transform customer, order and product information into an Excel dashboard that helps users understand revenue performance, order volume, category contribution, product performance, occasion trends, monthly seasonality, weekday performance, delivery time and customer spending.</w:t>
      </w:r>
    </w:p>
    <w:p>
      <w:r>
        <w:t>The final dashboard summarizes 1,000 orders and ₹3,520,984 in revenue. It combines KPI cards, column charts, a monthly trend chart, a Top 5 product view, a city-level view, and interactive date/occasion filters.</w:t>
      </w:r>
    </w:p>
    <w:p>
      <w:pPr>
        <w:pStyle w:val="Heading1"/>
      </w:pPr>
      <w:r>
        <w:t>2. Business Problem</w:t>
      </w:r>
    </w:p>
    <w:p>
      <w:r>
        <w:t>The business needs a simple analytical view to answer questions such as:</w:t>
      </w:r>
    </w:p>
    <w:p>
      <w:pPr>
        <w:pStyle w:val="ListBullet"/>
        <w:spacing w:after="20"/>
      </w:pPr>
      <w:r>
        <w:t>What is the overall sales revenue and order volume?</w:t>
      </w:r>
    </w:p>
    <w:p>
      <w:pPr>
        <w:pStyle w:val="ListBullet"/>
        <w:spacing w:after="20"/>
      </w:pPr>
      <w:r>
        <w:t>Which occasions generate the highest revenue?</w:t>
      </w:r>
    </w:p>
    <w:p>
      <w:pPr>
        <w:pStyle w:val="ListBullet"/>
        <w:spacing w:after="20"/>
      </w:pPr>
      <w:r>
        <w:t>Which product categories contribute the most to sales?</w:t>
      </w:r>
    </w:p>
    <w:p>
      <w:pPr>
        <w:pStyle w:val="ListBullet"/>
        <w:spacing w:after="20"/>
      </w:pPr>
      <w:r>
        <w:t>Which products are the strongest revenue generators?</w:t>
      </w:r>
    </w:p>
    <w:p>
      <w:pPr>
        <w:pStyle w:val="ListBullet"/>
        <w:spacing w:after="20"/>
      </w:pPr>
      <w:r>
        <w:t>Which months and weekdays show stronger sales performance?</w:t>
      </w:r>
    </w:p>
    <w:p>
      <w:pPr>
        <w:pStyle w:val="ListBullet"/>
        <w:spacing w:after="20"/>
      </w:pPr>
      <w:r>
        <w:t>How long does an order take to be delivered on average?</w:t>
      </w:r>
    </w:p>
    <w:p>
      <w:pPr>
        <w:pStyle w:val="ListBullet"/>
        <w:spacing w:after="20"/>
      </w:pPr>
      <w:r>
        <w:t>Which cities appear most frequently in the dashboard's Top 10 city view?</w:t>
      </w:r>
    </w:p>
    <w:p>
      <w:pPr>
        <w:pStyle w:val="Heading1"/>
      </w:pPr>
      <w:r>
        <w:t>3. Project Objectives</w:t>
      </w:r>
    </w:p>
    <w:p>
      <w:pPr>
        <w:pStyle w:val="ListBullet"/>
        <w:spacing w:after="20"/>
      </w:pPr>
      <w:r>
        <w:t>Structure customer, order and product information for analysis.</w:t>
      </w:r>
    </w:p>
    <w:p>
      <w:pPr>
        <w:pStyle w:val="ListBullet"/>
        <w:spacing w:after="20"/>
      </w:pPr>
      <w:r>
        <w:t>Use calculated fields for revenue, delivery duration, month and weekday analysis.</w:t>
      </w:r>
    </w:p>
    <w:p>
      <w:pPr>
        <w:pStyle w:val="ListBullet"/>
        <w:spacing w:after="20"/>
      </w:pPr>
      <w:r>
        <w:t>Create KPI cards that provide a quick management-level sales snapshot.</w:t>
      </w:r>
    </w:p>
    <w:p>
      <w:pPr>
        <w:pStyle w:val="ListBullet"/>
        <w:spacing w:after="20"/>
      </w:pPr>
      <w:r>
        <w:t>Analyze sales by occasion, category, month, day, product and city.</w:t>
      </w:r>
    </w:p>
    <w:p>
      <w:pPr>
        <w:pStyle w:val="ListBullet"/>
        <w:spacing w:after="20"/>
      </w:pPr>
      <w:r>
        <w:t>Build an interactive Excel dashboard using charts and slicers.</w:t>
      </w:r>
    </w:p>
    <w:p>
      <w:pPr>
        <w:pStyle w:val="ListBullet"/>
        <w:spacing w:after="20"/>
      </w:pPr>
      <w:r>
        <w:t>Convert dashboard outputs into actionable business insights and recommendations.</w:t>
      </w:r>
    </w:p>
    <w:p>
      <w:pPr>
        <w:pStyle w:val="Heading1"/>
      </w:pPr>
      <w:r>
        <w:t>4. Dataset &amp; Business Fields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Table / Field</w:t>
            </w:r>
          </w:p>
        </w:tc>
        <w:tc>
          <w:tcPr>
            <w:tcW w:type="dxa" w:w="5184"/>
            <w:vAlign w:val="center"/>
            <w:shd w:fill="D9EAD3"/>
          </w:tcPr>
          <w:p>
            <w:r/>
            <w:r>
              <w:rPr>
                <w:b/>
                <w:sz w:val="18"/>
              </w:rPr>
              <w:t>Business purpose</w:t>
            </w:r>
          </w:p>
        </w:tc>
      </w:tr>
      <w:tr>
        <w:tc>
          <w:tcPr>
            <w:tcW w:type="dxa" w:w="5184"/>
            <w:vAlign w:val="center"/>
          </w:tcPr>
          <w:p>
            <w:r/>
            <w:r>
              <w:rPr>
                <w:b w:val="0"/>
                <w:sz w:val="17"/>
              </w:rPr>
              <w:t>Customers</w:t>
            </w:r>
          </w:p>
        </w:tc>
        <w:tc>
          <w:tcPr>
            <w:tcW w:type="dxa" w:w="5184"/>
            <w:vAlign w:val="center"/>
          </w:tcPr>
          <w:p>
            <w:r/>
            <w:r>
              <w:rPr>
                <w:b w:val="0"/>
                <w:sz w:val="17"/>
              </w:rPr>
              <w:t>Customer identity, city, gender and contact information</w:t>
            </w:r>
          </w:p>
        </w:tc>
      </w:tr>
      <w:tr>
        <w:tc>
          <w:tcPr>
            <w:tcW w:type="dxa" w:w="5184"/>
            <w:vAlign w:val="center"/>
          </w:tcPr>
          <w:p>
            <w:r/>
            <w:r>
              <w:rPr>
                <w:b w:val="0"/>
                <w:sz w:val="17"/>
              </w:rPr>
              <w:t>Orders</w:t>
            </w:r>
          </w:p>
        </w:tc>
        <w:tc>
          <w:tcPr>
            <w:tcW w:type="dxa" w:w="5184"/>
            <w:vAlign w:val="center"/>
          </w:tcPr>
          <w:p>
            <w:r/>
            <w:r>
              <w:rPr>
                <w:b w:val="0"/>
                <w:sz w:val="17"/>
              </w:rPr>
              <w:t>Order, customer, product, quantity, date, delivery, location and occasion information</w:t>
            </w:r>
          </w:p>
        </w:tc>
      </w:tr>
      <w:tr>
        <w:tc>
          <w:tcPr>
            <w:tcW w:type="dxa" w:w="5184"/>
            <w:vAlign w:val="center"/>
          </w:tcPr>
          <w:p>
            <w:r/>
            <w:r>
              <w:rPr>
                <w:b w:val="0"/>
                <w:sz w:val="17"/>
              </w:rPr>
              <w:t>Products</w:t>
            </w:r>
          </w:p>
        </w:tc>
        <w:tc>
          <w:tcPr>
            <w:tcW w:type="dxa" w:w="5184"/>
            <w:vAlign w:val="center"/>
          </w:tcPr>
          <w:p>
            <w:r/>
            <w:r>
              <w:rPr>
                <w:b w:val="0"/>
                <w:sz w:val="17"/>
              </w:rPr>
              <w:t>Product ID, product name, category, price and occasion</w:t>
            </w:r>
          </w:p>
        </w:tc>
      </w:tr>
      <w:tr>
        <w:tc>
          <w:tcPr>
            <w:tcW w:type="dxa" w:w="5184"/>
            <w:vAlign w:val="center"/>
          </w:tcPr>
          <w:p>
            <w:r/>
            <w:r>
              <w:rPr>
                <w:b w:val="0"/>
                <w:sz w:val="17"/>
              </w:rPr>
              <w:t>revenue</w:t>
            </w:r>
          </w:p>
        </w:tc>
        <w:tc>
          <w:tcPr>
            <w:tcW w:type="dxa" w:w="5184"/>
            <w:vAlign w:val="center"/>
          </w:tcPr>
          <w:p>
            <w:r/>
            <w:r>
              <w:rPr>
                <w:b w:val="0"/>
                <w:sz w:val="17"/>
              </w:rPr>
              <w:t>Sales value used for revenue analysis</w:t>
            </w:r>
          </w:p>
        </w:tc>
      </w:tr>
      <w:tr>
        <w:tc>
          <w:tcPr>
            <w:tcW w:type="dxa" w:w="5184"/>
            <w:vAlign w:val="center"/>
          </w:tcPr>
          <w:p>
            <w:r/>
            <w:r>
              <w:rPr>
                <w:b w:val="0"/>
                <w:sz w:val="17"/>
              </w:rPr>
              <w:t>diff_order_delivery</w:t>
            </w:r>
          </w:p>
        </w:tc>
        <w:tc>
          <w:tcPr>
            <w:tcW w:type="dxa" w:w="5184"/>
            <w:vAlign w:val="center"/>
          </w:tcPr>
          <w:p>
            <w:r/>
            <w:r>
              <w:rPr>
                <w:b w:val="0"/>
                <w:sz w:val="17"/>
              </w:rPr>
              <w:t>Delivery-duration measure used for operational analysis</w:t>
            </w:r>
          </w:p>
        </w:tc>
      </w:tr>
      <w:tr>
        <w:tc>
          <w:tcPr>
            <w:tcW w:type="dxa" w:w="5184"/>
            <w:vAlign w:val="center"/>
          </w:tcPr>
          <w:p>
            <w:r/>
            <w:r>
              <w:rPr>
                <w:b w:val="0"/>
                <w:sz w:val="17"/>
              </w:rPr>
              <w:t>Month Name / day name</w:t>
            </w:r>
          </w:p>
        </w:tc>
        <w:tc>
          <w:tcPr>
            <w:tcW w:type="dxa" w:w="5184"/>
            <w:vAlign w:val="center"/>
          </w:tcPr>
          <w:p>
            <w:r/>
            <w:r>
              <w:rPr>
                <w:b w:val="0"/>
                <w:sz w:val="17"/>
              </w:rPr>
              <w:t>Monthly and weekday sales trend analysis</w:t>
            </w:r>
          </w:p>
        </w:tc>
      </w:tr>
      <w:tr>
        <w:tc>
          <w:tcPr>
            <w:tcW w:type="dxa" w:w="5184"/>
            <w:vAlign w:val="center"/>
          </w:tcPr>
          <w:p>
            <w:r/>
            <w:r>
              <w:rPr>
                <w:b w:val="0"/>
                <w:sz w:val="17"/>
              </w:rPr>
              <w:t>Category / Occasion</w:t>
            </w:r>
          </w:p>
        </w:tc>
        <w:tc>
          <w:tcPr>
            <w:tcW w:type="dxa" w:w="5184"/>
            <w:vAlign w:val="center"/>
          </w:tcPr>
          <w:p>
            <w:r/>
            <w:r>
              <w:rPr>
                <w:b w:val="0"/>
                <w:sz w:val="17"/>
              </w:rPr>
              <w:t>Product-mix and occasion-based revenue analysis</w:t>
            </w:r>
          </w:p>
        </w:tc>
      </w:tr>
    </w:tbl>
    <w:p>
      <w:r>
        <w:br w:type="page"/>
      </w:r>
    </w:p>
    <w:p>
      <w:pPr>
        <w:pStyle w:val="Heading1"/>
      </w:pPr>
      <w:r>
        <w:t>5. Analytical Approach</w:t>
      </w:r>
    </w:p>
    <w:p>
      <w:r>
        <w:rPr>
          <w:b/>
        </w:rPr>
        <w:t xml:space="preserve">1. </w:t>
      </w:r>
      <w:r>
        <w:t>Reviewed the Customers, Orders and Products tables and their business fields.</w:t>
      </w:r>
    </w:p>
    <w:p>
      <w:r>
        <w:rPr>
          <w:b/>
        </w:rPr>
        <w:t xml:space="preserve">2. </w:t>
      </w:r>
      <w:r>
        <w:t>Validated the order-level revenue and delivery-duration fields used by the dashboard.</w:t>
      </w:r>
    </w:p>
    <w:p>
      <w:r>
        <w:rPr>
          <w:b/>
        </w:rPr>
        <w:t xml:space="preserve">3. </w:t>
      </w:r>
      <w:r>
        <w:t>Grouped revenue across occasion, category, month, weekday and product dimensions.</w:t>
      </w:r>
    </w:p>
    <w:p>
      <w:r>
        <w:rPr>
          <w:b/>
        </w:rPr>
        <w:t xml:space="preserve">4. </w:t>
      </w:r>
      <w:r>
        <w:t>Used Excel aggregation/pivot-style analysis to support the dashboard visuals.</w:t>
      </w:r>
    </w:p>
    <w:p>
      <w:r>
        <w:rPr>
          <w:b/>
        </w:rPr>
        <w:t xml:space="preserve">5. </w:t>
      </w:r>
      <w:r>
        <w:t>Built KPI cards for orders, revenue, delivery time and average customer spend.</w:t>
      </w:r>
    </w:p>
    <w:p>
      <w:r>
        <w:rPr>
          <w:b/>
        </w:rPr>
        <w:t xml:space="preserve">6. </w:t>
      </w:r>
      <w:r>
        <w:t>Added slicers/timelines for Order_Date, Delivery_Date and Occasion to make the dashboard interactive.</w:t>
      </w:r>
    </w:p>
    <w:p>
      <w:r>
        <w:rPr>
          <w:b/>
        </w:rPr>
        <w:t xml:space="preserve">7. </w:t>
      </w:r>
      <w:r>
        <w:t>Reviewed the final dashboard and translated the results into business findings.</w:t>
      </w:r>
    </w:p>
    <w:p>
      <w:pPr>
        <w:pStyle w:val="Heading1"/>
      </w:pPr>
      <w:r>
        <w:t>6. Data Preparation &amp; Validation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Validation / calculated field</w:t>
            </w:r>
          </w:p>
        </w:tc>
        <w:tc>
          <w:tcPr>
            <w:tcW w:type="dxa" w:w="5184"/>
            <w:vAlign w:val="center"/>
            <w:shd w:fill="D9EAD3"/>
          </w:tcPr>
          <w:p>
            <w:r/>
            <w:r>
              <w:rPr>
                <w:b/>
                <w:sz w:val="18"/>
              </w:rPr>
              <w:t>Purpose</w:t>
            </w:r>
          </w:p>
        </w:tc>
      </w:tr>
      <w:tr>
        <w:tc>
          <w:tcPr>
            <w:tcW w:type="dxa" w:w="5184"/>
            <w:vAlign w:val="center"/>
          </w:tcPr>
          <w:p>
            <w:r/>
            <w:r>
              <w:rPr>
                <w:b w:val="0"/>
                <w:sz w:val="17"/>
              </w:rPr>
              <w:t>Order_ID</w:t>
            </w:r>
          </w:p>
        </w:tc>
        <w:tc>
          <w:tcPr>
            <w:tcW w:type="dxa" w:w="5184"/>
            <w:vAlign w:val="center"/>
          </w:tcPr>
          <w:p>
            <w:r/>
            <w:r>
              <w:rPr>
                <w:b w:val="0"/>
                <w:sz w:val="17"/>
              </w:rPr>
              <w:t>Identify individual transactions and count orders</w:t>
            </w:r>
          </w:p>
        </w:tc>
      </w:tr>
      <w:tr>
        <w:tc>
          <w:tcPr>
            <w:tcW w:type="dxa" w:w="5184"/>
            <w:vAlign w:val="center"/>
          </w:tcPr>
          <w:p>
            <w:r/>
            <w:r>
              <w:rPr>
                <w:b w:val="0"/>
                <w:sz w:val="17"/>
              </w:rPr>
              <w:t>Customer_ID / Product_ID</w:t>
            </w:r>
          </w:p>
        </w:tc>
        <w:tc>
          <w:tcPr>
            <w:tcW w:type="dxa" w:w="5184"/>
            <w:vAlign w:val="center"/>
          </w:tcPr>
          <w:p>
            <w:r/>
            <w:r>
              <w:rPr>
                <w:b w:val="0"/>
                <w:sz w:val="17"/>
              </w:rPr>
              <w:t>Link orders with customers and products</w:t>
            </w:r>
          </w:p>
        </w:tc>
      </w:tr>
      <w:tr>
        <w:tc>
          <w:tcPr>
            <w:tcW w:type="dxa" w:w="5184"/>
            <w:vAlign w:val="center"/>
          </w:tcPr>
          <w:p>
            <w:r/>
            <w:r>
              <w:rPr>
                <w:b w:val="0"/>
                <w:sz w:val="17"/>
              </w:rPr>
              <w:t>Quantity</w:t>
            </w:r>
          </w:p>
        </w:tc>
        <w:tc>
          <w:tcPr>
            <w:tcW w:type="dxa" w:w="5184"/>
            <w:vAlign w:val="center"/>
          </w:tcPr>
          <w:p>
            <w:r/>
            <w:r>
              <w:rPr>
                <w:b w:val="0"/>
                <w:sz w:val="17"/>
              </w:rPr>
              <w:t>Measure sales volume</w:t>
            </w:r>
          </w:p>
        </w:tc>
      </w:tr>
      <w:tr>
        <w:tc>
          <w:tcPr>
            <w:tcW w:type="dxa" w:w="5184"/>
            <w:vAlign w:val="center"/>
          </w:tcPr>
          <w:p>
            <w:r/>
            <w:r>
              <w:rPr>
                <w:b w:val="0"/>
                <w:sz w:val="17"/>
              </w:rPr>
              <w:t>Price (INR)</w:t>
            </w:r>
          </w:p>
        </w:tc>
        <w:tc>
          <w:tcPr>
            <w:tcW w:type="dxa" w:w="5184"/>
            <w:vAlign w:val="center"/>
          </w:tcPr>
          <w:p>
            <w:r/>
            <w:r>
              <w:rPr>
                <w:b w:val="0"/>
                <w:sz w:val="17"/>
              </w:rPr>
              <w:t>Identify transaction/product pricing</w:t>
            </w:r>
          </w:p>
        </w:tc>
      </w:tr>
      <w:tr>
        <w:tc>
          <w:tcPr>
            <w:tcW w:type="dxa" w:w="5184"/>
            <w:vAlign w:val="center"/>
          </w:tcPr>
          <w:p>
            <w:r/>
            <w:r>
              <w:rPr>
                <w:b w:val="0"/>
                <w:sz w:val="17"/>
              </w:rPr>
              <w:t>revenue</w:t>
            </w:r>
          </w:p>
        </w:tc>
        <w:tc>
          <w:tcPr>
            <w:tcW w:type="dxa" w:w="5184"/>
            <w:vAlign w:val="center"/>
          </w:tcPr>
          <w:p>
            <w:r/>
            <w:r>
              <w:rPr>
                <w:b w:val="0"/>
                <w:sz w:val="17"/>
              </w:rPr>
              <w:t>Measure total sales value</w:t>
            </w:r>
          </w:p>
        </w:tc>
      </w:tr>
      <w:tr>
        <w:tc>
          <w:tcPr>
            <w:tcW w:type="dxa" w:w="5184"/>
            <w:vAlign w:val="center"/>
          </w:tcPr>
          <w:p>
            <w:r/>
            <w:r>
              <w:rPr>
                <w:b w:val="0"/>
                <w:sz w:val="17"/>
              </w:rPr>
              <w:t>Order_Date / Delivery_Date</w:t>
            </w:r>
          </w:p>
        </w:tc>
        <w:tc>
          <w:tcPr>
            <w:tcW w:type="dxa" w:w="5184"/>
            <w:vAlign w:val="center"/>
          </w:tcPr>
          <w:p>
            <w:r/>
            <w:r>
              <w:rPr>
                <w:b w:val="0"/>
                <w:sz w:val="17"/>
              </w:rPr>
              <w:t>Analyze sales timing and delivery performance</w:t>
            </w:r>
          </w:p>
        </w:tc>
      </w:tr>
      <w:tr>
        <w:tc>
          <w:tcPr>
            <w:tcW w:type="dxa" w:w="5184"/>
            <w:vAlign w:val="center"/>
          </w:tcPr>
          <w:p>
            <w:r/>
            <w:r>
              <w:rPr>
                <w:b w:val="0"/>
                <w:sz w:val="17"/>
              </w:rPr>
              <w:t>diff_order_delivery</w:t>
            </w:r>
          </w:p>
        </w:tc>
        <w:tc>
          <w:tcPr>
            <w:tcW w:type="dxa" w:w="5184"/>
            <w:vAlign w:val="center"/>
          </w:tcPr>
          <w:p>
            <w:r/>
            <w:r>
              <w:rPr>
                <w:b w:val="0"/>
                <w:sz w:val="17"/>
              </w:rPr>
              <w:t>Measure delivery duration</w:t>
            </w:r>
          </w:p>
        </w:tc>
      </w:tr>
      <w:tr>
        <w:tc>
          <w:tcPr>
            <w:tcW w:type="dxa" w:w="5184"/>
            <w:vAlign w:val="center"/>
          </w:tcPr>
          <w:p>
            <w:r/>
            <w:r>
              <w:rPr>
                <w:b w:val="0"/>
                <w:sz w:val="17"/>
              </w:rPr>
              <w:t>Occasion / Category</w:t>
            </w:r>
          </w:p>
        </w:tc>
        <w:tc>
          <w:tcPr>
            <w:tcW w:type="dxa" w:w="5184"/>
            <w:vAlign w:val="center"/>
          </w:tcPr>
          <w:p>
            <w:r/>
            <w:r>
              <w:rPr>
                <w:b w:val="0"/>
                <w:sz w:val="17"/>
              </w:rPr>
              <w:t>Segment sales performance</w:t>
            </w:r>
          </w:p>
        </w:tc>
      </w:tr>
      <w:tr>
        <w:tc>
          <w:tcPr>
            <w:tcW w:type="dxa" w:w="5184"/>
            <w:vAlign w:val="center"/>
          </w:tcPr>
          <w:p>
            <w:r/>
            <w:r>
              <w:rPr>
                <w:b w:val="0"/>
                <w:sz w:val="17"/>
              </w:rPr>
              <w:t>Month Name / day name</w:t>
            </w:r>
          </w:p>
        </w:tc>
        <w:tc>
          <w:tcPr>
            <w:tcW w:type="dxa" w:w="5184"/>
            <w:vAlign w:val="center"/>
          </w:tcPr>
          <w:p>
            <w:r/>
            <w:r>
              <w:rPr>
                <w:b w:val="0"/>
                <w:sz w:val="17"/>
              </w:rPr>
              <w:t>Identify seasonality and weekday patterns</w:t>
            </w:r>
          </w:p>
        </w:tc>
      </w:tr>
    </w:tbl>
    <w:p>
      <w:r>
        <w:t>The dashboard KPI values are consistent with the full workbook totals: 1,000 orders and ₹35,20,984 revenue. The displayed ₹3,520.98 average-spend KPI equals ₹3,520,984 ÷ 1,000, so it functions as an average revenue-per-order metric in the current dashboard, despite being labelled “Avg. Customer's Spend.”</w:t>
      </w:r>
    </w:p>
    <w:p>
      <w:pPr>
        <w:pStyle w:val="Heading1"/>
      </w:pPr>
      <w:r>
        <w:t>7. Excel Sales Analysis</w:t>
      </w:r>
    </w:p>
    <w:p>
      <w:pPr>
        <w:pStyle w:val="ListBullet"/>
        <w:spacing w:after="20"/>
      </w:pPr>
      <w:r>
        <w:t>Occasion analysis shows Anniversary as the highest revenue occasion at ₹674,634, followed by Raksha Bandhan at ₹631,585.</w:t>
      </w:r>
    </w:p>
    <w:p>
      <w:pPr>
        <w:pStyle w:val="ListBullet"/>
        <w:spacing w:after="20"/>
      </w:pPr>
      <w:r>
        <w:t>Category analysis shows Colors as the largest category at ₹1,005,645, followed by Soft Toys at ₹740,831 and Sweets at ₹733,842.</w:t>
      </w:r>
    </w:p>
    <w:p>
      <w:pPr>
        <w:pStyle w:val="ListBullet"/>
        <w:spacing w:after="20"/>
      </w:pPr>
      <w:r>
        <w:t>August is the highest-revenue month at ₹737,389, followed by February at ₹704,509.</w:t>
      </w:r>
    </w:p>
    <w:p>
      <w:pPr>
        <w:pStyle w:val="ListBullet"/>
        <w:spacing w:after="20"/>
      </w:pPr>
      <w:r>
        <w:t>Tuesday is the strongest revenue day at ₹677,223, followed by Sunday at ₹628,138.</w:t>
      </w:r>
    </w:p>
    <w:p>
      <w:pPr>
        <w:pStyle w:val="ListBullet"/>
        <w:spacing w:after="20"/>
      </w:pPr>
      <w:r>
        <w:t>Magnam Set is the highest-revenue product at ₹121,905, followed by Quia Gift and Dolores Gift.</w:t>
      </w:r>
    </w:p>
    <w:p>
      <w:r>
        <w:br w:type="page"/>
      </w:r>
    </w:p>
    <w:p>
      <w:pPr>
        <w:pStyle w:val="Heading1"/>
      </w:pPr>
      <w:r>
        <w:t>8. Power BI / Excel Dashboard &amp; KPI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D3"/>
          </w:tcPr>
          <w:p>
            <w:r/>
            <w:r>
              <w:rPr>
                <w:b/>
                <w:sz w:val="18"/>
              </w:rPr>
              <w:t>KPI</w:t>
            </w:r>
          </w:p>
        </w:tc>
        <w:tc>
          <w:tcPr>
            <w:tcW w:type="dxa" w:w="3456"/>
            <w:vAlign w:val="center"/>
            <w:shd w:fill="D9EAD3"/>
          </w:tcPr>
          <w:p>
            <w:r/>
            <w:r>
              <w:rPr>
                <w:b/>
                <w:sz w:val="18"/>
              </w:rPr>
              <w:t>Dashboard value</w:t>
            </w:r>
          </w:p>
        </w:tc>
        <w:tc>
          <w:tcPr>
            <w:tcW w:type="dxa" w:w="3456"/>
            <w:vAlign w:val="center"/>
            <w:shd w:fill="D9EAD3"/>
          </w:tcPr>
          <w:p>
            <w:r/>
            <w:r>
              <w:rPr>
                <w:b/>
                <w:sz w:val="18"/>
              </w:rPr>
              <w:t>Business meaning</w:t>
            </w:r>
          </w:p>
        </w:tc>
      </w:tr>
      <w:tr>
        <w:tc>
          <w:tcPr>
            <w:tcW w:type="dxa" w:w="3456"/>
            <w:vAlign w:val="center"/>
          </w:tcPr>
          <w:p>
            <w:r/>
            <w:r>
              <w:rPr>
                <w:b w:val="0"/>
                <w:sz w:val="17"/>
              </w:rPr>
              <w:t>Total Orders</w:t>
            </w:r>
          </w:p>
        </w:tc>
        <w:tc>
          <w:tcPr>
            <w:tcW w:type="dxa" w:w="3456"/>
            <w:vAlign w:val="center"/>
          </w:tcPr>
          <w:p>
            <w:r/>
            <w:r>
              <w:rPr>
                <w:b w:val="0"/>
                <w:sz w:val="17"/>
              </w:rPr>
              <w:t>1,000</w:t>
            </w:r>
          </w:p>
        </w:tc>
        <w:tc>
          <w:tcPr>
            <w:tcW w:type="dxa" w:w="3456"/>
            <w:vAlign w:val="center"/>
          </w:tcPr>
          <w:p>
            <w:r/>
            <w:r>
              <w:rPr>
                <w:b w:val="0"/>
                <w:sz w:val="17"/>
              </w:rPr>
              <w:t>Total orders represented in the dashboard</w:t>
            </w:r>
          </w:p>
        </w:tc>
      </w:tr>
      <w:tr>
        <w:tc>
          <w:tcPr>
            <w:tcW w:type="dxa" w:w="3456"/>
            <w:vAlign w:val="center"/>
          </w:tcPr>
          <w:p>
            <w:r/>
            <w:r>
              <w:rPr>
                <w:b w:val="0"/>
                <w:sz w:val="17"/>
              </w:rPr>
              <w:t>Total Revenue</w:t>
            </w:r>
          </w:p>
        </w:tc>
        <w:tc>
          <w:tcPr>
            <w:tcW w:type="dxa" w:w="3456"/>
            <w:vAlign w:val="center"/>
          </w:tcPr>
          <w:p>
            <w:r/>
            <w:r>
              <w:rPr>
                <w:b w:val="0"/>
                <w:sz w:val="17"/>
              </w:rPr>
              <w:t>₹35,20,984.00</w:t>
            </w:r>
          </w:p>
        </w:tc>
        <w:tc>
          <w:tcPr>
            <w:tcW w:type="dxa" w:w="3456"/>
            <w:vAlign w:val="center"/>
          </w:tcPr>
          <w:p>
            <w:r/>
            <w:r>
              <w:rPr>
                <w:b w:val="0"/>
                <w:sz w:val="17"/>
              </w:rPr>
              <w:t>Overall sales revenue</w:t>
            </w:r>
          </w:p>
        </w:tc>
      </w:tr>
      <w:tr>
        <w:tc>
          <w:tcPr>
            <w:tcW w:type="dxa" w:w="3456"/>
            <w:vAlign w:val="center"/>
          </w:tcPr>
          <w:p>
            <w:r/>
            <w:r>
              <w:rPr>
                <w:b w:val="0"/>
                <w:sz w:val="17"/>
              </w:rPr>
              <w:t>Order Delivery Time</w:t>
            </w:r>
          </w:p>
        </w:tc>
        <w:tc>
          <w:tcPr>
            <w:tcW w:type="dxa" w:w="3456"/>
            <w:vAlign w:val="center"/>
          </w:tcPr>
          <w:p>
            <w:r/>
            <w:r>
              <w:rPr>
                <w:b w:val="0"/>
                <w:sz w:val="17"/>
              </w:rPr>
              <w:t>5.53</w:t>
            </w:r>
          </w:p>
        </w:tc>
        <w:tc>
          <w:tcPr>
            <w:tcW w:type="dxa" w:w="3456"/>
            <w:vAlign w:val="center"/>
          </w:tcPr>
          <w:p>
            <w:r/>
            <w:r>
              <w:rPr>
                <w:b w:val="0"/>
                <w:sz w:val="17"/>
              </w:rPr>
              <w:t>Average delivery duration</w:t>
            </w:r>
          </w:p>
        </w:tc>
      </w:tr>
      <w:tr>
        <w:tc>
          <w:tcPr>
            <w:tcW w:type="dxa" w:w="3456"/>
            <w:vAlign w:val="center"/>
          </w:tcPr>
          <w:p>
            <w:r/>
            <w:r>
              <w:rPr>
                <w:b w:val="0"/>
                <w:sz w:val="17"/>
              </w:rPr>
              <w:t>Avg. Customer's Spend</w:t>
            </w:r>
          </w:p>
        </w:tc>
        <w:tc>
          <w:tcPr>
            <w:tcW w:type="dxa" w:w="3456"/>
            <w:vAlign w:val="center"/>
          </w:tcPr>
          <w:p>
            <w:r/>
            <w:r>
              <w:rPr>
                <w:b w:val="0"/>
                <w:sz w:val="17"/>
              </w:rPr>
              <w:t>₹3,520.98</w:t>
            </w:r>
          </w:p>
        </w:tc>
        <w:tc>
          <w:tcPr>
            <w:tcW w:type="dxa" w:w="3456"/>
            <w:vAlign w:val="center"/>
          </w:tcPr>
          <w:p>
            <w:r/>
            <w:r>
              <w:rPr>
                <w:b w:val="0"/>
                <w:sz w:val="17"/>
              </w:rPr>
              <w:t>Dashboard-labelled average spend; mathematically equal to average revenue per order</w:t>
            </w:r>
          </w:p>
        </w:tc>
      </w:tr>
    </w:tbl>
    <w:p>
      <w:pPr>
        <w:pStyle w:val="Heading1"/>
      </w:pPr>
      <w:r>
        <w:t>9. Dashboard Pages / Visual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D3"/>
          </w:tcPr>
          <w:p>
            <w:r/>
            <w:r>
              <w:rPr>
                <w:b/>
                <w:sz w:val="18"/>
              </w:rPr>
              <w:t>Dashboard visual</w:t>
            </w:r>
          </w:p>
        </w:tc>
        <w:tc>
          <w:tcPr>
            <w:tcW w:type="dxa" w:w="3456"/>
            <w:vAlign w:val="center"/>
            <w:shd w:fill="D9EAD3"/>
          </w:tcPr>
          <w:p>
            <w:r/>
            <w:r>
              <w:rPr>
                <w:b/>
                <w:sz w:val="18"/>
              </w:rPr>
              <w:t>Purpose</w:t>
            </w:r>
          </w:p>
        </w:tc>
        <w:tc>
          <w:tcPr>
            <w:tcW w:type="dxa" w:w="3456"/>
            <w:vAlign w:val="center"/>
            <w:shd w:fill="D9EAD3"/>
          </w:tcPr>
          <w:p>
            <w:r/>
            <w:r>
              <w:rPr>
                <w:b/>
                <w:sz w:val="18"/>
              </w:rPr>
              <w:t>Key result</w:t>
            </w:r>
          </w:p>
        </w:tc>
      </w:tr>
      <w:tr>
        <w:tc>
          <w:tcPr>
            <w:tcW w:type="dxa" w:w="3456"/>
            <w:vAlign w:val="center"/>
          </w:tcPr>
          <w:p>
            <w:r/>
            <w:r>
              <w:rPr>
                <w:b w:val="0"/>
                <w:sz w:val="17"/>
              </w:rPr>
              <w:t>Revenue by Occasions</w:t>
            </w:r>
          </w:p>
        </w:tc>
        <w:tc>
          <w:tcPr>
            <w:tcW w:type="dxa" w:w="3456"/>
            <w:vAlign w:val="center"/>
          </w:tcPr>
          <w:p>
            <w:r/>
            <w:r>
              <w:rPr>
                <w:b w:val="0"/>
                <w:sz w:val="17"/>
              </w:rPr>
              <w:t>Compare revenue across gifting occasions</w:t>
            </w:r>
          </w:p>
        </w:tc>
        <w:tc>
          <w:tcPr>
            <w:tcW w:type="dxa" w:w="3456"/>
            <w:vAlign w:val="center"/>
          </w:tcPr>
          <w:p>
            <w:r/>
            <w:r>
              <w:rPr>
                <w:b w:val="0"/>
                <w:sz w:val="17"/>
              </w:rPr>
              <w:t>Anniversary – ₹674,634</w:t>
            </w:r>
          </w:p>
        </w:tc>
      </w:tr>
      <w:tr>
        <w:tc>
          <w:tcPr>
            <w:tcW w:type="dxa" w:w="3456"/>
            <w:vAlign w:val="center"/>
          </w:tcPr>
          <w:p>
            <w:r/>
            <w:r>
              <w:rPr>
                <w:b w:val="0"/>
                <w:sz w:val="17"/>
              </w:rPr>
              <w:t>Revenue by Category</w:t>
            </w:r>
          </w:p>
        </w:tc>
        <w:tc>
          <w:tcPr>
            <w:tcW w:type="dxa" w:w="3456"/>
            <w:vAlign w:val="center"/>
          </w:tcPr>
          <w:p>
            <w:r/>
            <w:r>
              <w:rPr>
                <w:b w:val="0"/>
                <w:sz w:val="17"/>
              </w:rPr>
              <w:t>Compare product-category contribution</w:t>
            </w:r>
          </w:p>
        </w:tc>
        <w:tc>
          <w:tcPr>
            <w:tcW w:type="dxa" w:w="3456"/>
            <w:vAlign w:val="center"/>
          </w:tcPr>
          <w:p>
            <w:r/>
            <w:r>
              <w:rPr>
                <w:b w:val="0"/>
                <w:sz w:val="17"/>
              </w:rPr>
              <w:t>Colors – ₹1,005,645</w:t>
            </w:r>
          </w:p>
        </w:tc>
      </w:tr>
      <w:tr>
        <w:tc>
          <w:tcPr>
            <w:tcW w:type="dxa" w:w="3456"/>
            <w:vAlign w:val="center"/>
          </w:tcPr>
          <w:p>
            <w:r/>
            <w:r>
              <w:rPr>
                <w:b w:val="0"/>
                <w:sz w:val="17"/>
              </w:rPr>
              <w:t>Revenue by Day's</w:t>
            </w:r>
          </w:p>
        </w:tc>
        <w:tc>
          <w:tcPr>
            <w:tcW w:type="dxa" w:w="3456"/>
            <w:vAlign w:val="center"/>
          </w:tcPr>
          <w:p>
            <w:r/>
            <w:r>
              <w:rPr>
                <w:b w:val="0"/>
                <w:sz w:val="17"/>
              </w:rPr>
              <w:t>Compare weekday revenue</w:t>
            </w:r>
          </w:p>
        </w:tc>
        <w:tc>
          <w:tcPr>
            <w:tcW w:type="dxa" w:w="3456"/>
            <w:vAlign w:val="center"/>
          </w:tcPr>
          <w:p>
            <w:r/>
            <w:r>
              <w:rPr>
                <w:b w:val="0"/>
                <w:sz w:val="17"/>
              </w:rPr>
              <w:t>Tuesday – ₹677,223</w:t>
            </w:r>
          </w:p>
        </w:tc>
      </w:tr>
      <w:tr>
        <w:tc>
          <w:tcPr>
            <w:tcW w:type="dxa" w:w="3456"/>
            <w:vAlign w:val="center"/>
          </w:tcPr>
          <w:p>
            <w:r/>
            <w:r>
              <w:rPr>
                <w:b w:val="0"/>
                <w:sz w:val="17"/>
              </w:rPr>
              <w:t>Revenue by Month's</w:t>
            </w:r>
          </w:p>
        </w:tc>
        <w:tc>
          <w:tcPr>
            <w:tcW w:type="dxa" w:w="3456"/>
            <w:vAlign w:val="center"/>
          </w:tcPr>
          <w:p>
            <w:r/>
            <w:r>
              <w:rPr>
                <w:b w:val="0"/>
                <w:sz w:val="17"/>
              </w:rPr>
              <w:t>Identify monthly sales patterns</w:t>
            </w:r>
          </w:p>
        </w:tc>
        <w:tc>
          <w:tcPr>
            <w:tcW w:type="dxa" w:w="3456"/>
            <w:vAlign w:val="center"/>
          </w:tcPr>
          <w:p>
            <w:r/>
            <w:r>
              <w:rPr>
                <w:b w:val="0"/>
                <w:sz w:val="17"/>
              </w:rPr>
              <w:t>August – ₹737,389</w:t>
            </w:r>
          </w:p>
        </w:tc>
      </w:tr>
      <w:tr>
        <w:tc>
          <w:tcPr>
            <w:tcW w:type="dxa" w:w="3456"/>
            <w:vAlign w:val="center"/>
          </w:tcPr>
          <w:p>
            <w:r/>
            <w:r>
              <w:rPr>
                <w:b w:val="0"/>
                <w:sz w:val="17"/>
              </w:rPr>
              <w:t>Top 5 Product's by Revenue</w:t>
            </w:r>
          </w:p>
        </w:tc>
        <w:tc>
          <w:tcPr>
            <w:tcW w:type="dxa" w:w="3456"/>
            <w:vAlign w:val="center"/>
          </w:tcPr>
          <w:p>
            <w:r/>
            <w:r>
              <w:rPr>
                <w:b w:val="0"/>
                <w:sz w:val="17"/>
              </w:rPr>
              <w:t>Identify highest-value products</w:t>
            </w:r>
          </w:p>
        </w:tc>
        <w:tc>
          <w:tcPr>
            <w:tcW w:type="dxa" w:w="3456"/>
            <w:vAlign w:val="center"/>
          </w:tcPr>
          <w:p>
            <w:r/>
            <w:r>
              <w:rPr>
                <w:b w:val="0"/>
                <w:sz w:val="17"/>
              </w:rPr>
              <w:t>Magnam Set – ₹121,905</w:t>
            </w:r>
          </w:p>
        </w:tc>
      </w:tr>
      <w:tr>
        <w:tc>
          <w:tcPr>
            <w:tcW w:type="dxa" w:w="3456"/>
            <w:vAlign w:val="center"/>
          </w:tcPr>
          <w:p>
            <w:r/>
            <w:r>
              <w:rPr>
                <w:b w:val="0"/>
                <w:sz w:val="17"/>
              </w:rPr>
              <w:t>Top 10 City's by Revenue</w:t>
            </w:r>
          </w:p>
        </w:tc>
        <w:tc>
          <w:tcPr>
            <w:tcW w:type="dxa" w:w="3456"/>
            <w:vAlign w:val="center"/>
          </w:tcPr>
          <w:p>
            <w:r/>
            <w:r>
              <w:rPr>
                <w:b w:val="0"/>
                <w:sz w:val="17"/>
              </w:rPr>
              <w:t>Show leading cities in the dashboard</w:t>
            </w:r>
          </w:p>
        </w:tc>
        <w:tc>
          <w:tcPr>
            <w:tcW w:type="dxa" w:w="3456"/>
            <w:vAlign w:val="center"/>
          </w:tcPr>
          <w:p>
            <w:r/>
            <w:r>
              <w:rPr>
                <w:b w:val="0"/>
                <w:sz w:val="17"/>
              </w:rPr>
              <w:t>Current chart plots Count of Order_ID, not revenue</w:t>
            </w:r>
          </w:p>
        </w:tc>
      </w:tr>
    </w:tbl>
    <w:p>
      <w:pPr>
        <w:pStyle w:val="Heading1"/>
      </w:pPr>
      <w:r>
        <w:t>10. Dashboard Interactivity</w:t>
      </w:r>
    </w:p>
    <w:p>
      <w:pPr>
        <w:pStyle w:val="ListBullet"/>
        <w:spacing w:after="20"/>
      </w:pPr>
      <w:r>
        <w:t>Order_Date timeline enables period-level filtering.</w:t>
      </w:r>
    </w:p>
    <w:p>
      <w:pPr>
        <w:pStyle w:val="ListBullet"/>
        <w:spacing w:after="20"/>
      </w:pPr>
      <w:r>
        <w:t>Delivery_Date timeline enables delivery-period filtering.</w:t>
      </w:r>
    </w:p>
    <w:p>
      <w:pPr>
        <w:pStyle w:val="ListBullet"/>
        <w:spacing w:after="20"/>
      </w:pPr>
      <w:r>
        <w:t>Occasion slicer allows users to isolate a specific gifting occasion.</w:t>
      </w:r>
    </w:p>
    <w:p>
      <w:pPr>
        <w:pStyle w:val="ListBullet"/>
        <w:spacing w:after="20"/>
      </w:pPr>
      <w:r>
        <w:t>The dashboard uses consistent KPI cards and green visual styling for quick executive interpretation.</w:t>
      </w:r>
    </w:p>
    <w:p>
      <w:pPr>
        <w:pStyle w:val="ListBullet"/>
        <w:spacing w:after="20"/>
      </w:pPr>
      <w:r>
        <w:t>Multiple charts allow users to compare revenue across product, time and occasion dimensions.</w:t>
      </w:r>
    </w:p>
    <w:p>
      <w:pPr>
        <w:pStyle w:val="Heading2"/>
      </w:pPr>
      <w:r>
        <w:t>Dashboard Data Note</w:t>
      </w:r>
    </w:p>
    <w:p>
      <w:r>
        <w:t>The visual is titled “Top 10 City's by Revenue,” but the displayed values are order counts (for example, 18, 21, 28 and 29) rather than rupee amounts. Therefore, the report does not interpret this chart as revenue ranking. For a final portfolio version, either change the chart measure to Sum of Revenue or rename the chart to “Top 10 Cities by Orders.”</w:t>
      </w:r>
    </w:p>
    <w:p>
      <w:r>
        <w:br w:type="page"/>
      </w:r>
    </w:p>
    <w:p>
      <w:pPr>
        <w:pStyle w:val="Heading1"/>
      </w:pPr>
      <w:r>
        <w:t>11. Key Findings &amp; Business Insights</w:t>
      </w:r>
    </w:p>
    <w:p>
      <w:pPr>
        <w:pStyle w:val="ListBullet"/>
        <w:spacing w:after="20"/>
      </w:pPr>
      <w:r>
        <w:t>The business generated ₹3,520,984 across 1,000 orders in the source dataset.</w:t>
      </w:r>
    </w:p>
    <w:p>
      <w:pPr>
        <w:pStyle w:val="ListBullet"/>
        <w:spacing w:after="20"/>
      </w:pPr>
      <w:r>
        <w:t>Colors is the largest revenue category at ₹1,005,645, contributing approximately 28.6% of total revenue.</w:t>
      </w:r>
    </w:p>
    <w:p>
      <w:pPr>
        <w:pStyle w:val="ListBullet"/>
        <w:spacing w:after="20"/>
      </w:pPr>
      <w:r>
        <w:t>Soft Toys and Sweets are the next two largest categories at ₹740,831 and ₹733,842.</w:t>
      </w:r>
    </w:p>
    <w:p>
      <w:pPr>
        <w:pStyle w:val="ListBullet"/>
        <w:spacing w:after="20"/>
      </w:pPr>
      <w:r>
        <w:t>Anniversary is the strongest occasion at ₹674,634, while Raksha Bandhan contributes ₹631,585.</w:t>
      </w:r>
    </w:p>
    <w:p>
      <w:pPr>
        <w:pStyle w:val="ListBullet"/>
        <w:spacing w:after="20"/>
      </w:pPr>
      <w:r>
        <w:t>August is the strongest month at ₹737,389; February is second at ₹704,509.</w:t>
      </w:r>
    </w:p>
    <w:p>
      <w:pPr>
        <w:pStyle w:val="ListBullet"/>
        <w:spacing w:after="20"/>
      </w:pPr>
      <w:r>
        <w:t>Tuesday is the strongest weekday at ₹677,223, followed by Sunday at ₹628,138.</w:t>
      </w:r>
    </w:p>
    <w:p>
      <w:pPr>
        <w:pStyle w:val="ListBullet"/>
        <w:spacing w:after="20"/>
      </w:pPr>
      <w:r>
        <w:t>Magnam Set leads the displayed Top 5 products with ₹121,905 in revenue.</w:t>
      </w:r>
    </w:p>
    <w:p>
      <w:pPr>
        <w:pStyle w:val="ListBullet"/>
        <w:spacing w:after="20"/>
      </w:pPr>
      <w:r>
        <w:t>The dashboard reports an average delivery time of 5.53 and an average revenue per order of ₹3,520.98.</w:t>
      </w:r>
    </w:p>
    <w:p>
      <w:pPr>
        <w:pStyle w:val="Heading1"/>
      </w:pPr>
      <w:r>
        <w:t>12. Recommendations</w:t>
      </w:r>
    </w:p>
    <w:p>
      <w:pPr>
        <w:pStyle w:val="ListBullet"/>
        <w:spacing w:after="20"/>
      </w:pPr>
      <w:r>
        <w:t>Prioritize high-performing categories such as Colors, Soft Toys and Sweets in inventory and promotional planning.</w:t>
      </w:r>
    </w:p>
    <w:p>
      <w:pPr>
        <w:pStyle w:val="ListBullet"/>
        <w:spacing w:after="20"/>
      </w:pPr>
      <w:r>
        <w:t>Use Anniversary and Raksha Bandhan insights to prepare targeted campaigns and seasonal product bundles.</w:t>
      </w:r>
    </w:p>
    <w:p>
      <w:pPr>
        <w:pStyle w:val="ListBullet"/>
        <w:spacing w:after="20"/>
      </w:pPr>
      <w:r>
        <w:t>Focus product-level promotions on high-revenue products such as Magnam Set, Quia Gift and Dolores Gift.</w:t>
      </w:r>
    </w:p>
    <w:p>
      <w:pPr>
        <w:pStyle w:val="ListBullet"/>
        <w:spacing w:after="20"/>
      </w:pPr>
      <w:r>
        <w:t>Use monthly trends to plan inventory and marketing budgets ahead of peak periods such as August and February.</w:t>
      </w:r>
    </w:p>
    <w:p>
      <w:pPr>
        <w:pStyle w:val="ListBullet"/>
        <w:spacing w:after="20"/>
      </w:pPr>
      <w:r>
        <w:t>Monitor delivery time alongside revenue to maintain customer experience while scaling sales.</w:t>
      </w:r>
    </w:p>
    <w:p>
      <w:pPr>
        <w:pStyle w:val="ListBullet"/>
        <w:spacing w:after="20"/>
      </w:pPr>
      <w:r>
        <w:t>Correct the city chart measure/title so the visual communicates one metric consistently.</w:t>
      </w:r>
    </w:p>
    <w:p>
      <w:pPr>
        <w:pStyle w:val="ListBullet"/>
        <w:spacing w:after="20"/>
      </w:pPr>
      <w:r>
        <w:t>Rename “Avg. Customer's Spend” to “Average Order Value” if the calculation remains Total Revenue ÷ Total Orders.</w:t>
      </w:r>
    </w:p>
    <w:p>
      <w:pPr>
        <w:pStyle w:val="Heading1"/>
      </w:pPr>
      <w:r>
        <w:t>13. Portfolio &amp; Interview Value</w:t>
      </w:r>
    </w:p>
    <w:p>
      <w:r>
        <w:t>This project demonstrates an end-to-end Excel analytics workflow: structured data review, calculated fields, aggregation, dashboard development, interactive filtering and business interpretation.</w:t>
      </w:r>
    </w:p>
    <w:p>
      <w:pPr>
        <w:pStyle w:val="ListBullet"/>
        <w:spacing w:after="20"/>
      </w:pPr>
      <w:r>
        <w:t>Excel: data organization, calculated fields, pivot-style analysis and dashboard creation.</w:t>
      </w:r>
    </w:p>
    <w:p>
      <w:pPr>
        <w:pStyle w:val="ListBullet"/>
        <w:spacing w:after="20"/>
      </w:pPr>
      <w:r>
        <w:t>Sales analytics: revenue, orders, product, category, occasion, month and weekday analysis.</w:t>
      </w:r>
    </w:p>
    <w:p>
      <w:pPr>
        <w:pStyle w:val="ListBullet"/>
        <w:spacing w:after="20"/>
      </w:pPr>
      <w:r>
        <w:t>Operational analytics: delivery-time measurement.</w:t>
      </w:r>
    </w:p>
    <w:p>
      <w:pPr>
        <w:pStyle w:val="ListBullet"/>
        <w:spacing w:after="20"/>
      </w:pPr>
      <w:r>
        <w:t>Customer/value analytics: average order-value style KPI.</w:t>
      </w:r>
    </w:p>
    <w:p>
      <w:pPr>
        <w:pStyle w:val="ListBullet"/>
        <w:spacing w:after="20"/>
      </w:pPr>
      <w:r>
        <w:t>Business communication: converting charts into findings and recommendations.</w:t>
      </w:r>
    </w:p>
    <w:p>
      <w:pPr>
        <w:pStyle w:val="Heading1"/>
      </w:pPr>
      <w:r>
        <w:t>14. Technology Stack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Technology / Feature</w:t>
            </w:r>
          </w:p>
        </w:tc>
        <w:tc>
          <w:tcPr>
            <w:tcW w:type="dxa" w:w="5184"/>
            <w:vAlign w:val="center"/>
            <w:shd w:fill="D9EAD3"/>
          </w:tcPr>
          <w:p>
            <w:r/>
            <w:r>
              <w:rPr>
                <w:b/>
                <w:sz w:val="18"/>
              </w:rPr>
              <w:t>Use</w:t>
            </w:r>
          </w:p>
        </w:tc>
      </w:tr>
      <w:tr>
        <w:tc>
          <w:tcPr>
            <w:tcW w:type="dxa" w:w="5184"/>
            <w:vAlign w:val="center"/>
          </w:tcPr>
          <w:p>
            <w:r/>
            <w:r>
              <w:rPr>
                <w:b w:val="0"/>
                <w:sz w:val="17"/>
              </w:rPr>
              <w:t>Microsoft Excel</w:t>
            </w:r>
          </w:p>
        </w:tc>
        <w:tc>
          <w:tcPr>
            <w:tcW w:type="dxa" w:w="5184"/>
            <w:vAlign w:val="center"/>
          </w:tcPr>
          <w:p>
            <w:r/>
            <w:r>
              <w:rPr>
                <w:b w:val="0"/>
                <w:sz w:val="17"/>
              </w:rPr>
              <w:t>Data analysis and dashboard development</w:t>
            </w:r>
          </w:p>
        </w:tc>
      </w:tr>
      <w:tr>
        <w:tc>
          <w:tcPr>
            <w:tcW w:type="dxa" w:w="5184"/>
            <w:vAlign w:val="center"/>
          </w:tcPr>
          <w:p>
            <w:r/>
            <w:r>
              <w:rPr>
                <w:b w:val="0"/>
                <w:sz w:val="17"/>
              </w:rPr>
              <w:t>Excel Tables</w:t>
            </w:r>
          </w:p>
        </w:tc>
        <w:tc>
          <w:tcPr>
            <w:tcW w:type="dxa" w:w="5184"/>
            <w:vAlign w:val="center"/>
          </w:tcPr>
          <w:p>
            <w:r/>
            <w:r>
              <w:rPr>
                <w:b w:val="0"/>
                <w:sz w:val="17"/>
              </w:rPr>
              <w:t>Structured source data</w:t>
            </w:r>
          </w:p>
        </w:tc>
      </w:tr>
      <w:tr>
        <w:tc>
          <w:tcPr>
            <w:tcW w:type="dxa" w:w="5184"/>
            <w:vAlign w:val="center"/>
          </w:tcPr>
          <w:p>
            <w:r/>
            <w:r>
              <w:rPr>
                <w:b w:val="0"/>
                <w:sz w:val="17"/>
              </w:rPr>
              <w:t>Pivot Tables / Pivot Charts</w:t>
            </w:r>
          </w:p>
        </w:tc>
        <w:tc>
          <w:tcPr>
            <w:tcW w:type="dxa" w:w="5184"/>
            <w:vAlign w:val="center"/>
          </w:tcPr>
          <w:p>
            <w:r/>
            <w:r>
              <w:rPr>
                <w:b w:val="0"/>
                <w:sz w:val="17"/>
              </w:rPr>
              <w:t>Revenue aggregation and segmentation</w:t>
            </w:r>
          </w:p>
        </w:tc>
      </w:tr>
      <w:tr>
        <w:tc>
          <w:tcPr>
            <w:tcW w:type="dxa" w:w="5184"/>
            <w:vAlign w:val="center"/>
          </w:tcPr>
          <w:p>
            <w:r/>
            <w:r>
              <w:rPr>
                <w:b w:val="0"/>
                <w:sz w:val="17"/>
              </w:rPr>
              <w:t>Charts</w:t>
            </w:r>
          </w:p>
        </w:tc>
        <w:tc>
          <w:tcPr>
            <w:tcW w:type="dxa" w:w="5184"/>
            <w:vAlign w:val="center"/>
          </w:tcPr>
          <w:p>
            <w:r/>
            <w:r>
              <w:rPr>
                <w:b w:val="0"/>
                <w:sz w:val="17"/>
              </w:rPr>
              <w:t>Revenue and performance visualization</w:t>
            </w:r>
          </w:p>
        </w:tc>
      </w:tr>
      <w:tr>
        <w:tc>
          <w:tcPr>
            <w:tcW w:type="dxa" w:w="5184"/>
            <w:vAlign w:val="center"/>
          </w:tcPr>
          <w:p>
            <w:r/>
            <w:r>
              <w:rPr>
                <w:b w:val="0"/>
                <w:sz w:val="17"/>
              </w:rPr>
              <w:t>Slicers / Timelines</w:t>
            </w:r>
          </w:p>
        </w:tc>
        <w:tc>
          <w:tcPr>
            <w:tcW w:type="dxa" w:w="5184"/>
            <w:vAlign w:val="center"/>
          </w:tcPr>
          <w:p>
            <w:r/>
            <w:r>
              <w:rPr>
                <w:b w:val="0"/>
                <w:sz w:val="17"/>
              </w:rPr>
              <w:t>Interactive filtering</w:t>
            </w:r>
          </w:p>
        </w:tc>
      </w:tr>
      <w:tr>
        <w:tc>
          <w:tcPr>
            <w:tcW w:type="dxa" w:w="5184"/>
            <w:vAlign w:val="center"/>
          </w:tcPr>
          <w:p>
            <w:r/>
            <w:r>
              <w:rPr>
                <w:b w:val="0"/>
                <w:sz w:val="17"/>
              </w:rPr>
              <w:t>Calculated fields</w:t>
            </w:r>
          </w:p>
        </w:tc>
        <w:tc>
          <w:tcPr>
            <w:tcW w:type="dxa" w:w="5184"/>
            <w:vAlign w:val="center"/>
          </w:tcPr>
          <w:p>
            <w:r/>
            <w:r>
              <w:rPr>
                <w:b w:val="0"/>
                <w:sz w:val="17"/>
              </w:rPr>
              <w:t>Revenue, delivery duration, month and weekday analysis</w:t>
            </w:r>
          </w:p>
        </w:tc>
      </w:tr>
    </w:tbl>
    <w:p>
      <w:pPr>
        <w:pStyle w:val="Heading1"/>
      </w:pPr>
      <w:r>
        <w:t>15. Conclusion</w:t>
      </w:r>
    </w:p>
    <w:p>
      <w:r>
        <w:t>The FNP Sales Analysis dashboard converts 1,000 order records into a compact sales decision-support view. It provides visibility into ₹3,520,984 of revenue, product and category performance, occasion demand, monthly seasonality, weekday patterns and delivery performance.</w:t>
      </w:r>
    </w:p>
    <w:p>
      <w:r>
        <w:t>The analysis indicates strong revenue concentration in Colors, Soft Toys and Sweets, with Anniversary and Raksha Bandhan emerging as important occasion segments. Magnam Set is the leading product in the full-data ranking. The dashboard can be strengthened further by correcting the city visual's measure and renaming the average-spend KPI to reflect its actual calculation.</w:t>
      </w:r>
    </w:p>
    <w:p>
      <w:pPr>
        <w:pStyle w:val="Heading1"/>
      </w:pPr>
      <w:r>
        <w:t>Appendix – Key Dashboard Values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18"/>
              </w:rPr>
              <w:t>Metric</w:t>
            </w:r>
          </w:p>
        </w:tc>
        <w:tc>
          <w:tcPr>
            <w:tcW w:type="dxa" w:w="5184"/>
            <w:vAlign w:val="center"/>
            <w:shd w:fill="D9EAD3"/>
          </w:tcPr>
          <w:p>
            <w:r/>
            <w:r>
              <w:rPr>
                <w:b/>
                <w:sz w:val="18"/>
              </w:rPr>
              <w:t>Value</w:t>
            </w:r>
          </w:p>
        </w:tc>
      </w:tr>
      <w:tr>
        <w:tc>
          <w:tcPr>
            <w:tcW w:type="dxa" w:w="5184"/>
            <w:vAlign w:val="center"/>
          </w:tcPr>
          <w:p>
            <w:r/>
            <w:r>
              <w:rPr>
                <w:b w:val="0"/>
                <w:sz w:val="17"/>
              </w:rPr>
              <w:t>Total Orders</w:t>
            </w:r>
          </w:p>
        </w:tc>
        <w:tc>
          <w:tcPr>
            <w:tcW w:type="dxa" w:w="5184"/>
            <w:vAlign w:val="center"/>
          </w:tcPr>
          <w:p>
            <w:r/>
            <w:r>
              <w:rPr>
                <w:b w:val="0"/>
                <w:sz w:val="17"/>
              </w:rPr>
              <w:t>1,000</w:t>
            </w:r>
          </w:p>
        </w:tc>
      </w:tr>
      <w:tr>
        <w:tc>
          <w:tcPr>
            <w:tcW w:type="dxa" w:w="5184"/>
            <w:vAlign w:val="center"/>
          </w:tcPr>
          <w:p>
            <w:r/>
            <w:r>
              <w:rPr>
                <w:b w:val="0"/>
                <w:sz w:val="17"/>
              </w:rPr>
              <w:t>Total Revenue</w:t>
            </w:r>
          </w:p>
        </w:tc>
        <w:tc>
          <w:tcPr>
            <w:tcW w:type="dxa" w:w="5184"/>
            <w:vAlign w:val="center"/>
          </w:tcPr>
          <w:p>
            <w:r/>
            <w:r>
              <w:rPr>
                <w:b w:val="0"/>
                <w:sz w:val="17"/>
              </w:rPr>
              <w:t>₹35,20,984.00</w:t>
            </w:r>
          </w:p>
        </w:tc>
      </w:tr>
      <w:tr>
        <w:tc>
          <w:tcPr>
            <w:tcW w:type="dxa" w:w="5184"/>
            <w:vAlign w:val="center"/>
          </w:tcPr>
          <w:p>
            <w:r/>
            <w:r>
              <w:rPr>
                <w:b w:val="0"/>
                <w:sz w:val="17"/>
              </w:rPr>
              <w:t>Order Delivery Time</w:t>
            </w:r>
          </w:p>
        </w:tc>
        <w:tc>
          <w:tcPr>
            <w:tcW w:type="dxa" w:w="5184"/>
            <w:vAlign w:val="center"/>
          </w:tcPr>
          <w:p>
            <w:r/>
            <w:r>
              <w:rPr>
                <w:b w:val="0"/>
                <w:sz w:val="17"/>
              </w:rPr>
              <w:t>5.53</w:t>
            </w:r>
          </w:p>
        </w:tc>
      </w:tr>
      <w:tr>
        <w:tc>
          <w:tcPr>
            <w:tcW w:type="dxa" w:w="5184"/>
            <w:vAlign w:val="center"/>
          </w:tcPr>
          <w:p>
            <w:r/>
            <w:r>
              <w:rPr>
                <w:b w:val="0"/>
                <w:sz w:val="17"/>
              </w:rPr>
              <w:t>Avg. Customer's Spend</w:t>
            </w:r>
          </w:p>
        </w:tc>
        <w:tc>
          <w:tcPr>
            <w:tcW w:type="dxa" w:w="5184"/>
            <w:vAlign w:val="center"/>
          </w:tcPr>
          <w:p>
            <w:r/>
            <w:r>
              <w:rPr>
                <w:b w:val="0"/>
                <w:sz w:val="17"/>
              </w:rPr>
              <w:t>₹3,520.98</w:t>
            </w:r>
          </w:p>
        </w:tc>
      </w:tr>
      <w:tr>
        <w:tc>
          <w:tcPr>
            <w:tcW w:type="dxa" w:w="5184"/>
            <w:vAlign w:val="center"/>
          </w:tcPr>
          <w:p>
            <w:r/>
            <w:r>
              <w:rPr>
                <w:b w:val="0"/>
                <w:sz w:val="17"/>
              </w:rPr>
              <w:t>Highest Revenue Category</w:t>
            </w:r>
          </w:p>
        </w:tc>
        <w:tc>
          <w:tcPr>
            <w:tcW w:type="dxa" w:w="5184"/>
            <w:vAlign w:val="center"/>
          </w:tcPr>
          <w:p>
            <w:r/>
            <w:r>
              <w:rPr>
                <w:b w:val="0"/>
                <w:sz w:val="17"/>
              </w:rPr>
              <w:t>Colors – ₹10,05,645</w:t>
            </w:r>
          </w:p>
        </w:tc>
      </w:tr>
      <w:tr>
        <w:tc>
          <w:tcPr>
            <w:tcW w:type="dxa" w:w="5184"/>
            <w:vAlign w:val="center"/>
          </w:tcPr>
          <w:p>
            <w:r/>
            <w:r>
              <w:rPr>
                <w:b w:val="0"/>
                <w:sz w:val="17"/>
              </w:rPr>
              <w:t>Highest Revenue Occasion</w:t>
            </w:r>
          </w:p>
        </w:tc>
        <w:tc>
          <w:tcPr>
            <w:tcW w:type="dxa" w:w="5184"/>
            <w:vAlign w:val="center"/>
          </w:tcPr>
          <w:p>
            <w:r/>
            <w:r>
              <w:rPr>
                <w:b w:val="0"/>
                <w:sz w:val="17"/>
              </w:rPr>
              <w:t>Anniversary – ₹6,74,634</w:t>
            </w:r>
          </w:p>
        </w:tc>
      </w:tr>
      <w:tr>
        <w:tc>
          <w:tcPr>
            <w:tcW w:type="dxa" w:w="5184"/>
            <w:vAlign w:val="center"/>
          </w:tcPr>
          <w:p>
            <w:r/>
            <w:r>
              <w:rPr>
                <w:b w:val="0"/>
                <w:sz w:val="17"/>
              </w:rPr>
              <w:t>Highest Revenue Month</w:t>
            </w:r>
          </w:p>
        </w:tc>
        <w:tc>
          <w:tcPr>
            <w:tcW w:type="dxa" w:w="5184"/>
            <w:vAlign w:val="center"/>
          </w:tcPr>
          <w:p>
            <w:r/>
            <w:r>
              <w:rPr>
                <w:b w:val="0"/>
                <w:sz w:val="17"/>
              </w:rPr>
              <w:t>August – ₹7,37,389</w:t>
            </w:r>
          </w:p>
        </w:tc>
      </w:tr>
      <w:tr>
        <w:tc>
          <w:tcPr>
            <w:tcW w:type="dxa" w:w="5184"/>
            <w:vAlign w:val="center"/>
          </w:tcPr>
          <w:p>
            <w:r/>
            <w:r>
              <w:rPr>
                <w:b w:val="0"/>
                <w:sz w:val="17"/>
              </w:rPr>
              <w:t>Highest Revenue Day</w:t>
            </w:r>
          </w:p>
        </w:tc>
        <w:tc>
          <w:tcPr>
            <w:tcW w:type="dxa" w:w="5184"/>
            <w:vAlign w:val="center"/>
          </w:tcPr>
          <w:p>
            <w:r/>
            <w:r>
              <w:rPr>
                <w:b w:val="0"/>
                <w:sz w:val="17"/>
              </w:rPr>
              <w:t>Tuesday – ₹6,77,223</w:t>
            </w:r>
          </w:p>
        </w:tc>
      </w:tr>
      <w:tr>
        <w:tc>
          <w:tcPr>
            <w:tcW w:type="dxa" w:w="5184"/>
            <w:vAlign w:val="center"/>
          </w:tcPr>
          <w:p>
            <w:r/>
            <w:r>
              <w:rPr>
                <w:b w:val="0"/>
                <w:sz w:val="17"/>
              </w:rPr>
              <w:t>Highest Revenue Product</w:t>
            </w:r>
          </w:p>
        </w:tc>
        <w:tc>
          <w:tcPr>
            <w:tcW w:type="dxa" w:w="5184"/>
            <w:vAlign w:val="center"/>
          </w:tcPr>
          <w:p>
            <w:r/>
            <w:r>
              <w:rPr>
                <w:b w:val="0"/>
                <w:sz w:val="17"/>
              </w:rPr>
              <w:t>Magnam Set – ₹1,21,905</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FNP Sales Analysis | Excel Sales Analytics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