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charts/chart1.xml" ContentType="application/vnd.openxmlformats-officedocument.drawingml.chart+xml"/>
  <Override PartName="/word/charts/_rels/chart8.xml.rels" ContentType="application/vnd.openxmlformats-package.relationships+xml"/>
  <Override PartName="/word/charts/_rels/chart5.xml.rels" ContentType="application/vnd.openxmlformats-package.relationships+xml"/>
  <Override PartName="/word/charts/_rels/chart7.xml.rels" ContentType="application/vnd.openxmlformats-package.relationships+xml"/>
  <Override PartName="/word/charts/_rels/chart4.xml.rels" ContentType="application/vnd.openxmlformats-package.relationships+xml"/>
  <Override PartName="/word/charts/_rels/chart6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embeddings/Microsoft_Excel_Worksheet2.xlsx" ContentType="application/vnd.openxmlformats-officedocument.spreadsheetml.sheet"/>
  <Override PartName="/word/embeddings/Microsoft_Excel_Worksheet7.xlsx" ContentType="application/vnd.openxmlformats-officedocument.spreadsheetml.sheet"/>
  <Override PartName="/word/embeddings/Microsoft_Excel_Worksheet1.xlsx" ContentType="application/vnd.openxmlformats-officedocument.spreadsheetml.sheet"/>
  <Override PartName="/word/embeddings/Microsoft_Excel_Worksheet6.xlsx" ContentType="application/vnd.openxmlformats-officedocument.spreadsheetml.sheet"/>
  <Override PartName="/word/embeddings/Microsoft_Excel_Worksheet5.xlsx" ContentType="application/vnd.openxmlformats-officedocument.spreadsheetml.sheet"/>
  <Override PartName="/word/embeddings/Microsoft_Excel_Worksheet.xlsx" ContentType="application/vnd.openxmlformats-officedocument.spreadsheetml.sheet"/>
  <Override PartName="/word/embeddings/Microsoft_Excel_Worksheet4.xlsx" ContentType="application/vnd.openxmlformats-officedocument.spreadsheetml.sheet"/>
  <Override PartName="/word/embeddings/Microsoft_Excel_Worksheet3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Tomita’s Algorithm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Set of symbols used here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– a set of vertices storing the subgraph in expand function (which is a subset of a maximal clique)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  <w:lang w:val="en-US"/>
        </w:rPr>
        <w:t>V</w:t>
      </w:r>
      <w:r>
        <w:rPr>
          <w:lang w:val="en-US"/>
        </w:rPr>
        <w:t xml:space="preserve"> – the set of vertices in the overall graph</w:t>
      </w:r>
    </w:p>
    <w:p>
      <w:pPr>
        <w:pStyle w:val="Normal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SUBG</m:t>
        </m:r>
      </m:oMath>
      <w:r>
        <w:rPr>
          <w:lang w:val="en-US"/>
        </w:rPr>
        <w:t xml:space="preserve"> – </w:t>
      </w:r>
      <w:r>
        <w:rPr>
          <w:lang w:val="en-US"/>
        </w:rPr>
        <w:t xml:space="preserve">the intersection set of vertices which </w:t>
      </w:r>
      <w:r>
        <w:rPr>
          <w:b/>
          <w:bCs/>
          <w:lang w:val="en-US"/>
        </w:rPr>
        <w:t>are adjacent to all nodes</w:t>
      </w:r>
      <w:r>
        <w:rPr>
          <w:lang w:val="en-US"/>
        </w:rPr>
        <w:t xml:space="preserve"> in Q in the graph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  <w:lang w:val="en-US"/>
        </w:rPr>
        <w:t>CAND</w:t>
      </w:r>
      <w:r>
        <w:rPr>
          <w:lang w:val="en-US"/>
        </w:rPr>
        <w:t xml:space="preserve"> – the set of candidates for e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i/>
          <w:iCs/>
          <w:lang w:val="en-US"/>
        </w:rPr>
        <w:t>Γ(u)</w:t>
      </w:r>
      <w:r>
        <w:rPr>
          <w:rFonts w:cs="Calibri" w:cstheme="minorHAnsi"/>
          <w:lang w:val="en-US"/>
        </w:rPr>
        <w:t xml:space="preserve"> – the set of adjacent vertices of a vertex u</w:t>
      </w:r>
    </w:p>
    <w:p>
      <w:pPr>
        <w:pStyle w:val="Normal"/>
        <w:rPr>
          <w:rFonts w:cs="Calibri" w:cstheme="minorHAnsi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EXT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rFonts w:eastAsia="" w:eastAsiaTheme="minorEastAsia"/>
          <w:lang w:val="en-US"/>
        </w:rPr>
        <w:t xml:space="preserve"> – </w:t>
      </w:r>
      <w:r>
        <w:rPr>
          <w:rFonts w:eastAsia="" w:eastAsiaTheme="minorEastAsia"/>
          <w:lang w:val="en-US"/>
        </w:rPr>
        <w:t xml:space="preserve">the set of vertices after removing </w:t>
      </w:r>
      <w:r>
        <w:rPr>
          <w:rFonts w:cs="Calibri" w:cstheme="minorHAnsi"/>
          <w:lang w:val="en-US"/>
        </w:rPr>
        <w:t>Γ(u) from CAND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  <w:lang w:val="en-US"/>
        </w:rPr>
        <w:t>MAXCLIQUES</w:t>
      </w:r>
      <w:r>
        <w:rPr>
          <w:lang w:val="en-US"/>
        </w:rPr>
        <w:t xml:space="preserve"> – the set of maximal cliques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  <w:lang w:val="en-US"/>
        </w:rPr>
        <w:t>MaxCliqueSize</w:t>
      </w:r>
      <w:r>
        <w:rPr>
          <w:lang w:val="en-US"/>
        </w:rPr>
        <w:t xml:space="preserve"> – the size of largest maximal clique observed until now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Tomita’s Algorithm for finding maximal cliques uses a depth first search (backtracking) method to generate all maximal cliques for an undirected graph. It makes use of a Global set Q, initially empty, which it expands using the expand function. Set Q stores subgraph constituting the cliques at each instance of expand function. Size of MAXCLIQUES at the end of the algorithm gives the number of cliques.</w:t>
        <w:br/>
        <w:br/>
        <w:t xml:space="preserve">The procedure of algorithm is fairly straightforward.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function Expand takes in two parameters SUBG and CAND both of which are initially set to V.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lang w:val="en-US"/>
        </w:rPr>
        <w:t xml:space="preserve">If the SUBG = </w:t>
      </w:r>
      <w:r>
        <w:rPr>
          <w:rFonts w:cs="Cambria Math" w:ascii="Cambria Math" w:hAnsi="Cambria Math"/>
          <w:lang w:val="en-US"/>
        </w:rPr>
        <w:t>∅</w:t>
      </w:r>
      <w:r>
        <w:rPr>
          <w:rFonts w:cs="Calibri" w:cstheme="minorHAnsi"/>
          <w:lang w:val="en-US"/>
        </w:rPr>
        <w:t>, then we have found the maximal clique since there are no nodes who share an edge with all other nodes in Q (current clique.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Here we update the clique count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Print clique to notify user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Add Q to MAXCLIQUES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Also size of Q is compared with MaxCliqueSize and MaxCliqueSize is updated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If not, then we find a vertex u in SUBG such that it maximizes |CAND ∩ Γ(u)| (maximize function is used for the same which utilizes binary search and linear time search to find the intersection).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EXT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</w:t>
      </w:r>
      <w:r>
        <w:rPr>
          <w:rFonts w:eastAsia="" w:cs="Calibri" w:cstheme="minorHAnsi" w:eastAsiaTheme="minorEastAsia"/>
          <w:lang w:val="en-US"/>
        </w:rPr>
        <w:t xml:space="preserve">is defined and while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EXT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≠ </w:t>
      </w:r>
      <w:r>
        <w:rPr>
          <w:rFonts w:cs="Cambria Math" w:ascii="Cambria Math" w:hAnsi="Cambria Math"/>
          <w:lang w:val="en-US"/>
        </w:rPr>
        <w:t>∅</w:t>
      </w:r>
      <w:r>
        <w:rPr>
          <w:rFonts w:cs="Calibri" w:cstheme="minorHAnsi"/>
          <w:lang w:val="en-US"/>
        </w:rPr>
        <w:t xml:space="preserve">, a vertex q is picked from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EXT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rFonts w:eastAsia="" w:cs="Calibri" w:cstheme="minorHAnsi" w:eastAsiaTheme="minorEastAsia"/>
          <w:lang w:val="en-US"/>
        </w:rPr>
        <w:t>. This vertex is a node in the search tree. We then add this vertex to our current clique Q.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We define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SUBG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= SUBG </w:t>
      </w:r>
      <w:r>
        <w:rPr>
          <w:rFonts w:cs="Calibri" w:cstheme="minorHAnsi"/>
          <w:lang w:val="en-US"/>
        </w:rPr>
        <w:t xml:space="preserve">∩ Γ(q)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CAND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= CAND </w:t>
      </w:r>
      <w:r>
        <w:rPr>
          <w:rFonts w:cs="Calibri" w:cstheme="minorHAnsi"/>
          <w:lang w:val="en-US"/>
        </w:rPr>
        <w:t xml:space="preserve">∩ Γ(q).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We then apply Expand function recursively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SUBG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CAND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</m:oMath>
      <w:r>
        <w:rPr>
          <w:lang w:val="en-US"/>
        </w:rPr>
        <w:t xml:space="preserve"> as the parameters.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CAND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EXT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rFonts w:eastAsia="" w:cs="Calibri" w:cstheme="minorHAnsi" w:eastAsiaTheme="minorEastAsia"/>
          <w:lang w:val="en-US"/>
        </w:rPr>
        <w:t xml:space="preserve"> are updated by removing q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Calibri" w:cstheme="minorHAnsi"/>
          <w:lang w:val="en-US"/>
        </w:rPr>
        <w:t>Q is updated by removing q (new clique) and print back to notify the user that we are moving to the previous state of vertices in Q to find a new clique.</w:t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</w:r>
    </w:p>
    <w:p>
      <w:pPr>
        <w:pStyle w:val="TextBody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bookmarkStart w:id="0" w:name="docs-internal-guid-c1a03ff2-7fff-4fd1-4c"/>
      <w:bookmarkEnd w:id="0"/>
      <w:r>
        <w:rPr>
          <w:rFonts w:cs="Calibri" w:cstheme="minorHAnsi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0"/>
          <w:szCs w:val="28"/>
          <w:u w:val="none"/>
          <w:effect w:val="none"/>
          <w:shd w:fill="auto" w:val="clear"/>
          <w:lang w:val="en-US"/>
        </w:rPr>
        <w:t>L</w:t>
      </w:r>
      <w:r>
        <w:rPr>
          <w:rFonts w:cs="Calibri" w:cstheme="minorHAnsi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0"/>
          <w:szCs w:val="28"/>
          <w:u w:val="none"/>
          <w:effect w:val="none"/>
          <w:shd w:fill="auto" w:val="clear"/>
          <w:lang w:val="en-US"/>
        </w:rPr>
        <w:t>isting All Maximal Cliques in Sparse Graphs in</w:t>
      </w:r>
    </w:p>
    <w:p>
      <w:pPr>
        <w:pStyle w:val="TextBody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Near-optimal Time</w:t>
      </w:r>
    </w:p>
    <w:p>
      <w:pPr>
        <w:pStyle w:val="Heading2"/>
        <w:bidi w:val="0"/>
        <w:spacing w:lineRule="auto" w:line="331" w:before="360" w:after="80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Algorithm Overview</w:t>
      </w:r>
    </w:p>
    <w:p>
      <w:pPr>
        <w:pStyle w:val="TextBody"/>
        <w:bidi w:val="0"/>
        <w:spacing w:lineRule="auto" w:line="331" w:before="0" w:after="0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 MaxClique algorithm is designed to find the maximum clique in an undirected graph. A clique is a subset of vertices in a graph where every two distinct vertices are adjacent. The maximum clique is the largest such subset.</w:t>
      </w:r>
    </w:p>
    <w:p>
      <w:pPr>
        <w:pStyle w:val="Heading2"/>
        <w:bidi w:val="0"/>
        <w:spacing w:lineRule="auto" w:line="331" w:before="360" w:after="80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Key Components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120" w:after="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Input: An undirected graph G = (V, E)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Output: The size of the maximum clique and the vertices in it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Main procedure: MaxClique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2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Recursive subroutine: bonkerboschPivot</w:t>
      </w:r>
    </w:p>
    <w:p>
      <w:pPr>
        <w:pStyle w:val="Heading2"/>
        <w:bidi w:val="0"/>
        <w:spacing w:lineRule="auto" w:line="331" w:before="360" w:after="80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Algorithm Description</w:t>
      </w:r>
    </w:p>
    <w:p>
      <w:pPr>
        <w:pStyle w:val="TextBody"/>
        <w:bidi w:val="0"/>
        <w:spacing w:lineRule="auto" w:line="331" w:before="0" w:after="0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 MaxClique algorithm employs several pruning techniques to efficiently find the maximum clique: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120" w:after="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Vertex Ordering: Vertices are processed in descending order of degree.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Techniques: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1: Skip vertices with degree less than the current max clique size.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2: Only consider neighbors with higher indices.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3: Skip neighbors with degree less than max clique size.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4: Terminate if remaining vertices can't form a larger clique.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Pruning 5: Only consider high-degree neighbors in recursive calls.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20"/>
        <w:ind w:left="709" w:hanging="283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Recursive Exploration: The algorithm recursively explores potential cliques, updating the maximum clique size as it progresses.</w:t>
      </w:r>
    </w:p>
    <w:p>
      <w:pPr>
        <w:pStyle w:val="TextBody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b w:val="false"/>
        </w:rPr>
        <w:br/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  <w:lang w:val="en-US"/>
        </w:rPr>
        <w:t>Observations and Findings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On applying the algorithm on multiple datasets, here is the output that was observed: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Dataset 1:</w:t>
      </w:r>
    </w:p>
    <w:p>
      <w:pPr>
        <w:pStyle w:val="Normal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2457450" cy="21050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FIG 1</w:t>
      </w:r>
      <w:r>
        <w:rPr>
          <w:rFonts w:cs="Calibri" w:cstheme="minorHAnsi"/>
          <w:lang w:val="en-US"/>
        </w:rPr>
        <w:t>: The figure corresponding to the graph dataset given in the paper (Tomita, Tanaka &amp; Takahashi, 2006).</w:t>
      </w:r>
    </w:p>
    <w:p>
      <w:pPr>
        <w:pStyle w:val="Normal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2995295" cy="11703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FIG 2</w:t>
      </w:r>
      <w:r>
        <w:rPr>
          <w:rFonts w:cs="Calibri" w:cstheme="minorHAnsi"/>
          <w:lang w:val="en-US"/>
        </w:rPr>
        <w:t>: Output of the code for dataset 1 using Tomita’s algorithm.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Dataset 2:</w:t>
      </w:r>
    </w:p>
    <w:p>
      <w:pPr>
        <w:pStyle w:val="Normal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3013075" cy="30130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FIG 3</w:t>
      </w:r>
      <w:r>
        <w:rPr>
          <w:rFonts w:cs="Calibri" w:cstheme="minorHAnsi"/>
          <w:lang w:val="en-US"/>
        </w:rPr>
        <w:t>: Output of the code for dataset 2 using Tomita’s algorithm.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Dataset 3:</w:t>
      </w:r>
    </w:p>
    <w:p>
      <w:pPr>
        <w:pStyle w:val="Normal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2977515" cy="256984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FIG 4</w:t>
      </w:r>
      <w:r>
        <w:rPr>
          <w:rFonts w:cs="Calibri" w:cstheme="minorHAnsi"/>
          <w:lang w:val="en-US"/>
        </w:rPr>
        <w:t>: Output of the code for dataset 3 using Tomita’s algorithm.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Dataset 4:</w:t>
      </w:r>
    </w:p>
    <w:p>
      <w:pPr>
        <w:pStyle w:val="Normal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2708910" cy="44570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46400" cy="444881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FIG 5</w:t>
      </w:r>
      <w:r>
        <w:rPr>
          <w:rFonts w:cs="Calibri" w:cstheme="minorHAnsi"/>
          <w:lang w:val="en-US"/>
        </w:rPr>
        <w:t>: Output of the code for dataset 4 using Tomita’s algorithm.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jc w:val="center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Comparison of execution times for each algorithm</w:t>
      </w:r>
    </w:p>
    <w:p>
      <w:pPr>
        <w:pStyle w:val="Normal"/>
        <w:jc w:val="center"/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7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FIG 6.1</w:t>
      </w:r>
    </w:p>
    <w:p>
      <w:pPr>
        <w:pStyle w:val="Normal"/>
        <w:jc w:val="center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8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FIG 6.2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9" name="Object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FIG 6.3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0" name="Object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FIG 6.4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FIG 6.1-6.4</w:t>
      </w:r>
      <w:r>
        <w:rPr>
          <w:lang w:val="en-US"/>
        </w:rPr>
        <w:t>: Comparison of execution times in seconds of each of the algorithms for each dataset.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1" name="Object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FIG 7</w:t>
      </w:r>
      <w:r>
        <w:rPr>
          <w:lang w:val="en-US"/>
        </w:rPr>
        <w:t>: Distribution of Clique Sizes for Dataset 1.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2" name="Object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FIG 8</w:t>
      </w:r>
      <w:r>
        <w:rPr>
          <w:lang w:val="en-US"/>
        </w:rPr>
        <w:t>: Distribution of Clique Sizes for Dataset 2.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3" name="Object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FIG 9</w:t>
      </w:r>
      <w:r>
        <w:rPr>
          <w:lang w:val="en-US"/>
        </w:rPr>
        <w:t>: Distribution of Clique Sizes for Dataset 3.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4" name="Object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>
          <w:b/>
          <w:bCs/>
          <w:lang w:val="en-US"/>
        </w:rPr>
        <w:t>FIG 10</w:t>
      </w:r>
      <w:r>
        <w:rPr>
          <w:lang w:val="en-US"/>
        </w:rPr>
        <w:t>: Distribution of Clique Sizes for Dataset 4.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661"/>
    <w:pPr>
      <w:keepNext w:val="true"/>
      <w:keepLines/>
      <w:spacing w:before="360" w:after="80"/>
      <w:outlineLvl w:val="0"/>
    </w:pPr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61"/>
    <w:pPr>
      <w:keepNext w:val="true"/>
      <w:keepLines/>
      <w:spacing w:before="160" w:after="80"/>
      <w:outlineLvl w:val="1"/>
    </w:pPr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61"/>
    <w:pPr>
      <w:keepNext w:val="true"/>
      <w:keepLines/>
      <w:spacing w:before="160" w:after="80"/>
      <w:outlineLvl w:val="2"/>
    </w:pPr>
    <w:rPr>
      <w:rFonts w:eastAsia="" w:cs="Kartika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61"/>
    <w:pPr>
      <w:keepNext w:val="true"/>
      <w:keepLines/>
      <w:spacing w:before="80" w:after="40"/>
      <w:outlineLvl w:val="3"/>
    </w:pPr>
    <w:rPr>
      <w:rFonts w:eastAsia="" w:cs="Kartika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61"/>
    <w:pPr>
      <w:keepNext w:val="true"/>
      <w:keepLines/>
      <w:spacing w:before="80" w:after="40"/>
      <w:outlineLvl w:val="4"/>
    </w:pPr>
    <w:rPr>
      <w:rFonts w:eastAsia="" w:cs="Kartika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61"/>
    <w:pPr>
      <w:keepNext w:val="true"/>
      <w:keepLines/>
      <w:spacing w:before="40" w:after="0"/>
      <w:outlineLvl w:val="5"/>
    </w:pPr>
    <w:rPr>
      <w:rFonts w:eastAsia="" w:cs="Kartika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61"/>
    <w:pPr>
      <w:keepNext w:val="true"/>
      <w:keepLines/>
      <w:spacing w:before="40" w:after="0"/>
      <w:outlineLvl w:val="6"/>
    </w:pPr>
    <w:rPr>
      <w:rFonts w:eastAsia="" w:cs="Kartika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61"/>
    <w:pPr>
      <w:keepNext w:val="true"/>
      <w:keepLines/>
      <w:spacing w:before="0" w:after="0"/>
      <w:outlineLvl w:val="7"/>
    </w:pPr>
    <w:rPr>
      <w:rFonts w:eastAsia="" w:cs="Kartika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61"/>
    <w:pPr>
      <w:keepNext w:val="true"/>
      <w:keepLines/>
      <w:spacing w:before="0" w:after="0"/>
      <w:outlineLvl w:val="8"/>
    </w:pPr>
    <w:rPr>
      <w:rFonts w:eastAsia="" w:cs="Kartika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7661"/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67661"/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67661"/>
    <w:rPr>
      <w:rFonts w:eastAsia="" w:cs="Kartika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67661"/>
    <w:rPr>
      <w:rFonts w:eastAsia="" w:cs="Kartika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67661"/>
    <w:rPr>
      <w:rFonts w:eastAsia="" w:cs="Kartika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67661"/>
    <w:rPr>
      <w:rFonts w:eastAsia="" w:cs="Kartika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67661"/>
    <w:rPr>
      <w:rFonts w:eastAsia="" w:cs="Kartika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67661"/>
    <w:rPr>
      <w:rFonts w:eastAsia="" w:cs="Kartika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67661"/>
    <w:rPr>
      <w:rFonts w:eastAsia="" w:cs="Kartika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467661"/>
    <w:rPr>
      <w:rFonts w:ascii="Calibri Light" w:hAnsi="Calibri Light" w:eastAsia="" w:cs="Kartik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67661"/>
    <w:rPr>
      <w:rFonts w:eastAsia="" w:cs="Kartika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676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7661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6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6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877bea"/>
    <w:rPr>
      <w:color w:val="66666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67661"/>
    <w:pPr>
      <w:spacing w:lineRule="auto" w:line="240" w:before="0" w:after="80"/>
      <w:contextualSpacing/>
    </w:pPr>
    <w:rPr>
      <w:rFonts w:ascii="Calibri Light" w:hAnsi="Calibri Light" w:eastAsia="" w:cs="Kartik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61"/>
    <w:pPr/>
    <w:rPr>
      <w:rFonts w:eastAsia="" w:cs="Kartika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6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6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6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5.xlsx"/>
</Relationships>
</file>

<file path=word/charts/_rels/chart7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_rels/chart8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7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IN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IN" sz="1400" spc="-1" strike="noStrike">
                <a:solidFill>
                  <a:srgbClr val="d9d9d9"/>
                </a:solidFill>
                <a:latin typeface="Calibri"/>
              </a:rPr>
              <a:t>Comparison of execution times (s)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360">
              <a:solidFill>
                <a:srgbClr val="ed7d31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360">
              <a:solidFill>
                <a:srgbClr val="a5a5a5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gapWidth val="315"/>
        <c:overlap val="-40"/>
        <c:axId val="8923274"/>
        <c:axId val="40399861"/>
      </c:barChart>
      <c:catAx>
        <c:axId val="8923274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40399861"/>
        <c:crosses val="autoZero"/>
        <c:auto val="1"/>
        <c:lblAlgn val="ctr"/>
        <c:lblOffset val="100"/>
        <c:noMultiLvlLbl val="0"/>
      </c:catAx>
      <c:valAx>
        <c:axId val="40399861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8923274"/>
        <c:crosses val="autoZero"/>
        <c:crossBetween val="between"/>
      </c:valAx>
      <c:spPr>
        <a:noFill/>
        <a:ln w="0">
          <a:noFill/>
        </a:ln>
      </c:spPr>
    </c:plotArea>
    <c:legend>
      <c:legendPos val="t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bfbfbf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IN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IN" sz="1400" spc="-1" strike="noStrike">
                <a:solidFill>
                  <a:srgbClr val="d9d9d9"/>
                </a:solidFill>
                <a:latin typeface="Calibri"/>
              </a:rPr>
              <a:t>Comparison of execution times (s)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25.534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360">
              <a:solidFill>
                <a:srgbClr val="ed7d31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4.4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360">
              <a:solidFill>
                <a:srgbClr val="a5a5a5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Width val="315"/>
        <c:overlap val="-40"/>
        <c:axId val="87537250"/>
        <c:axId val="48077261"/>
      </c:barChart>
      <c:catAx>
        <c:axId val="87537250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48077261"/>
        <c:crosses val="autoZero"/>
        <c:auto val="1"/>
        <c:lblAlgn val="ctr"/>
        <c:lblOffset val="100"/>
        <c:noMultiLvlLbl val="0"/>
      </c:catAx>
      <c:valAx>
        <c:axId val="48077261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87537250"/>
        <c:crosses val="autoZero"/>
        <c:crossBetween val="between"/>
      </c:valAx>
      <c:spPr>
        <a:noFill/>
        <a:ln w="25560">
          <a:noFill/>
        </a:ln>
      </c:spPr>
    </c:plotArea>
    <c:legend>
      <c:legendPos val="t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bfbfbf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IN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IN" sz="1400" spc="-1" strike="noStrike">
                <a:solidFill>
                  <a:srgbClr val="d9d9d9"/>
                </a:solidFill>
                <a:latin typeface="Calibri"/>
              </a:rPr>
              <a:t>Comparison of execution times (s)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32.555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360">
              <a:solidFill>
                <a:srgbClr val="ed7d31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4.4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360">
              <a:solidFill>
                <a:srgbClr val="a5a5a5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Width val="315"/>
        <c:overlap val="-40"/>
        <c:axId val="11191590"/>
        <c:axId val="7362603"/>
      </c:barChart>
      <c:catAx>
        <c:axId val="11191590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7362603"/>
        <c:crosses val="autoZero"/>
        <c:auto val="1"/>
        <c:lblAlgn val="ctr"/>
        <c:lblOffset val="100"/>
        <c:noMultiLvlLbl val="0"/>
      </c:catAx>
      <c:valAx>
        <c:axId val="7362603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11191590"/>
        <c:crosses val="autoZero"/>
        <c:crossBetween val="between"/>
      </c:valAx>
      <c:spPr>
        <a:noFill/>
        <a:ln w="25560">
          <a:noFill/>
        </a:ln>
      </c:spPr>
    </c:plotArea>
    <c:legend>
      <c:legendPos val="t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bfbfbf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IN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IN" sz="1400" spc="-1" strike="noStrike">
                <a:solidFill>
                  <a:srgbClr val="d9d9d9"/>
                </a:solidFill>
                <a:latin typeface="Calibri"/>
              </a:rPr>
              <a:t>Comparison of execution times (s)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34068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360">
              <a:solidFill>
                <a:srgbClr val="ed7d31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4.4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360">
              <a:solidFill>
                <a:srgbClr val="a5a5a5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Width val="315"/>
        <c:overlap val="-40"/>
        <c:axId val="98861289"/>
        <c:axId val="18644529"/>
      </c:barChart>
      <c:catAx>
        <c:axId val="98861289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18644529"/>
        <c:crosses val="autoZero"/>
        <c:auto val="1"/>
        <c:lblAlgn val="ctr"/>
        <c:lblOffset val="100"/>
        <c:noMultiLvlLbl val="0"/>
      </c:catAx>
      <c:valAx>
        <c:axId val="18644529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98861289"/>
        <c:crosses val="autoZero"/>
        <c:crossBetween val="between"/>
      </c:valAx>
      <c:spPr>
        <a:noFill/>
        <a:ln w="25560">
          <a:noFill/>
        </a:ln>
      </c:spPr>
    </c:plotArea>
    <c:legend>
      <c:legendPos val="t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bfbfbf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US" sz="1400" spc="-1" strike="noStrike">
                <a:solidFill>
                  <a:srgbClr val="d9d9d9"/>
                </a:solidFill>
                <a:latin typeface="Calibri"/>
              </a:rPr>
              <a:t>Clique Size Distribution for Dataset 1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3</c:v>
                </c:pt>
                <c:pt idx="1">
                  <c:v>4</c:v>
                </c:pt>
                <c:pt idx="2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</c:numCache>
            </c:numRef>
          </c:val>
        </c:ser>
        <c:gapWidth val="315"/>
        <c:overlap val="-40"/>
        <c:axId val="96226187"/>
        <c:axId val="1648739"/>
      </c:barChart>
      <c:catAx>
        <c:axId val="96226187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1648739"/>
        <c:crosses val="autoZero"/>
        <c:auto val="1"/>
        <c:lblAlgn val="ctr"/>
        <c:lblOffset val="100"/>
        <c:noMultiLvlLbl val="0"/>
      </c:catAx>
      <c:valAx>
        <c:axId val="1648739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96226187"/>
        <c:crosses val="autoZero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US" sz="1400" spc="-1" strike="noStrike">
                <a:solidFill>
                  <a:srgbClr val="d9d9d9"/>
                </a:solidFill>
                <a:latin typeface="Calibri"/>
              </a:rPr>
              <a:t>Clique Size Distribution for Dataset 2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9"/>
                <c:pt idx="0">
                  <c:v>13070</c:v>
                </c:pt>
                <c:pt idx="1">
                  <c:v>7077</c:v>
                </c:pt>
                <c:pt idx="2">
                  <c:v>13319</c:v>
                </c:pt>
                <c:pt idx="3">
                  <c:v>18143</c:v>
                </c:pt>
                <c:pt idx="4">
                  <c:v>22715</c:v>
                </c:pt>
                <c:pt idx="5">
                  <c:v>25896</c:v>
                </c:pt>
                <c:pt idx="6">
                  <c:v>24766</c:v>
                </c:pt>
                <c:pt idx="7">
                  <c:v>22884</c:v>
                </c:pt>
                <c:pt idx="8">
                  <c:v>21393</c:v>
                </c:pt>
                <c:pt idx="9">
                  <c:v>17833</c:v>
                </c:pt>
                <c:pt idx="10">
                  <c:v>15181</c:v>
                </c:pt>
                <c:pt idx="11">
                  <c:v>11487</c:v>
                </c:pt>
                <c:pt idx="12">
                  <c:v>7417</c:v>
                </c:pt>
                <c:pt idx="13">
                  <c:v>3157</c:v>
                </c:pt>
                <c:pt idx="14">
                  <c:v>1178</c:v>
                </c:pt>
                <c:pt idx="15">
                  <c:v>286</c:v>
                </c:pt>
                <c:pt idx="16">
                  <c:v>41</c:v>
                </c:pt>
                <c:pt idx="17">
                  <c:v>10</c:v>
                </c:pt>
                <c:pt idx="18">
                  <c:v>6</c:v>
                </c:pt>
              </c:numCache>
            </c:numRef>
          </c:val>
        </c:ser>
        <c:gapWidth val="315"/>
        <c:overlap val="-40"/>
        <c:axId val="93968063"/>
        <c:axId val="47076016"/>
      </c:barChart>
      <c:catAx>
        <c:axId val="93968063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47076016"/>
        <c:crosses val="autoZero"/>
        <c:auto val="1"/>
        <c:lblAlgn val="ctr"/>
        <c:lblOffset val="100"/>
        <c:noMultiLvlLbl val="0"/>
      </c:catAx>
      <c:valAx>
        <c:axId val="47076016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93968063"/>
        <c:crosses val="autoZero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US" sz="1400" spc="-1" strike="noStrike">
                <a:solidFill>
                  <a:srgbClr val="d9d9d9"/>
                </a:solidFill>
                <a:latin typeface="Calibri"/>
              </a:rPr>
              <a:t>Clique Size Distribution for Dataset 3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8655</c:v>
                </c:pt>
                <c:pt idx="1">
                  <c:v>13718</c:v>
                </c:pt>
                <c:pt idx="2">
                  <c:v>27292</c:v>
                </c:pt>
                <c:pt idx="3">
                  <c:v>48416</c:v>
                </c:pt>
                <c:pt idx="4">
                  <c:v>68872</c:v>
                </c:pt>
                <c:pt idx="5">
                  <c:v>83266</c:v>
                </c:pt>
                <c:pt idx="6">
                  <c:v>76732</c:v>
                </c:pt>
                <c:pt idx="7">
                  <c:v>54456</c:v>
                </c:pt>
                <c:pt idx="8">
                  <c:v>35470</c:v>
                </c:pt>
                <c:pt idx="9">
                  <c:v>21736</c:v>
                </c:pt>
                <c:pt idx="10">
                  <c:v>11640</c:v>
                </c:pt>
                <c:pt idx="11">
                  <c:v>5449</c:v>
                </c:pt>
                <c:pt idx="12">
                  <c:v>2329</c:v>
                </c:pt>
                <c:pt idx="13">
                  <c:v>740</c:v>
                </c:pt>
                <c:pt idx="14">
                  <c:v>208</c:v>
                </c:pt>
                <c:pt idx="15">
                  <c:v>23</c:v>
                </c:pt>
              </c:numCache>
            </c:numRef>
          </c:val>
        </c:ser>
        <c:gapWidth val="315"/>
        <c:overlap val="-40"/>
        <c:axId val="92419614"/>
        <c:axId val="31666626"/>
      </c:barChart>
      <c:catAx>
        <c:axId val="92419614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31666626"/>
        <c:crosses val="autoZero"/>
        <c:auto val="1"/>
        <c:lblAlgn val="ctr"/>
        <c:lblOffset val="100"/>
        <c:noMultiLvlLbl val="0"/>
      </c:catAx>
      <c:valAx>
        <c:axId val="31666626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92419614"/>
        <c:crosses val="autoZero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400" spc="-1" strike="noStrike">
                <a:solidFill>
                  <a:srgbClr val="d9d9d9"/>
                </a:solidFill>
                <a:latin typeface="Calibri"/>
              </a:defRPr>
            </a:pPr>
            <a:r>
              <a:rPr b="1" lang="en-US" sz="1400" spc="-1" strike="noStrike">
                <a:solidFill>
                  <a:srgbClr val="d9d9d9"/>
                </a:solidFill>
                <a:latin typeface="Calibri"/>
              </a:rPr>
              <a:t>Clique Size Distribution for Dataset 4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Count</c:v>
                </c:pt>
              </c:strCache>
            </c:strRef>
          </c:tx>
          <c:spPr>
            <a:noFill/>
            <a:ln w="9360">
              <a:solidFill>
                <a:srgbClr val="4472c4"/>
              </a:solidFill>
              <a:round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2319807</c:v>
                </c:pt>
                <c:pt idx="1">
                  <c:v>3171609</c:v>
                </c:pt>
                <c:pt idx="2">
                  <c:v>1823321</c:v>
                </c:pt>
                <c:pt idx="3">
                  <c:v>993936</c:v>
                </c:pt>
                <c:pt idx="4">
                  <c:v>684873</c:v>
                </c:pt>
                <c:pt idx="5">
                  <c:v>598284</c:v>
                </c:pt>
                <c:pt idx="6">
                  <c:v>588889</c:v>
                </c:pt>
                <c:pt idx="7">
                  <c:v>608937</c:v>
                </c:pt>
                <c:pt idx="8">
                  <c:v>665661</c:v>
                </c:pt>
                <c:pt idx="9">
                  <c:v>728098</c:v>
                </c:pt>
                <c:pt idx="10">
                  <c:v>798073</c:v>
                </c:pt>
                <c:pt idx="11">
                  <c:v>877722</c:v>
                </c:pt>
                <c:pt idx="12">
                  <c:v>945194</c:v>
                </c:pt>
                <c:pt idx="13">
                  <c:v>980831</c:v>
                </c:pt>
                <c:pt idx="14">
                  <c:v>939987</c:v>
                </c:pt>
                <c:pt idx="15">
                  <c:v>839330</c:v>
                </c:pt>
                <c:pt idx="16">
                  <c:v>729601</c:v>
                </c:pt>
                <c:pt idx="17">
                  <c:v>639413</c:v>
                </c:pt>
                <c:pt idx="18">
                  <c:v>600192</c:v>
                </c:pt>
                <c:pt idx="19">
                  <c:v>611976</c:v>
                </c:pt>
                <c:pt idx="20">
                  <c:v>640890</c:v>
                </c:pt>
                <c:pt idx="21">
                  <c:v>673924</c:v>
                </c:pt>
                <c:pt idx="22">
                  <c:v>706753</c:v>
                </c:pt>
                <c:pt idx="23">
                  <c:v>753633</c:v>
                </c:pt>
                <c:pt idx="24">
                  <c:v>818353</c:v>
                </c:pt>
                <c:pt idx="25">
                  <c:v>892719</c:v>
                </c:pt>
                <c:pt idx="26">
                  <c:v>955212</c:v>
                </c:pt>
                <c:pt idx="27">
                  <c:v>999860</c:v>
                </c:pt>
                <c:pt idx="28">
                  <c:v>1034106</c:v>
                </c:pt>
                <c:pt idx="29">
                  <c:v>1055653</c:v>
                </c:pt>
                <c:pt idx="30">
                  <c:v>1017560</c:v>
                </c:pt>
                <c:pt idx="31">
                  <c:v>946717</c:v>
                </c:pt>
                <c:pt idx="32">
                  <c:v>878552</c:v>
                </c:pt>
                <c:pt idx="33">
                  <c:v>809485</c:v>
                </c:pt>
                <c:pt idx="34">
                  <c:v>744634</c:v>
                </c:pt>
                <c:pt idx="35">
                  <c:v>663650</c:v>
                </c:pt>
                <c:pt idx="36">
                  <c:v>583922</c:v>
                </c:pt>
                <c:pt idx="37">
                  <c:v>520239</c:v>
                </c:pt>
                <c:pt idx="38">
                  <c:v>474301</c:v>
                </c:pt>
                <c:pt idx="39">
                  <c:v>420796</c:v>
                </c:pt>
                <c:pt idx="40">
                  <c:v>367879</c:v>
                </c:pt>
                <c:pt idx="41">
                  <c:v>321829</c:v>
                </c:pt>
                <c:pt idx="42">
                  <c:v>275995</c:v>
                </c:pt>
                <c:pt idx="43">
                  <c:v>222461</c:v>
                </c:pt>
                <c:pt idx="44">
                  <c:v>158352</c:v>
                </c:pt>
                <c:pt idx="45">
                  <c:v>99522</c:v>
                </c:pt>
                <c:pt idx="46">
                  <c:v>62437</c:v>
                </c:pt>
                <c:pt idx="47">
                  <c:v>39822</c:v>
                </c:pt>
                <c:pt idx="48">
                  <c:v>30011</c:v>
                </c:pt>
                <c:pt idx="49">
                  <c:v>25637</c:v>
                </c:pt>
                <c:pt idx="50">
                  <c:v>17707</c:v>
                </c:pt>
                <c:pt idx="51">
                  <c:v>9514</c:v>
                </c:pt>
                <c:pt idx="52">
                  <c:v>3737</c:v>
                </c:pt>
                <c:pt idx="53">
                  <c:v>2042</c:v>
                </c:pt>
                <c:pt idx="54">
                  <c:v>1080</c:v>
                </c:pt>
                <c:pt idx="55">
                  <c:v>546</c:v>
                </c:pt>
                <c:pt idx="56">
                  <c:v>449</c:v>
                </c:pt>
                <c:pt idx="57">
                  <c:v>447</c:v>
                </c:pt>
                <c:pt idx="58">
                  <c:v>405</c:v>
                </c:pt>
                <c:pt idx="59">
                  <c:v>283</c:v>
                </c:pt>
                <c:pt idx="60">
                  <c:v>242</c:v>
                </c:pt>
                <c:pt idx="61">
                  <c:v>146</c:v>
                </c:pt>
                <c:pt idx="62">
                  <c:v>84</c:v>
                </c:pt>
                <c:pt idx="63">
                  <c:v>49</c:v>
                </c:pt>
                <c:pt idx="64">
                  <c:v>22</c:v>
                </c:pt>
                <c:pt idx="65">
                  <c:v>4</c:v>
                </c:pt>
              </c:numCache>
            </c:numRef>
          </c:val>
        </c:ser>
        <c:gapWidth val="315"/>
        <c:overlap val="-40"/>
        <c:axId val="63947933"/>
        <c:axId val="6623192"/>
      </c:barChart>
      <c:catAx>
        <c:axId val="63947933"/>
        <c:scaling>
          <c:orientation val="minMax"/>
        </c:scaling>
        <c:delete val="0"/>
        <c:axPos val="b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6623192"/>
        <c:crosses val="autoZero"/>
        <c:auto val="1"/>
        <c:lblAlgn val="ctr"/>
        <c:lblOffset val="100"/>
        <c:noMultiLvlLbl val="0"/>
      </c:catAx>
      <c:valAx>
        <c:axId val="6623192"/>
        <c:scaling>
          <c:orientation val="minMax"/>
        </c:scaling>
        <c:delete val="0"/>
        <c:axPos val="l"/>
        <c:majorGridlines>
          <c:spPr>
            <a:ln w="9360">
              <a:solidFill>
                <a:srgbClr val="59595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bfbfbf"/>
                </a:solidFill>
                <a:latin typeface="Calibri"/>
              </a:defRPr>
            </a:pPr>
          </a:p>
        </c:txPr>
        <c:crossAx val="63947933"/>
        <c:crosses val="autoZero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404040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LibreOffice/7.3.7.2$Linux_X86_64 LibreOffice_project/30$Build-2</Application>
  <AppVersion>15.0000</AppVersion>
  <Pages>10</Pages>
  <Words>725</Words>
  <Characters>3418</Characters>
  <CharactersWithSpaces>4083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2025-03-19T10:23:00Z</dcterms:created>
  <dc:creator>Hrishikesh M K</dc:creator>
  <dc:description/>
  <dc:language>en-IN</dc:language>
  <cp:lastModifiedBy/>
  <dcterms:modified xsi:type="dcterms:W3CDTF">2025-03-23T22:34:48Z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