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1000000007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LRUCache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highlight w:val="white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keyInListAddressMap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LRUCache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capacity)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capacity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.reserve(capacity)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keyInListAddressMap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.reserve(capacity)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.find(key)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.end())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.erase(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keyInListAddressMap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.push_front(key)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keyInListAddressMap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.begin()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value)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.find(key)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.end())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evictedKey 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.erase(evictedKey)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keyInListAddressMap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.erase(evictedKey)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.erase(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keyInListAddressMap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.push_front(key)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keyInListAddressMap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.begin()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distinctCount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arr[]=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windowSize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i&lt;windowSize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arr[i]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distinctCount++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arr[i]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mp.reserve(n)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 = windowSize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&gt;ans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ans.push_back(distinctCount)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(end &lt; n)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arr[start]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distinctCount--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arr[start++]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arr[end]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distinctCount++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arr[end++]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ans.push_back(distinctCount)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ans.size()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i&lt;ans.size()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arr1[]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&gt;mp1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(arr1[i]&gt;=K)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mp1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arr1[i]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ans1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(arr[i]&gt;=K)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divFinder = arr[i] - 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j*j&lt;=divFinder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j++){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(divFinder%j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(mp1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        ans1 += mp1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(mp1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divFinder/j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        ans1 += mp1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