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0"/>
          <w:szCs w:val="3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0"/>
          <w:szCs w:val="3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highlight w:val="white"/>
          <w:rtl w:val="0"/>
        </w:rPr>
        <w:t xml:space="preserve">&lt;climits&gt;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nodeForDequeue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nodeForDequeue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capacity)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capacity)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temp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newHead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delete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newHead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q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Queue(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(!q-&gt;isEmpty())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q-&gt;front()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/*    queue&lt;int&gt;q1;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q1.push(10);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cout&lt;&lt;q1.size()&lt;&lt;endl;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cout&lt;&lt;q1.empty()&lt;&lt;endl;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q1.front();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q1.pop();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deque&lt;int&gt;dq;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dq.push_back(10);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dq.push_front(12);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 dq.front() &lt;&lt;endl;*/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pre[i] = arr[i] + pre[i-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&gt;dq1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(!dq1.empty()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pre[dq1.back()] &gt;= pre[i])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    dq1.pop_back()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dq1.push_back(i)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(!dq1.empty()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and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k &lt;= pre[dq1.back()] - pre[dq1.front()])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    ans = min(ans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dq1.back() - dq1.front())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dq1.pop_front()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