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Postman alat za API testiranje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Uvod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Prosto rečeno, API je način koji neka aplikacija, biblioteka ili operativni sistem omogućava pristup drugim aplikacijama i programima. To je skup procedura, funkcija i svega što određuje način pristupa aplikaciji. API preuzima zahtev, šalje  na obradu u aplikaciju, pa vraća odgovor.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API-ji su svuda oko nas. Svaka aplikacija i servis ga imaju. Zato je izuzetno bitno da budu dobro istestirani.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Jedan od alata koji to omogućava je Postman. Mogu se pisati i automatski testovi u JavaScriptu,JSON-u,HTML-u, sortirati ih u kolekcije i još svašta nešto.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Postupci rada u Postman-u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Najpre se klikne na novi zahtev (New request).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 mu se ime, i ubaci se u kolekciju. E sad, treba da imamo adresu API-ja kojeg zelimo da testiramo. Koristimo samo lažne primere sa sajta: </w:t>
      </w:r>
      <w:hyperlink r:id="rId6">
        <w:r w:rsidDel="00000000" w:rsidR="00000000" w:rsidRPr="00000000">
          <w:rPr>
            <w:rFonts w:ascii="Georgia" w:cs="Georgia" w:eastAsia="Georgia" w:hAnsi="Georgia"/>
            <w:rtl w:val="0"/>
          </w:rPr>
          <w:t xml:space="preserve">http://dummy.restapiexample.com/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 testiranja započinje otvaranjem nove kartice i unosom URL-a 10. Odabire se HTTP metoda za zahtev, metode su najčešće GET, POST, PUT, DELETE. Zatim se unose dodatni parametri u telo zahtjeva kod metoda koje to zahtevaju. Za pristup određenim APIjima potrebna je autorizacija. Postman omogućuje slanje autorizacijskih parametara u zaglavlju zahteva. Nakon slanja zahteva, poslužitelj šalje odgovor. Odgovor se sastoji od statusnoga koda, vremena potrebnog za odgovor, veličine te tela odgovora koji je u odabranom formatu. Korisnik može zahteve grupisati i spremiti.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Odaberemo GET zahtev koji se koristi za preuzimanja podataka sa dobijene adrese. Unesemo adresu, kliknemo Send i u sekciji Body, dobicemo rezultat.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Takođe, mozemo da vidimo i odgovor servera koji je 200, što znači da je dobro. Svaki drugi odgovor znači da ili adresa nije dobra ili da je potrebna neka vrsta autentifikacije.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Dobijeni rezultat posle mozemo da pregledamo u razlicitim formatim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a.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POST zahtev podrazumeva slanje podataka u aplikaciju, dakle njihovo ubacivanje u bazu.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Novi zahtev saljemo tako što kliknemo na plusic pored imena aplikacije, odaberemo POST zahtev, unesemo adresu koja se koristi za ubacivanje novih podataka, odemo na Body – Raw unesemo podatke koje želimo da pošaljemo i kliknemo Send. Moramo da vodimo računa da ti podaci budu u dobrom formatu. Format propisuje sam API.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Kliknemo Send i treba da dobijemo odgovor 201 Created, ako su podaci stvarno ubačeni. Opet dobijamo odgovor sa dodatnim informacijama o ubačenim podacima.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na kraju PUT zahtev koji može da ubaci podatke u određeni segment, ako on već ne postoji. U suprotnom menja postojeće podatke.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Zato adresa za PUT treba da bude jedinstvena baš za taj podatak koji menjamo ili dodajemo. Takođe format podataka koje šaljemo treba da bude dobar. I opet ćemo dobiti odgovor koji kaže da li je naša promena bila uspešna ili ne, i koja se greška javila.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sz w:val="28"/>
          <w:szCs w:val="28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shd w:fill="f8f9fa" w:val="clear"/>
          <w:rtl w:val="0"/>
        </w:rPr>
        <w:t xml:space="preserve">PATCH HTTP METHOD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Ova metoda koristi se za delimično ili potpuno ažuriranje informacija  već postojećeg resursa na serveru i proizvodi novu verziju resursa sa ažuriranim informacijama. Razlikuje se od PUT-a jer PUT ažurira / zamenjuje kompletne informacije resursa, dok PATCH ažurira neke informacije resursa. Vraća 200  i 204 (Bez sadržaja) status koda.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PATCH metoda nije sigurna metoda, jer deluje na modifikaciju podataka. Takođe nije idempotentna, ali može se učiniti idempotentnom.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Da biste izvršili PATCH zahtev u nastavku se obavljaju koraci: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Izaberite „PATCH“ u padajućim metodama http.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Pošaljite URI zahteva u adresnoj traci Postman-a.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Tielo zatim prosledite u željenom formatu na kartici Bodi.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Dodajte autorizaciju ako je primenljivo.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Dodajte zaglavlja ako je primenljivo.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Kliknite na dugme Send.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URI i telo zahteva možemo dobiti sa gornje veb stranice. U realnom vremenu, programer će vam dostaviti sve ove detalje.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GoRest vam pruža PUT API da biste ažurirali detalje o korisniku i morate da prosledite korisnički ID u samom URI-u. Pojedinosti o korisniku ćemo ažurirati sa ID-om 1158. Važni korisnički ID možete dobiti pritiskom na GET zahtev. Naš konačni URI za PUT biće: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hd w:fill="f8f9fa" w:val="clear"/>
          <w:rtl w:val="0"/>
        </w:rPr>
        <w:t xml:space="preserve">URI –https: //gorest.co.in/public-api/users/1158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Da biste pogodili PATCH zahtev, potrebno je da prođete autorizaciju. Morate da prosledite token pristupa za GoREST API-je. Idite na karticu "Autorizacija" i odaberite "OAuth 2.0" u padajućem polju "Vrsta". Nalepite kopiran pristupni token u tekstualno polje „Pristup tokenu“. Pritisnite dugme „Send“. Odgovor možete videti na kartici „Body“ odjeljka Odgovor Postman-a. (Donji deo). Odgovor u JSON formatu daje vam ažurirane detalje o korisniku.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1929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1929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14285714286" w:lineRule="auto"/>
        <w:rPr>
          <w:rFonts w:ascii="Georgia" w:cs="Georgia" w:eastAsia="Georgia" w:hAnsi="Georgia"/>
          <w:color w:val="2222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ummy.restapi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