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465C" w14:textId="77777777" w:rsidR="000B4C99" w:rsidRPr="000B4C99" w:rsidRDefault="000B4C99" w:rsidP="000B4C99">
      <w:pPr>
        <w:rPr>
          <w:b/>
          <w:bCs/>
        </w:rPr>
      </w:pPr>
      <w:r w:rsidRPr="000B4C99">
        <w:rPr>
          <w:rFonts w:ascii="Segoe UI Emoji" w:hAnsi="Segoe UI Emoji" w:cs="Segoe UI Emoji"/>
          <w:b/>
          <w:bCs/>
        </w:rPr>
        <w:t>⚠️</w:t>
      </w:r>
      <w:r w:rsidRPr="000B4C99">
        <w:rPr>
          <w:b/>
          <w:bCs/>
        </w:rPr>
        <w:t xml:space="preserve"> The 7 Deadly Scaling Mistakes</w:t>
      </w:r>
    </w:p>
    <w:p w14:paraId="5EB514DB" w14:textId="77777777" w:rsidR="000B4C99" w:rsidRPr="000B4C99" w:rsidRDefault="000B4C99" w:rsidP="000B4C99">
      <w:pPr>
        <w:rPr>
          <w:b/>
          <w:bCs/>
        </w:rPr>
      </w:pPr>
      <w:r w:rsidRPr="000B4C99">
        <w:rPr>
          <w:b/>
          <w:bCs/>
        </w:rPr>
        <w:t>What Kills 90% of D2C Brands Between 100K and 1M</w:t>
      </w:r>
    </w:p>
    <w:p w14:paraId="63EE02CD" w14:textId="77777777" w:rsidR="000B4C99" w:rsidRPr="000B4C99" w:rsidRDefault="000B4C99" w:rsidP="000B4C99">
      <w:r w:rsidRPr="000B4C99">
        <w:pict w14:anchorId="1CCA1352">
          <v:rect id="_x0000_i1091" style="width:0;height:1.5pt" o:hralign="center" o:hrstd="t" o:hr="t" fillcolor="#a0a0a0" stroked="f"/>
        </w:pict>
      </w:r>
    </w:p>
    <w:p w14:paraId="3CEE6C3B" w14:textId="77777777" w:rsidR="000B4C99" w:rsidRPr="000B4C99" w:rsidRDefault="000B4C99" w:rsidP="000B4C99">
      <w:pPr>
        <w:rPr>
          <w:b/>
          <w:bCs/>
        </w:rPr>
      </w:pPr>
      <w:r w:rsidRPr="000B4C99">
        <w:rPr>
          <w:rFonts w:ascii="Segoe UI Emoji" w:hAnsi="Segoe UI Emoji" w:cs="Segoe UI Emoji"/>
          <w:b/>
          <w:bCs/>
        </w:rPr>
        <w:t>🚀</w:t>
      </w:r>
      <w:r w:rsidRPr="000B4C99">
        <w:rPr>
          <w:b/>
          <w:bCs/>
        </w:rPr>
        <w:t xml:space="preserve"> Overview</w:t>
      </w:r>
    </w:p>
    <w:p w14:paraId="21BAF3A5" w14:textId="77777777" w:rsidR="000B4C99" w:rsidRPr="000B4C99" w:rsidRDefault="000B4C99" w:rsidP="000B4C99">
      <w:r w:rsidRPr="000B4C99">
        <w:t>Scaling from six to seven figures is not about more ad spend.</w:t>
      </w:r>
      <w:r w:rsidRPr="000B4C99">
        <w:br/>
        <w:t>It’s about more control.</w:t>
      </w:r>
    </w:p>
    <w:p w14:paraId="1C21BD1D" w14:textId="77777777" w:rsidR="000B4C99" w:rsidRPr="000B4C99" w:rsidRDefault="000B4C99" w:rsidP="000B4C99">
      <w:r w:rsidRPr="000B4C99">
        <w:t>Most D2C brands never make it past the 1M mark because they repeat the same seven mistakes — ignoring data, chasing ROAS, or hiring too early.</w:t>
      </w:r>
    </w:p>
    <w:p w14:paraId="5560AF8A" w14:textId="77777777" w:rsidR="000B4C99" w:rsidRPr="000B4C99" w:rsidRDefault="000B4C99" w:rsidP="000B4C99">
      <w:r w:rsidRPr="000B4C99">
        <w:t>This guide reveals those mistakes, why they happen, and how to prevent them with clear, actionable systems.</w:t>
      </w:r>
      <w:r w:rsidRPr="000B4C99">
        <w:br/>
        <w:t>Each one is based on real-world failure patterns seen in hundreds of scaling brands.</w:t>
      </w:r>
    </w:p>
    <w:p w14:paraId="793B2F33" w14:textId="77777777" w:rsidR="000B4C99" w:rsidRPr="000B4C99" w:rsidRDefault="000B4C99" w:rsidP="000B4C99">
      <w:r w:rsidRPr="000B4C99">
        <w:pict w14:anchorId="0F53EBFC">
          <v:rect id="_x0000_i1092" style="width:0;height:1.5pt" o:hralign="center" o:hrstd="t" o:hr="t" fillcolor="#a0a0a0" stroked="f"/>
        </w:pict>
      </w:r>
    </w:p>
    <w:p w14:paraId="6E8EB135" w14:textId="77777777" w:rsidR="000B4C99" w:rsidRPr="000B4C99" w:rsidRDefault="000B4C99" w:rsidP="000B4C99">
      <w:pPr>
        <w:rPr>
          <w:b/>
          <w:bCs/>
        </w:rPr>
      </w:pPr>
      <w:r w:rsidRPr="000B4C99">
        <w:rPr>
          <w:rFonts w:ascii="Segoe UI Emoji" w:hAnsi="Segoe UI Emoji" w:cs="Segoe UI Emoji"/>
          <w:b/>
          <w:bCs/>
        </w:rPr>
        <w:t>🎯</w:t>
      </w:r>
      <w:r w:rsidRPr="000B4C99">
        <w:rPr>
          <w:b/>
          <w:bCs/>
        </w:rPr>
        <w:t xml:space="preserve"> Why This Works</w:t>
      </w:r>
    </w:p>
    <w:p w14:paraId="73313DDB" w14:textId="77777777" w:rsidR="000B4C99" w:rsidRPr="000B4C99" w:rsidRDefault="000B4C99" w:rsidP="000B4C99">
      <w:r w:rsidRPr="000B4C99">
        <w:rPr>
          <w:rFonts w:ascii="Segoe UI Emoji" w:hAnsi="Segoe UI Emoji" w:cs="Segoe UI Emoji"/>
        </w:rPr>
        <w:t>✅</w:t>
      </w:r>
      <w:r w:rsidRPr="000B4C99">
        <w:t xml:space="preserve"> Turns hidden inefficiencies into predictable growth opportunities.</w:t>
      </w:r>
      <w:r w:rsidRPr="000B4C99">
        <w:br/>
      </w:r>
      <w:r w:rsidRPr="000B4C99">
        <w:rPr>
          <w:rFonts w:ascii="Segoe UI Emoji" w:hAnsi="Segoe UI Emoji" w:cs="Segoe UI Emoji"/>
        </w:rPr>
        <w:t>✅</w:t>
      </w:r>
      <w:r w:rsidRPr="000B4C99">
        <w:t xml:space="preserve"> Helps founders protect margin during aggressive scaling.</w:t>
      </w:r>
      <w:r w:rsidRPr="000B4C99">
        <w:br/>
      </w:r>
      <w:r w:rsidRPr="000B4C99">
        <w:rPr>
          <w:rFonts w:ascii="Segoe UI Emoji" w:hAnsi="Segoe UI Emoji" w:cs="Segoe UI Emoji"/>
        </w:rPr>
        <w:t>✅</w:t>
      </w:r>
      <w:r w:rsidRPr="000B4C99">
        <w:t xml:space="preserve"> Creates awareness before expensive problems occur.</w:t>
      </w:r>
      <w:r w:rsidRPr="000B4C99">
        <w:br/>
      </w:r>
      <w:r w:rsidRPr="000B4C99">
        <w:rPr>
          <w:rFonts w:ascii="Segoe UI Emoji" w:hAnsi="Segoe UI Emoji" w:cs="Segoe UI Emoji"/>
        </w:rPr>
        <w:t>✅</w:t>
      </w:r>
      <w:r w:rsidRPr="000B4C99">
        <w:t xml:space="preserve"> Builds the mindset shift from </w:t>
      </w:r>
      <w:r w:rsidRPr="000B4C99">
        <w:rPr>
          <w:rFonts w:ascii="Calibri" w:hAnsi="Calibri" w:cs="Calibri"/>
        </w:rPr>
        <w:t>“</w:t>
      </w:r>
      <w:r w:rsidRPr="000B4C99">
        <w:t>growth at all costs</w:t>
      </w:r>
      <w:r w:rsidRPr="000B4C99">
        <w:rPr>
          <w:rFonts w:ascii="Calibri" w:hAnsi="Calibri" w:cs="Calibri"/>
        </w:rPr>
        <w:t>”</w:t>
      </w:r>
      <w:r w:rsidRPr="000B4C99">
        <w:t xml:space="preserve"> to </w:t>
      </w:r>
      <w:r w:rsidRPr="000B4C99">
        <w:rPr>
          <w:rFonts w:ascii="Calibri" w:hAnsi="Calibri" w:cs="Calibri"/>
        </w:rPr>
        <w:t>“</w:t>
      </w:r>
      <w:r w:rsidRPr="000B4C99">
        <w:t>profitability first.</w:t>
      </w:r>
      <w:r w:rsidRPr="000B4C99">
        <w:rPr>
          <w:rFonts w:ascii="Calibri" w:hAnsi="Calibri" w:cs="Calibri"/>
        </w:rPr>
        <w:t>”</w:t>
      </w:r>
    </w:p>
    <w:p w14:paraId="431EE149" w14:textId="77777777" w:rsidR="000B4C99" w:rsidRPr="000B4C99" w:rsidRDefault="000B4C99" w:rsidP="000B4C99">
      <w:r w:rsidRPr="000B4C99">
        <w:pict w14:anchorId="2190E90E">
          <v:rect id="_x0000_i1093" style="width:0;height:1.5pt" o:hralign="center" o:hrstd="t" o:hr="t" fillcolor="#a0a0a0" stroked="f"/>
        </w:pict>
      </w:r>
    </w:p>
    <w:p w14:paraId="12B5888F" w14:textId="77777777" w:rsidR="000B4C99" w:rsidRPr="000B4C99" w:rsidRDefault="000B4C99" w:rsidP="000B4C99">
      <w:pPr>
        <w:rPr>
          <w:b/>
          <w:bCs/>
        </w:rPr>
      </w:pPr>
      <w:r w:rsidRPr="000B4C99">
        <w:rPr>
          <w:rFonts w:ascii="Segoe UI Emoji" w:hAnsi="Segoe UI Emoji" w:cs="Segoe UI Emoji"/>
          <w:b/>
          <w:bCs/>
        </w:rPr>
        <w:t>🧩</w:t>
      </w:r>
      <w:r w:rsidRPr="000B4C99">
        <w:rPr>
          <w:b/>
          <w:bCs/>
        </w:rPr>
        <w:t xml:space="preserve"> The Framework</w:t>
      </w:r>
    </w:p>
    <w:p w14:paraId="5944A406" w14:textId="77777777" w:rsidR="000B4C99" w:rsidRPr="000B4C99" w:rsidRDefault="000B4C99" w:rsidP="000B4C99">
      <w:pPr>
        <w:rPr>
          <w:b/>
          <w:bCs/>
        </w:rPr>
      </w:pPr>
      <w:r w:rsidRPr="000B4C99">
        <w:rPr>
          <w:b/>
          <w:bCs/>
        </w:rPr>
        <w:t>1️</w:t>
      </w:r>
      <w:r w:rsidRPr="000B4C99">
        <w:rPr>
          <w:rFonts w:ascii="Segoe UI Symbol" w:hAnsi="Segoe UI Symbol" w:cs="Segoe UI Symbol"/>
          <w:b/>
          <w:bCs/>
        </w:rPr>
        <w:t>⃣</w:t>
      </w:r>
      <w:r w:rsidRPr="000B4C99">
        <w:rPr>
          <w:b/>
          <w:bCs/>
        </w:rPr>
        <w:t xml:space="preserve"> Scaling Without Clean Tracking</w:t>
      </w:r>
    </w:p>
    <w:p w14:paraId="39555E5C" w14:textId="77777777" w:rsidR="000B4C99" w:rsidRPr="000B4C99" w:rsidRDefault="000B4C99" w:rsidP="000B4C99">
      <w:r w:rsidRPr="000B4C99">
        <w:t>Problem: Scaling spend before verifying data accuracy.</w:t>
      </w:r>
      <w:r w:rsidRPr="000B4C99">
        <w:br/>
        <w:t>Impact: You grow revenue but lose sight of true profit.</w:t>
      </w:r>
      <w:r w:rsidRPr="000B4C99">
        <w:br/>
        <w:t>Fix: Validate every conversion, use consistent UTMs, and connect tracking to profit dashboards before scaling any channel.</w:t>
      </w:r>
    </w:p>
    <w:p w14:paraId="1B11C3A5" w14:textId="77777777" w:rsidR="000B4C99" w:rsidRPr="000B4C99" w:rsidRDefault="000B4C99" w:rsidP="000B4C99">
      <w:r w:rsidRPr="000B4C99">
        <w:pict w14:anchorId="4F499501">
          <v:rect id="_x0000_i1094" style="width:0;height:1.5pt" o:hralign="center" o:hrstd="t" o:hr="t" fillcolor="#a0a0a0" stroked="f"/>
        </w:pict>
      </w:r>
    </w:p>
    <w:p w14:paraId="138B4AB7" w14:textId="77777777" w:rsidR="000B4C99" w:rsidRPr="000B4C99" w:rsidRDefault="000B4C99" w:rsidP="000B4C99">
      <w:pPr>
        <w:rPr>
          <w:b/>
          <w:bCs/>
        </w:rPr>
      </w:pPr>
      <w:r w:rsidRPr="000B4C99">
        <w:rPr>
          <w:b/>
          <w:bCs/>
        </w:rPr>
        <w:t>2️</w:t>
      </w:r>
      <w:r w:rsidRPr="000B4C99">
        <w:rPr>
          <w:rFonts w:ascii="Segoe UI Symbol" w:hAnsi="Segoe UI Symbol" w:cs="Segoe UI Symbol"/>
          <w:b/>
          <w:bCs/>
        </w:rPr>
        <w:t>⃣</w:t>
      </w:r>
      <w:r w:rsidRPr="000B4C99">
        <w:rPr>
          <w:b/>
          <w:bCs/>
        </w:rPr>
        <w:t xml:space="preserve"> Chasing ROAS Instead of MER</w:t>
      </w:r>
    </w:p>
    <w:p w14:paraId="61BE03AE" w14:textId="77777777" w:rsidR="000B4C99" w:rsidRPr="000B4C99" w:rsidRDefault="000B4C99" w:rsidP="000B4C99">
      <w:r w:rsidRPr="000B4C99">
        <w:t>Problem: ROAS looks good but hides operational inefficiency.</w:t>
      </w:r>
      <w:r w:rsidRPr="000B4C99">
        <w:br/>
        <w:t>Impact: You optimize for vanity instead of total business performance.</w:t>
      </w:r>
      <w:r w:rsidRPr="000B4C99">
        <w:br/>
        <w:t>Fix: Focus on blended MER and CM2 — the only metrics that connect marketing to profit.</w:t>
      </w:r>
    </w:p>
    <w:p w14:paraId="51A002B3" w14:textId="77777777" w:rsidR="000B4C99" w:rsidRPr="000B4C99" w:rsidRDefault="000B4C99" w:rsidP="000B4C99">
      <w:r w:rsidRPr="000B4C99">
        <w:pict w14:anchorId="54E615D0">
          <v:rect id="_x0000_i1095" style="width:0;height:1.5pt" o:hralign="center" o:hrstd="t" o:hr="t" fillcolor="#a0a0a0" stroked="f"/>
        </w:pict>
      </w:r>
    </w:p>
    <w:p w14:paraId="02947ABA" w14:textId="77777777" w:rsidR="000B4C99" w:rsidRPr="000B4C99" w:rsidRDefault="000B4C99" w:rsidP="000B4C99">
      <w:pPr>
        <w:rPr>
          <w:b/>
          <w:bCs/>
        </w:rPr>
      </w:pPr>
      <w:r w:rsidRPr="000B4C99">
        <w:rPr>
          <w:b/>
          <w:bCs/>
        </w:rPr>
        <w:t>3️</w:t>
      </w:r>
      <w:r w:rsidRPr="000B4C99">
        <w:rPr>
          <w:rFonts w:ascii="Segoe UI Symbol" w:hAnsi="Segoe UI Symbol" w:cs="Segoe UI Symbol"/>
          <w:b/>
          <w:bCs/>
        </w:rPr>
        <w:t>⃣</w:t>
      </w:r>
      <w:r w:rsidRPr="000B4C99">
        <w:rPr>
          <w:b/>
          <w:bCs/>
        </w:rPr>
        <w:t xml:space="preserve"> Adding Channels Too Early</w:t>
      </w:r>
    </w:p>
    <w:p w14:paraId="1534E20D" w14:textId="77777777" w:rsidR="000B4C99" w:rsidRPr="000B4C99" w:rsidRDefault="000B4C99" w:rsidP="000B4C99">
      <w:r w:rsidRPr="000B4C99">
        <w:lastRenderedPageBreak/>
        <w:t>Problem: Launching new platforms before one is stable.</w:t>
      </w:r>
      <w:r w:rsidRPr="000B4C99">
        <w:br/>
        <w:t>Impact: Data fragmentation, inconsistent creative testing, and resource dilution.</w:t>
      </w:r>
      <w:r w:rsidRPr="000B4C99">
        <w:br/>
        <w:t>Fix: Master one channel at a time and expand only after achieving sustainable MER for 8–12 weeks.</w:t>
      </w:r>
    </w:p>
    <w:p w14:paraId="28D0D435" w14:textId="77777777" w:rsidR="000B4C99" w:rsidRPr="000B4C99" w:rsidRDefault="000B4C99" w:rsidP="000B4C99">
      <w:r w:rsidRPr="000B4C99">
        <w:pict w14:anchorId="19DFAD39">
          <v:rect id="_x0000_i1096" style="width:0;height:1.5pt" o:hralign="center" o:hrstd="t" o:hr="t" fillcolor="#a0a0a0" stroked="f"/>
        </w:pict>
      </w:r>
    </w:p>
    <w:p w14:paraId="6E69CAAB" w14:textId="77777777" w:rsidR="000B4C99" w:rsidRPr="000B4C99" w:rsidRDefault="000B4C99" w:rsidP="000B4C99">
      <w:pPr>
        <w:rPr>
          <w:b/>
          <w:bCs/>
        </w:rPr>
      </w:pPr>
      <w:r w:rsidRPr="000B4C99">
        <w:rPr>
          <w:b/>
          <w:bCs/>
        </w:rPr>
        <w:t>4️</w:t>
      </w:r>
      <w:r w:rsidRPr="000B4C99">
        <w:rPr>
          <w:rFonts w:ascii="Segoe UI Symbol" w:hAnsi="Segoe UI Symbol" w:cs="Segoe UI Symbol"/>
          <w:b/>
          <w:bCs/>
        </w:rPr>
        <w:t>⃣</w:t>
      </w:r>
      <w:r w:rsidRPr="000B4C99">
        <w:rPr>
          <w:b/>
          <w:bCs/>
        </w:rPr>
        <w:t xml:space="preserve"> Ignoring Contribution Margins</w:t>
      </w:r>
    </w:p>
    <w:p w14:paraId="6B910505" w14:textId="77777777" w:rsidR="000B4C99" w:rsidRPr="000B4C99" w:rsidRDefault="000B4C99" w:rsidP="000B4C99">
      <w:r w:rsidRPr="000B4C99">
        <w:t>Problem: Not knowing your CM1 or CM2 when scaling spend.</w:t>
      </w:r>
      <w:r w:rsidRPr="000B4C99">
        <w:br/>
        <w:t>Impact: Revenue grows, profit shrinks.</w:t>
      </w:r>
      <w:r w:rsidRPr="000B4C99">
        <w:br/>
        <w:t>Fix: Build a simple margin dashboard and check profitability weekly — not quarterly.</w:t>
      </w:r>
    </w:p>
    <w:p w14:paraId="357A773F" w14:textId="77777777" w:rsidR="000B4C99" w:rsidRPr="000B4C99" w:rsidRDefault="000B4C99" w:rsidP="000B4C99">
      <w:r w:rsidRPr="000B4C99">
        <w:pict w14:anchorId="35052352">
          <v:rect id="_x0000_i1097" style="width:0;height:1.5pt" o:hralign="center" o:hrstd="t" o:hr="t" fillcolor="#a0a0a0" stroked="f"/>
        </w:pict>
      </w:r>
    </w:p>
    <w:p w14:paraId="363D6B0D" w14:textId="77777777" w:rsidR="000B4C99" w:rsidRPr="000B4C99" w:rsidRDefault="000B4C99" w:rsidP="000B4C99">
      <w:pPr>
        <w:rPr>
          <w:b/>
          <w:bCs/>
        </w:rPr>
      </w:pPr>
      <w:r w:rsidRPr="000B4C99">
        <w:rPr>
          <w:b/>
          <w:bCs/>
        </w:rPr>
        <w:t>5️</w:t>
      </w:r>
      <w:r w:rsidRPr="000B4C99">
        <w:rPr>
          <w:rFonts w:ascii="Segoe UI Symbol" w:hAnsi="Segoe UI Symbol" w:cs="Segoe UI Symbol"/>
          <w:b/>
          <w:bCs/>
        </w:rPr>
        <w:t>⃣</w:t>
      </w:r>
      <w:r w:rsidRPr="000B4C99">
        <w:rPr>
          <w:b/>
          <w:bCs/>
        </w:rPr>
        <w:t xml:space="preserve"> Hiring Instead of Systemizing</w:t>
      </w:r>
    </w:p>
    <w:p w14:paraId="6D40B048" w14:textId="77777777" w:rsidR="000B4C99" w:rsidRPr="000B4C99" w:rsidRDefault="000B4C99" w:rsidP="000B4C99">
      <w:r w:rsidRPr="000B4C99">
        <w:t>Problem: Bringing more people into broken systems.</w:t>
      </w:r>
      <w:r w:rsidRPr="000B4C99">
        <w:br/>
        <w:t>Impact: Chaos scales faster than results.</w:t>
      </w:r>
      <w:r w:rsidRPr="000B4C99">
        <w:br/>
        <w:t>Fix: Document SOPs before hiring. Automate before delegating.</w:t>
      </w:r>
    </w:p>
    <w:p w14:paraId="65B79CD6" w14:textId="77777777" w:rsidR="000B4C99" w:rsidRPr="000B4C99" w:rsidRDefault="000B4C99" w:rsidP="000B4C99">
      <w:r w:rsidRPr="000B4C99">
        <w:pict w14:anchorId="2128E2CC">
          <v:rect id="_x0000_i1098" style="width:0;height:1.5pt" o:hralign="center" o:hrstd="t" o:hr="t" fillcolor="#a0a0a0" stroked="f"/>
        </w:pict>
      </w:r>
    </w:p>
    <w:p w14:paraId="5008A01F" w14:textId="77777777" w:rsidR="000B4C99" w:rsidRPr="000B4C99" w:rsidRDefault="000B4C99" w:rsidP="000B4C99">
      <w:pPr>
        <w:rPr>
          <w:b/>
          <w:bCs/>
        </w:rPr>
      </w:pPr>
      <w:r w:rsidRPr="000B4C99">
        <w:rPr>
          <w:b/>
          <w:bCs/>
        </w:rPr>
        <w:t>6️</w:t>
      </w:r>
      <w:r w:rsidRPr="000B4C99">
        <w:rPr>
          <w:rFonts w:ascii="Segoe UI Symbol" w:hAnsi="Segoe UI Symbol" w:cs="Segoe UI Symbol"/>
          <w:b/>
          <w:bCs/>
        </w:rPr>
        <w:t>⃣</w:t>
      </w:r>
      <w:r w:rsidRPr="000B4C99">
        <w:rPr>
          <w:b/>
          <w:bCs/>
        </w:rPr>
        <w:t xml:space="preserve"> Creative Burnout</w:t>
      </w:r>
    </w:p>
    <w:p w14:paraId="75F3B20E" w14:textId="77777777" w:rsidR="000B4C99" w:rsidRPr="000B4C99" w:rsidRDefault="000B4C99" w:rsidP="000B4C99">
      <w:r w:rsidRPr="000B4C99">
        <w:t>Problem: Using the same creatives for months without iteration.</w:t>
      </w:r>
      <w:r w:rsidRPr="000B4C99">
        <w:br/>
        <w:t>Impact: CTR drops, CPM rises, and scaling stalls.</w:t>
      </w:r>
      <w:r w:rsidRPr="000B4C99">
        <w:br/>
        <w:t>Fix: Set a creative refresh cadence (every 2–3 weeks) and track CTR trends by creative type.</w:t>
      </w:r>
    </w:p>
    <w:p w14:paraId="2102B966" w14:textId="77777777" w:rsidR="000B4C99" w:rsidRPr="000B4C99" w:rsidRDefault="000B4C99" w:rsidP="000B4C99">
      <w:r w:rsidRPr="000B4C99">
        <w:pict w14:anchorId="38917610">
          <v:rect id="_x0000_i1099" style="width:0;height:1.5pt" o:hralign="center" o:hrstd="t" o:hr="t" fillcolor="#a0a0a0" stroked="f"/>
        </w:pict>
      </w:r>
    </w:p>
    <w:p w14:paraId="008F50B4" w14:textId="77777777" w:rsidR="000B4C99" w:rsidRPr="000B4C99" w:rsidRDefault="000B4C99" w:rsidP="000B4C99">
      <w:pPr>
        <w:rPr>
          <w:b/>
          <w:bCs/>
        </w:rPr>
      </w:pPr>
      <w:r w:rsidRPr="000B4C99">
        <w:rPr>
          <w:b/>
          <w:bCs/>
        </w:rPr>
        <w:t>7️</w:t>
      </w:r>
      <w:r w:rsidRPr="000B4C99">
        <w:rPr>
          <w:rFonts w:ascii="Segoe UI Symbol" w:hAnsi="Segoe UI Symbol" w:cs="Segoe UI Symbol"/>
          <w:b/>
          <w:bCs/>
        </w:rPr>
        <w:t>⃣</w:t>
      </w:r>
      <w:r w:rsidRPr="000B4C99">
        <w:rPr>
          <w:b/>
          <w:bCs/>
        </w:rPr>
        <w:t xml:space="preserve"> Scaling Without Cash Flow Forecasting</w:t>
      </w:r>
    </w:p>
    <w:p w14:paraId="1517CA48" w14:textId="77777777" w:rsidR="000B4C99" w:rsidRPr="000B4C99" w:rsidRDefault="000B4C99" w:rsidP="000B4C99">
      <w:r w:rsidRPr="000B4C99">
        <w:t>Problem: Growing faster than liquidity allows.</w:t>
      </w:r>
      <w:r w:rsidRPr="000B4C99">
        <w:br/>
        <w:t>Impact: Marketing efficiency drops and operations choke.</w:t>
      </w:r>
      <w:r w:rsidRPr="000B4C99">
        <w:br/>
        <w:t>Fix: Use a 90-day rolling forecast linking spend, revenue, and fulfillment cash cycles.</w:t>
      </w:r>
    </w:p>
    <w:p w14:paraId="4CB7EB2C" w14:textId="77777777" w:rsidR="000B4C99" w:rsidRPr="000B4C99" w:rsidRDefault="000B4C99" w:rsidP="000B4C99">
      <w:r w:rsidRPr="000B4C99">
        <w:pict w14:anchorId="3F6B285E">
          <v:rect id="_x0000_i1100" style="width:0;height:1.5pt" o:hralign="center" o:hrstd="t" o:hr="t" fillcolor="#a0a0a0" stroked="f"/>
        </w:pict>
      </w:r>
    </w:p>
    <w:p w14:paraId="46C5D31C" w14:textId="77777777" w:rsidR="000B4C99" w:rsidRPr="000B4C99" w:rsidRDefault="000B4C99" w:rsidP="000B4C99">
      <w:pPr>
        <w:rPr>
          <w:b/>
          <w:bCs/>
        </w:rPr>
      </w:pPr>
      <w:r w:rsidRPr="000B4C99">
        <w:rPr>
          <w:rFonts w:ascii="Segoe UI Emoji" w:hAnsi="Segoe UI Emoji" w:cs="Segoe UI Emoji"/>
          <w:b/>
          <w:bCs/>
        </w:rPr>
        <w:t>📈</w:t>
      </w:r>
      <w:r w:rsidRPr="000B4C99">
        <w:rPr>
          <w:b/>
          <w:bCs/>
        </w:rPr>
        <w:t xml:space="preserve"> Results You Can Expect</w:t>
      </w:r>
    </w:p>
    <w:p w14:paraId="2E40AC58" w14:textId="77777777" w:rsidR="000B4C99" w:rsidRPr="000B4C99" w:rsidRDefault="000B4C99" w:rsidP="000B4C99">
      <w:r w:rsidRPr="000B4C99">
        <w:rPr>
          <w:rFonts w:ascii="Segoe UI Emoji" w:hAnsi="Segoe UI Emoji" w:cs="Segoe UI Emoji"/>
        </w:rPr>
        <w:t>✅</w:t>
      </w:r>
      <w:r w:rsidRPr="000B4C99">
        <w:t xml:space="preserve"> Fewer costly mistakes during growth phases.</w:t>
      </w:r>
      <w:r w:rsidRPr="000B4C99">
        <w:br/>
      </w:r>
      <w:r w:rsidRPr="000B4C99">
        <w:rPr>
          <w:rFonts w:ascii="Segoe UI Emoji" w:hAnsi="Segoe UI Emoji" w:cs="Segoe UI Emoji"/>
        </w:rPr>
        <w:t>✅</w:t>
      </w:r>
      <w:r w:rsidRPr="000B4C99">
        <w:t xml:space="preserve"> Stable profit margins even under scaling pressure.</w:t>
      </w:r>
      <w:r w:rsidRPr="000B4C99">
        <w:br/>
      </w:r>
      <w:r w:rsidRPr="000B4C99">
        <w:rPr>
          <w:rFonts w:ascii="Segoe UI Emoji" w:hAnsi="Segoe UI Emoji" w:cs="Segoe UI Emoji"/>
        </w:rPr>
        <w:t>✅</w:t>
      </w:r>
      <w:r w:rsidRPr="000B4C99">
        <w:t xml:space="preserve"> Clear decision-making framework for sustainable expansion.</w:t>
      </w:r>
      <w:r w:rsidRPr="000B4C99">
        <w:br/>
      </w:r>
      <w:r w:rsidRPr="000B4C99">
        <w:rPr>
          <w:rFonts w:ascii="Segoe UI Emoji" w:hAnsi="Segoe UI Emoji" w:cs="Segoe UI Emoji"/>
        </w:rPr>
        <w:t>✅</w:t>
      </w:r>
      <w:r w:rsidRPr="000B4C99">
        <w:t xml:space="preserve"> A stronger foundation for long-term brand growth.</w:t>
      </w:r>
    </w:p>
    <w:p w14:paraId="02207747" w14:textId="77777777" w:rsidR="000B4C99" w:rsidRPr="000B4C99" w:rsidRDefault="000B4C99" w:rsidP="000B4C99">
      <w:r w:rsidRPr="000B4C99">
        <w:pict w14:anchorId="0CF86EDA">
          <v:rect id="_x0000_i1101" style="width:0;height:1.5pt" o:hralign="center" o:hrstd="t" o:hr="t" fillcolor="#a0a0a0" stroked="f"/>
        </w:pict>
      </w:r>
    </w:p>
    <w:p w14:paraId="328C80F6" w14:textId="77777777" w:rsidR="000B4C99" w:rsidRPr="000B4C99" w:rsidRDefault="000B4C99" w:rsidP="000B4C99">
      <w:pPr>
        <w:rPr>
          <w:b/>
          <w:bCs/>
        </w:rPr>
      </w:pPr>
      <w:r w:rsidRPr="000B4C99">
        <w:rPr>
          <w:rFonts w:ascii="Segoe UI Emoji" w:hAnsi="Segoe UI Emoji" w:cs="Segoe UI Emoji"/>
          <w:b/>
          <w:bCs/>
        </w:rPr>
        <w:t>🏁</w:t>
      </w:r>
      <w:r w:rsidRPr="000B4C99">
        <w:rPr>
          <w:b/>
          <w:bCs/>
        </w:rPr>
        <w:t xml:space="preserve"> Final Note</w:t>
      </w:r>
    </w:p>
    <w:p w14:paraId="533C309D" w14:textId="77777777" w:rsidR="000B4C99" w:rsidRPr="000B4C99" w:rsidRDefault="000B4C99" w:rsidP="000B4C99">
      <w:r w:rsidRPr="000B4C99">
        <w:lastRenderedPageBreak/>
        <w:t>Most brands fail not because their ads stop working — but because their systems do.</w:t>
      </w:r>
    </w:p>
    <w:p w14:paraId="4721E04F" w14:textId="77777777" w:rsidR="000B4C99" w:rsidRPr="000B4C99" w:rsidRDefault="000B4C99" w:rsidP="000B4C99">
      <w:r w:rsidRPr="000B4C99">
        <w:t>When you replace reaction with structure and measure profit before speed, scaling stops being a gamble and becomes a process.</w:t>
      </w:r>
    </w:p>
    <w:p w14:paraId="79A71867" w14:textId="77777777" w:rsidR="000B4C99" w:rsidRPr="000B4C99" w:rsidRDefault="000B4C99" w:rsidP="000B4C99">
      <w:r w:rsidRPr="000B4C99">
        <w:t xml:space="preserve">Avoid these seven mistakes, and you’ll build a business that grows in numbers </w:t>
      </w:r>
      <w:r w:rsidRPr="000B4C99">
        <w:rPr>
          <w:i/>
          <w:iCs/>
        </w:rPr>
        <w:t>and</w:t>
      </w:r>
      <w:r w:rsidRPr="000B4C99">
        <w:t xml:space="preserve"> in health.</w:t>
      </w:r>
    </w:p>
    <w:p w14:paraId="584666FA" w14:textId="77777777" w:rsidR="00D344BC" w:rsidRPr="000B4C99" w:rsidRDefault="00D344BC" w:rsidP="000B4C99"/>
    <w:sectPr w:rsidR="00D344BC" w:rsidRPr="000B4C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1F"/>
    <w:rsid w:val="000B4C99"/>
    <w:rsid w:val="000E2BCC"/>
    <w:rsid w:val="00302A16"/>
    <w:rsid w:val="00D339A5"/>
    <w:rsid w:val="00D344BC"/>
    <w:rsid w:val="00E9591F"/>
    <w:rsid w:val="00EE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744C84-B597-445C-A69E-D21A0C26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5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5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5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5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5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591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591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59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59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59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59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59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59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591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5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591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5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2025-10-20T00:50:00Z</dcterms:created>
  <dcterms:modified xsi:type="dcterms:W3CDTF">2025-10-20T00:50:00Z</dcterms:modified>
</cp:coreProperties>
</file>