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3A7FE" w14:textId="77777777" w:rsidR="00BB6B6C" w:rsidRPr="00BB6B6C" w:rsidRDefault="00BB6B6C" w:rsidP="00BB6B6C">
      <w:pPr>
        <w:rPr>
          <w:b/>
          <w:bCs/>
        </w:rPr>
      </w:pPr>
      <w:r w:rsidRPr="00BB6B6C">
        <w:rPr>
          <w:rFonts w:ascii="Segoe UI Emoji" w:hAnsi="Segoe UI Emoji" w:cs="Segoe UI Emoji"/>
          <w:b/>
          <w:bCs/>
        </w:rPr>
        <w:t>🤝</w:t>
      </w:r>
      <w:r w:rsidRPr="00BB6B6C">
        <w:rPr>
          <w:b/>
          <w:bCs/>
        </w:rPr>
        <w:t xml:space="preserve"> The Agency Profit Partnership Blueprint</w:t>
      </w:r>
    </w:p>
    <w:p w14:paraId="4050B76E" w14:textId="77777777" w:rsidR="00BB6B6C" w:rsidRPr="00BB6B6C" w:rsidRDefault="00BB6B6C" w:rsidP="00BB6B6C">
      <w:pPr>
        <w:rPr>
          <w:b/>
          <w:bCs/>
        </w:rPr>
      </w:pPr>
      <w:r w:rsidRPr="00BB6B6C">
        <w:rPr>
          <w:b/>
          <w:bCs/>
        </w:rPr>
        <w:t>How to Build Retainer Models That Grow With Your Clients’ Profit</w:t>
      </w:r>
    </w:p>
    <w:p w14:paraId="7399D00C" w14:textId="77777777" w:rsidR="00BB6B6C" w:rsidRPr="00BB6B6C" w:rsidRDefault="00BB6B6C" w:rsidP="00BB6B6C">
      <w:r w:rsidRPr="00BB6B6C">
        <w:pict w14:anchorId="1B60C080">
          <v:rect id="_x0000_i1073" style="width:0;height:1.5pt" o:hralign="center" o:hrstd="t" o:hr="t" fillcolor="#a0a0a0" stroked="f"/>
        </w:pict>
      </w:r>
    </w:p>
    <w:p w14:paraId="6ECF5B6F" w14:textId="77777777" w:rsidR="00BB6B6C" w:rsidRPr="00BB6B6C" w:rsidRDefault="00BB6B6C" w:rsidP="00BB6B6C">
      <w:pPr>
        <w:rPr>
          <w:b/>
          <w:bCs/>
        </w:rPr>
      </w:pPr>
      <w:r w:rsidRPr="00BB6B6C">
        <w:rPr>
          <w:rFonts w:ascii="Segoe UI Emoji" w:hAnsi="Segoe UI Emoji" w:cs="Segoe UI Emoji"/>
          <w:b/>
          <w:bCs/>
        </w:rPr>
        <w:t>🚀</w:t>
      </w:r>
      <w:r w:rsidRPr="00BB6B6C">
        <w:rPr>
          <w:b/>
          <w:bCs/>
        </w:rPr>
        <w:t xml:space="preserve"> Overview</w:t>
      </w:r>
    </w:p>
    <w:p w14:paraId="23F3B3ED" w14:textId="77777777" w:rsidR="00BB6B6C" w:rsidRPr="00BB6B6C" w:rsidRDefault="00BB6B6C" w:rsidP="00BB6B6C">
      <w:r w:rsidRPr="00BB6B6C">
        <w:t>Most agencies sell time.</w:t>
      </w:r>
      <w:r w:rsidRPr="00BB6B6C">
        <w:br/>
        <w:t>The best ones sell outcomes.</w:t>
      </w:r>
    </w:p>
    <w:p w14:paraId="574A55A6" w14:textId="77777777" w:rsidR="00BB6B6C" w:rsidRPr="00BB6B6C" w:rsidRDefault="00BB6B6C" w:rsidP="00BB6B6C">
      <w:r w:rsidRPr="00BB6B6C">
        <w:t xml:space="preserve">The Agency Profit Partnership Blueprint shows you how to design pricing models that scale with your clients’ success — so your revenue grows </w:t>
      </w:r>
      <w:r w:rsidRPr="00BB6B6C">
        <w:rPr>
          <w:i/>
          <w:iCs/>
        </w:rPr>
        <w:t>only</w:t>
      </w:r>
      <w:r w:rsidRPr="00BB6B6C">
        <w:t xml:space="preserve"> when theirs does.</w:t>
      </w:r>
      <w:r w:rsidRPr="00BB6B6C">
        <w:br/>
        <w:t>It’s a system that aligns incentives, increases retention, and transforms your agency from a cost center into a growth partner.</w:t>
      </w:r>
    </w:p>
    <w:p w14:paraId="59C4B73E" w14:textId="77777777" w:rsidR="00BB6B6C" w:rsidRPr="00BB6B6C" w:rsidRDefault="00BB6B6C" w:rsidP="00BB6B6C">
      <w:r w:rsidRPr="00BB6B6C">
        <w:pict w14:anchorId="69C5B082">
          <v:rect id="_x0000_i1074" style="width:0;height:1.5pt" o:hralign="center" o:hrstd="t" o:hr="t" fillcolor="#a0a0a0" stroked="f"/>
        </w:pict>
      </w:r>
    </w:p>
    <w:p w14:paraId="6AB69B9D" w14:textId="77777777" w:rsidR="00BB6B6C" w:rsidRPr="00BB6B6C" w:rsidRDefault="00BB6B6C" w:rsidP="00BB6B6C">
      <w:pPr>
        <w:rPr>
          <w:b/>
          <w:bCs/>
        </w:rPr>
      </w:pPr>
      <w:r w:rsidRPr="00BB6B6C">
        <w:rPr>
          <w:rFonts w:ascii="Segoe UI Emoji" w:hAnsi="Segoe UI Emoji" w:cs="Segoe UI Emoji"/>
          <w:b/>
          <w:bCs/>
        </w:rPr>
        <w:t>🎯</w:t>
      </w:r>
      <w:r w:rsidRPr="00BB6B6C">
        <w:rPr>
          <w:b/>
          <w:bCs/>
        </w:rPr>
        <w:t xml:space="preserve"> Why This Works</w:t>
      </w:r>
    </w:p>
    <w:p w14:paraId="7A7CCAEC" w14:textId="77777777" w:rsidR="00BB6B6C" w:rsidRPr="00BB6B6C" w:rsidRDefault="00BB6B6C" w:rsidP="00BB6B6C">
      <w:r w:rsidRPr="00BB6B6C">
        <w:rPr>
          <w:rFonts w:ascii="Segoe UI Emoji" w:hAnsi="Segoe UI Emoji" w:cs="Segoe UI Emoji"/>
        </w:rPr>
        <w:t>✅</w:t>
      </w:r>
      <w:r w:rsidRPr="00BB6B6C">
        <w:t xml:space="preserve"> Shifts your positioning from “service provider” to “profit driver.”</w:t>
      </w:r>
      <w:r w:rsidRPr="00BB6B6C">
        <w:br/>
      </w:r>
      <w:r w:rsidRPr="00BB6B6C">
        <w:rPr>
          <w:rFonts w:ascii="Segoe UI Emoji" w:hAnsi="Segoe UI Emoji" w:cs="Segoe UI Emoji"/>
        </w:rPr>
        <w:t>✅</w:t>
      </w:r>
      <w:r w:rsidRPr="00BB6B6C">
        <w:t xml:space="preserve"> Creates shared accountability between agency and client.</w:t>
      </w:r>
      <w:r w:rsidRPr="00BB6B6C">
        <w:br/>
      </w:r>
      <w:r w:rsidRPr="00BB6B6C">
        <w:rPr>
          <w:rFonts w:ascii="Segoe UI Emoji" w:hAnsi="Segoe UI Emoji" w:cs="Segoe UI Emoji"/>
        </w:rPr>
        <w:t>✅</w:t>
      </w:r>
      <w:r w:rsidRPr="00BB6B6C">
        <w:t xml:space="preserve"> Increases client lifetime value and referral rate.</w:t>
      </w:r>
      <w:r w:rsidRPr="00BB6B6C">
        <w:br/>
      </w:r>
      <w:r w:rsidRPr="00BB6B6C">
        <w:rPr>
          <w:rFonts w:ascii="Segoe UI Emoji" w:hAnsi="Segoe UI Emoji" w:cs="Segoe UI Emoji"/>
        </w:rPr>
        <w:t>✅</w:t>
      </w:r>
      <w:r w:rsidRPr="00BB6B6C">
        <w:t xml:space="preserve"> Builds long-term, performance-aligned relationships.</w:t>
      </w:r>
    </w:p>
    <w:p w14:paraId="2081A75D" w14:textId="77777777" w:rsidR="00BB6B6C" w:rsidRPr="00BB6B6C" w:rsidRDefault="00BB6B6C" w:rsidP="00BB6B6C">
      <w:r w:rsidRPr="00BB6B6C">
        <w:pict w14:anchorId="60116C67">
          <v:rect id="_x0000_i1075" style="width:0;height:1.5pt" o:hralign="center" o:hrstd="t" o:hr="t" fillcolor="#a0a0a0" stroked="f"/>
        </w:pict>
      </w:r>
    </w:p>
    <w:p w14:paraId="28FE565B" w14:textId="77777777" w:rsidR="00BB6B6C" w:rsidRPr="00BB6B6C" w:rsidRDefault="00BB6B6C" w:rsidP="00BB6B6C">
      <w:pPr>
        <w:rPr>
          <w:b/>
          <w:bCs/>
        </w:rPr>
      </w:pPr>
      <w:r w:rsidRPr="00BB6B6C">
        <w:rPr>
          <w:rFonts w:ascii="Segoe UI Emoji" w:hAnsi="Segoe UI Emoji" w:cs="Segoe UI Emoji"/>
          <w:b/>
          <w:bCs/>
        </w:rPr>
        <w:t>🧩</w:t>
      </w:r>
      <w:r w:rsidRPr="00BB6B6C">
        <w:rPr>
          <w:b/>
          <w:bCs/>
        </w:rPr>
        <w:t xml:space="preserve"> The Framework</w:t>
      </w:r>
    </w:p>
    <w:p w14:paraId="4043A40B" w14:textId="77777777" w:rsidR="00BB6B6C" w:rsidRPr="00BB6B6C" w:rsidRDefault="00BB6B6C" w:rsidP="00BB6B6C">
      <w:pPr>
        <w:rPr>
          <w:b/>
          <w:bCs/>
        </w:rPr>
      </w:pPr>
      <w:r w:rsidRPr="00BB6B6C">
        <w:rPr>
          <w:b/>
          <w:bCs/>
        </w:rPr>
        <w:t>1️</w:t>
      </w:r>
      <w:r w:rsidRPr="00BB6B6C">
        <w:rPr>
          <w:rFonts w:ascii="Segoe UI Symbol" w:hAnsi="Segoe UI Symbol" w:cs="Segoe UI Symbol"/>
          <w:b/>
          <w:bCs/>
        </w:rPr>
        <w:t>⃣</w:t>
      </w:r>
      <w:r w:rsidRPr="00BB6B6C">
        <w:rPr>
          <w:b/>
          <w:bCs/>
        </w:rPr>
        <w:t xml:space="preserve"> Define Measurable Outcomes</w:t>
      </w:r>
    </w:p>
    <w:p w14:paraId="7DF922AB" w14:textId="77777777" w:rsidR="00BB6B6C" w:rsidRPr="00BB6B6C" w:rsidRDefault="00BB6B6C" w:rsidP="00BB6B6C">
      <w:r w:rsidRPr="00BB6B6C">
        <w:t>Your partnership model starts with clear performance metrics:</w:t>
      </w:r>
      <w:r w:rsidRPr="00BB6B6C">
        <w:br/>
        <w:t>• MER improvement</w:t>
      </w:r>
      <w:r w:rsidRPr="00BB6B6C">
        <w:br/>
        <w:t>• Revenue lift</w:t>
      </w:r>
      <w:r w:rsidRPr="00BB6B6C">
        <w:br/>
        <w:t>• New customer acquisition</w:t>
      </w:r>
      <w:r w:rsidRPr="00BB6B6C">
        <w:br/>
        <w:t>• Retention growth</w:t>
      </w:r>
    </w:p>
    <w:p w14:paraId="59B3F0CE" w14:textId="77777777" w:rsidR="00BB6B6C" w:rsidRPr="00BB6B6C" w:rsidRDefault="00BB6B6C" w:rsidP="00BB6B6C">
      <w:r w:rsidRPr="00BB6B6C">
        <w:t>These KPIs form the foundation of your compensation model.</w:t>
      </w:r>
    </w:p>
    <w:p w14:paraId="672A043F" w14:textId="77777777" w:rsidR="00BB6B6C" w:rsidRPr="00BB6B6C" w:rsidRDefault="00BB6B6C" w:rsidP="00BB6B6C">
      <w:r w:rsidRPr="00BB6B6C">
        <w:t>Outcome: You and your client share one definition of success.</w:t>
      </w:r>
    </w:p>
    <w:p w14:paraId="51F1D6ED" w14:textId="77777777" w:rsidR="00BB6B6C" w:rsidRPr="00BB6B6C" w:rsidRDefault="00BB6B6C" w:rsidP="00BB6B6C">
      <w:r w:rsidRPr="00BB6B6C">
        <w:pict w14:anchorId="17788AF4">
          <v:rect id="_x0000_i1076" style="width:0;height:1.5pt" o:hralign="center" o:hrstd="t" o:hr="t" fillcolor="#a0a0a0" stroked="f"/>
        </w:pict>
      </w:r>
    </w:p>
    <w:p w14:paraId="45CF2D78" w14:textId="77777777" w:rsidR="00BB6B6C" w:rsidRPr="00BB6B6C" w:rsidRDefault="00BB6B6C" w:rsidP="00BB6B6C">
      <w:pPr>
        <w:rPr>
          <w:b/>
          <w:bCs/>
        </w:rPr>
      </w:pPr>
      <w:r w:rsidRPr="00BB6B6C">
        <w:rPr>
          <w:b/>
          <w:bCs/>
        </w:rPr>
        <w:t>2️</w:t>
      </w:r>
      <w:r w:rsidRPr="00BB6B6C">
        <w:rPr>
          <w:rFonts w:ascii="Segoe UI Symbol" w:hAnsi="Segoe UI Symbol" w:cs="Segoe UI Symbol"/>
          <w:b/>
          <w:bCs/>
        </w:rPr>
        <w:t>⃣</w:t>
      </w:r>
      <w:r w:rsidRPr="00BB6B6C">
        <w:rPr>
          <w:b/>
          <w:bCs/>
        </w:rPr>
        <w:t xml:space="preserve"> Build the Profit-Based Retainer</w:t>
      </w:r>
    </w:p>
    <w:p w14:paraId="38103999" w14:textId="77777777" w:rsidR="00BB6B6C" w:rsidRPr="00BB6B6C" w:rsidRDefault="00BB6B6C" w:rsidP="00BB6B6C">
      <w:r w:rsidRPr="00BB6B6C">
        <w:t>Structure your pricing with two layers:</w:t>
      </w:r>
      <w:r w:rsidRPr="00BB6B6C">
        <w:br/>
        <w:t xml:space="preserve">• </w:t>
      </w:r>
      <w:r w:rsidRPr="00BB6B6C">
        <w:rPr>
          <w:b/>
          <w:bCs/>
        </w:rPr>
        <w:t>Base Fee:</w:t>
      </w:r>
      <w:r w:rsidRPr="00BB6B6C">
        <w:t xml:space="preserve"> Covers operations and minimum profitability.</w:t>
      </w:r>
      <w:r w:rsidRPr="00BB6B6C">
        <w:br/>
        <w:t xml:space="preserve">• </w:t>
      </w:r>
      <w:r w:rsidRPr="00BB6B6C">
        <w:rPr>
          <w:b/>
          <w:bCs/>
        </w:rPr>
        <w:t>Performance Layer:</w:t>
      </w:r>
      <w:r w:rsidRPr="00BB6B6C">
        <w:t xml:space="preserve"> Adds a % of incremental profit or revenue.</w:t>
      </w:r>
    </w:p>
    <w:p w14:paraId="617E76BA" w14:textId="77777777" w:rsidR="00BB6B6C" w:rsidRPr="00BB6B6C" w:rsidRDefault="00BB6B6C" w:rsidP="00BB6B6C">
      <w:r w:rsidRPr="00BB6B6C">
        <w:t>Example: $4,000 base + 7% of monthly profit increase.</w:t>
      </w:r>
    </w:p>
    <w:p w14:paraId="4B9D96BC" w14:textId="77777777" w:rsidR="00BB6B6C" w:rsidRPr="00BB6B6C" w:rsidRDefault="00BB6B6C" w:rsidP="00BB6B6C">
      <w:r w:rsidRPr="00BB6B6C">
        <w:lastRenderedPageBreak/>
        <w:t>Outcome: Clients see you as an investment, not a cost.</w:t>
      </w:r>
    </w:p>
    <w:p w14:paraId="77AC89FA" w14:textId="77777777" w:rsidR="00BB6B6C" w:rsidRPr="00BB6B6C" w:rsidRDefault="00BB6B6C" w:rsidP="00BB6B6C">
      <w:r w:rsidRPr="00BB6B6C">
        <w:pict w14:anchorId="06777CD3">
          <v:rect id="_x0000_i1077" style="width:0;height:1.5pt" o:hralign="center" o:hrstd="t" o:hr="t" fillcolor="#a0a0a0" stroked="f"/>
        </w:pict>
      </w:r>
    </w:p>
    <w:p w14:paraId="31363A4D" w14:textId="77777777" w:rsidR="00BB6B6C" w:rsidRPr="00BB6B6C" w:rsidRDefault="00BB6B6C" w:rsidP="00BB6B6C">
      <w:pPr>
        <w:rPr>
          <w:b/>
          <w:bCs/>
        </w:rPr>
      </w:pPr>
      <w:r w:rsidRPr="00BB6B6C">
        <w:rPr>
          <w:b/>
          <w:bCs/>
        </w:rPr>
        <w:t>3️</w:t>
      </w:r>
      <w:r w:rsidRPr="00BB6B6C">
        <w:rPr>
          <w:rFonts w:ascii="Segoe UI Symbol" w:hAnsi="Segoe UI Symbol" w:cs="Segoe UI Symbol"/>
          <w:b/>
          <w:bCs/>
        </w:rPr>
        <w:t>⃣</w:t>
      </w:r>
      <w:r w:rsidRPr="00BB6B6C">
        <w:rPr>
          <w:b/>
          <w:bCs/>
        </w:rPr>
        <w:t xml:space="preserve"> Align Reporting and Attribution</w:t>
      </w:r>
    </w:p>
    <w:p w14:paraId="086766D4" w14:textId="77777777" w:rsidR="00BB6B6C" w:rsidRPr="00BB6B6C" w:rsidRDefault="00BB6B6C" w:rsidP="00BB6B6C">
      <w:r w:rsidRPr="00BB6B6C">
        <w:t>You’ll implement a transparent reporting framework:</w:t>
      </w:r>
      <w:r w:rsidRPr="00BB6B6C">
        <w:br/>
        <w:t>• Shared dashboards for revenue and MER.</w:t>
      </w:r>
      <w:r w:rsidRPr="00BB6B6C">
        <w:br/>
        <w:t>• Weekly attribution updates from verified data sources.</w:t>
      </w:r>
      <w:r w:rsidRPr="00BB6B6C">
        <w:br/>
        <w:t>• Monthly “Outcome Reviews” instead of “Progress Calls.”</w:t>
      </w:r>
    </w:p>
    <w:p w14:paraId="01E0981B" w14:textId="77777777" w:rsidR="00BB6B6C" w:rsidRPr="00BB6B6C" w:rsidRDefault="00BB6B6C" w:rsidP="00BB6B6C">
      <w:r w:rsidRPr="00BB6B6C">
        <w:t>Outcome: Clear alignment and full trust in results.</w:t>
      </w:r>
    </w:p>
    <w:p w14:paraId="2037E30E" w14:textId="77777777" w:rsidR="00BB6B6C" w:rsidRPr="00BB6B6C" w:rsidRDefault="00BB6B6C" w:rsidP="00BB6B6C">
      <w:r w:rsidRPr="00BB6B6C">
        <w:pict w14:anchorId="30FC5763">
          <v:rect id="_x0000_i1078" style="width:0;height:1.5pt" o:hralign="center" o:hrstd="t" o:hr="t" fillcolor="#a0a0a0" stroked="f"/>
        </w:pict>
      </w:r>
    </w:p>
    <w:p w14:paraId="1B0E601D" w14:textId="77777777" w:rsidR="00BB6B6C" w:rsidRPr="00BB6B6C" w:rsidRDefault="00BB6B6C" w:rsidP="00BB6B6C">
      <w:pPr>
        <w:rPr>
          <w:b/>
          <w:bCs/>
        </w:rPr>
      </w:pPr>
      <w:r w:rsidRPr="00BB6B6C">
        <w:rPr>
          <w:b/>
          <w:bCs/>
        </w:rPr>
        <w:t>4️</w:t>
      </w:r>
      <w:r w:rsidRPr="00BB6B6C">
        <w:rPr>
          <w:rFonts w:ascii="Segoe UI Symbol" w:hAnsi="Segoe UI Symbol" w:cs="Segoe UI Symbol"/>
          <w:b/>
          <w:bCs/>
        </w:rPr>
        <w:t>⃣</w:t>
      </w:r>
      <w:r w:rsidRPr="00BB6B6C">
        <w:rPr>
          <w:b/>
          <w:bCs/>
        </w:rPr>
        <w:t xml:space="preserve"> Build Partnership Retention Systems</w:t>
      </w:r>
    </w:p>
    <w:p w14:paraId="118A02B8" w14:textId="77777777" w:rsidR="00BB6B6C" w:rsidRPr="00BB6B6C" w:rsidRDefault="00BB6B6C" w:rsidP="00BB6B6C">
      <w:r w:rsidRPr="00BB6B6C">
        <w:t>Use your blueprint to create growth loops with clients:</w:t>
      </w:r>
      <w:r w:rsidRPr="00BB6B6C">
        <w:br/>
        <w:t>• Referral rewards for multi-brand intros.</w:t>
      </w:r>
      <w:r w:rsidRPr="00BB6B6C">
        <w:br/>
        <w:t>• Annual profit reviews to renew or upscale contracts.</w:t>
      </w:r>
      <w:r w:rsidRPr="00BB6B6C">
        <w:br/>
        <w:t>• Performance milestone bonuses for exceeding targets.</w:t>
      </w:r>
    </w:p>
    <w:p w14:paraId="7696F993" w14:textId="77777777" w:rsidR="00BB6B6C" w:rsidRPr="00BB6B6C" w:rsidRDefault="00BB6B6C" w:rsidP="00BB6B6C">
      <w:r w:rsidRPr="00BB6B6C">
        <w:t>Outcome: Retention becomes your main growth channel.</w:t>
      </w:r>
    </w:p>
    <w:p w14:paraId="18F1671A" w14:textId="77777777" w:rsidR="00BB6B6C" w:rsidRPr="00BB6B6C" w:rsidRDefault="00BB6B6C" w:rsidP="00BB6B6C">
      <w:r w:rsidRPr="00BB6B6C">
        <w:pict w14:anchorId="5BB1354C">
          <v:rect id="_x0000_i1079" style="width:0;height:1.5pt" o:hralign="center" o:hrstd="t" o:hr="t" fillcolor="#a0a0a0" stroked="f"/>
        </w:pict>
      </w:r>
    </w:p>
    <w:p w14:paraId="000D1D1A" w14:textId="77777777" w:rsidR="00BB6B6C" w:rsidRPr="00BB6B6C" w:rsidRDefault="00BB6B6C" w:rsidP="00BB6B6C">
      <w:pPr>
        <w:rPr>
          <w:b/>
          <w:bCs/>
        </w:rPr>
      </w:pPr>
      <w:r w:rsidRPr="00BB6B6C">
        <w:rPr>
          <w:rFonts w:ascii="Segoe UI Emoji" w:hAnsi="Segoe UI Emoji" w:cs="Segoe UI Emoji"/>
          <w:b/>
          <w:bCs/>
        </w:rPr>
        <w:t>📈</w:t>
      </w:r>
      <w:r w:rsidRPr="00BB6B6C">
        <w:rPr>
          <w:b/>
          <w:bCs/>
        </w:rPr>
        <w:t xml:space="preserve"> Results You Can Expect</w:t>
      </w:r>
    </w:p>
    <w:p w14:paraId="12221AF5" w14:textId="77777777" w:rsidR="00BB6B6C" w:rsidRPr="00BB6B6C" w:rsidRDefault="00BB6B6C" w:rsidP="00BB6B6C">
      <w:r w:rsidRPr="00BB6B6C">
        <w:rPr>
          <w:rFonts w:ascii="Segoe UI Emoji" w:hAnsi="Segoe UI Emoji" w:cs="Segoe UI Emoji"/>
        </w:rPr>
        <w:t>✅</w:t>
      </w:r>
      <w:r w:rsidRPr="00BB6B6C">
        <w:t xml:space="preserve"> 20–40% higher client retention rate.</w:t>
      </w:r>
      <w:r w:rsidRPr="00BB6B6C">
        <w:br/>
      </w:r>
      <w:r w:rsidRPr="00BB6B6C">
        <w:rPr>
          <w:rFonts w:ascii="Segoe UI Emoji" w:hAnsi="Segoe UI Emoji" w:cs="Segoe UI Emoji"/>
        </w:rPr>
        <w:t>✅</w:t>
      </w:r>
      <w:r w:rsidRPr="00BB6B6C">
        <w:t xml:space="preserve"> 30</w:t>
      </w:r>
      <w:r w:rsidRPr="00BB6B6C">
        <w:rPr>
          <w:rFonts w:ascii="Calibri" w:hAnsi="Calibri" w:cs="Calibri"/>
        </w:rPr>
        <w:t>–</w:t>
      </w:r>
      <w:r w:rsidRPr="00BB6B6C">
        <w:t>50% more revenue per client through profit sharing.</w:t>
      </w:r>
      <w:r w:rsidRPr="00BB6B6C">
        <w:br/>
      </w:r>
      <w:r w:rsidRPr="00BB6B6C">
        <w:rPr>
          <w:rFonts w:ascii="Segoe UI Emoji" w:hAnsi="Segoe UI Emoji" w:cs="Segoe UI Emoji"/>
        </w:rPr>
        <w:t>✅</w:t>
      </w:r>
      <w:r w:rsidRPr="00BB6B6C">
        <w:t xml:space="preserve"> Zero resistance to pricing </w:t>
      </w:r>
      <w:r w:rsidRPr="00BB6B6C">
        <w:rPr>
          <w:rFonts w:ascii="Calibri" w:hAnsi="Calibri" w:cs="Calibri"/>
        </w:rPr>
        <w:t>—</w:t>
      </w:r>
      <w:r w:rsidRPr="00BB6B6C">
        <w:t xml:space="preserve"> because you scale together.</w:t>
      </w:r>
      <w:r w:rsidRPr="00BB6B6C">
        <w:br/>
      </w:r>
      <w:r w:rsidRPr="00BB6B6C">
        <w:rPr>
          <w:rFonts w:ascii="Segoe UI Emoji" w:hAnsi="Segoe UI Emoji" w:cs="Segoe UI Emoji"/>
        </w:rPr>
        <w:t>✅</w:t>
      </w:r>
      <w:r w:rsidRPr="00BB6B6C">
        <w:t xml:space="preserve"> Trusted partnerships that drive mutual growth.</w:t>
      </w:r>
    </w:p>
    <w:p w14:paraId="4170D86F" w14:textId="77777777" w:rsidR="00BB6B6C" w:rsidRPr="00BB6B6C" w:rsidRDefault="00BB6B6C" w:rsidP="00BB6B6C">
      <w:r w:rsidRPr="00BB6B6C">
        <w:pict w14:anchorId="385697A0">
          <v:rect id="_x0000_i1080" style="width:0;height:1.5pt" o:hralign="center" o:hrstd="t" o:hr="t" fillcolor="#a0a0a0" stroked="f"/>
        </w:pict>
      </w:r>
    </w:p>
    <w:p w14:paraId="212C00FF" w14:textId="77777777" w:rsidR="00BB6B6C" w:rsidRPr="00BB6B6C" w:rsidRDefault="00BB6B6C" w:rsidP="00BB6B6C">
      <w:pPr>
        <w:rPr>
          <w:b/>
          <w:bCs/>
        </w:rPr>
      </w:pPr>
      <w:r w:rsidRPr="00BB6B6C">
        <w:rPr>
          <w:rFonts w:ascii="Segoe UI Emoji" w:hAnsi="Segoe UI Emoji" w:cs="Segoe UI Emoji"/>
          <w:b/>
          <w:bCs/>
        </w:rPr>
        <w:t>🏁</w:t>
      </w:r>
      <w:r w:rsidRPr="00BB6B6C">
        <w:rPr>
          <w:b/>
          <w:bCs/>
        </w:rPr>
        <w:t xml:space="preserve"> Final Note</w:t>
      </w:r>
    </w:p>
    <w:p w14:paraId="302F02C4" w14:textId="77777777" w:rsidR="00BB6B6C" w:rsidRPr="00BB6B6C" w:rsidRDefault="00BB6B6C" w:rsidP="00BB6B6C">
      <w:r w:rsidRPr="00BB6B6C">
        <w:t>The future of agencies isn’t in hours or retainers — it’s in aligned incentives.</w:t>
      </w:r>
    </w:p>
    <w:p w14:paraId="1689E1A9" w14:textId="77777777" w:rsidR="00BB6B6C" w:rsidRPr="00BB6B6C" w:rsidRDefault="00BB6B6C" w:rsidP="00BB6B6C">
      <w:r w:rsidRPr="00BB6B6C">
        <w:t>When your clients win, you win.</w:t>
      </w:r>
      <w:r w:rsidRPr="00BB6B6C">
        <w:br/>
        <w:t>The Agency Profit Partnership Blueprint shows you how to make that structure real, measurable, and scalable.</w:t>
      </w:r>
    </w:p>
    <w:p w14:paraId="5198C746" w14:textId="77777777" w:rsidR="00D344BC" w:rsidRPr="00BB6B6C" w:rsidRDefault="00D344BC" w:rsidP="00BB6B6C"/>
    <w:sectPr w:rsidR="00D344BC" w:rsidRPr="00BB6B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23"/>
    <w:rsid w:val="000E2BCC"/>
    <w:rsid w:val="001B380E"/>
    <w:rsid w:val="00204123"/>
    <w:rsid w:val="00302A16"/>
    <w:rsid w:val="00BB6B6C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4A604C-9591-4626-B605-E0D2DA37F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04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04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04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4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4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4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4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4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4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4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04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04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0412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0412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0412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0412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0412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041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4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04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4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04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4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0412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412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412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4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0412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4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2025-10-20T09:56:00Z</dcterms:created>
  <dcterms:modified xsi:type="dcterms:W3CDTF">2025-10-20T09:56:00Z</dcterms:modified>
</cp:coreProperties>
</file>